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2F4" w:rsidP="00A13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CPPWMT3007 Process waste using plant</w:t>
      </w:r>
      <w:r>
        <w:fldChar w:fldCharType="end"/>
      </w:r>
    </w:p>
    <w:p w:rsidR="00A132F4" w:rsidP="00A132F4">
      <w:pPr>
        <w:pStyle w:val="Version"/>
        <w:sectPr w:rsidSect="005C4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46D" w:rsidP="005C446D">
      <w:pPr>
        <w:pStyle w:val="SuperHeading"/>
      </w:pPr>
      <w:r w:rsidRPr="005C446D">
        <w:t>CPPWMT3007 Process waste using plant</w:t>
      </w:r>
    </w:p>
    <w:p w:rsidR="00000000" w:rsidRPr="005C446D" w:rsidP="005C446D">
      <w:pPr>
        <w:pStyle w:val="Heading1"/>
      </w:pPr>
      <w:bookmarkStart w:id="1" w:name="O_1070634"/>
      <w:bookmarkEnd w:id="1"/>
      <w:r w:rsidRPr="005C44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46D" w:rsidP="005C446D">
            <w:pPr>
              <w:pStyle w:val="BodyText"/>
            </w:pPr>
            <w:r w:rsidRPr="005C446D">
              <w:t>This version first released with CPP Property Services Training Package Release 10.0.</w:t>
            </w:r>
          </w:p>
          <w:p w:rsidR="00000000" w:rsidRPr="005C446D" w:rsidP="005C446D">
            <w:pPr>
              <w:pStyle w:val="BodyText"/>
            </w:pPr>
            <w:r w:rsidRPr="005C446D">
              <w:t>Supersedes but is not equivalent to:</w:t>
            </w:r>
          </w:p>
          <w:p w:rsidR="00000000" w:rsidRPr="005C446D" w:rsidP="005C446D">
            <w:pPr>
              <w:pStyle w:val="ListBullet"/>
            </w:pPr>
            <w:r w:rsidRPr="005C446D">
              <w:t>CPPWMT3016A Operate waste processing plant</w:t>
            </w:r>
          </w:p>
          <w:p w:rsidR="00000000" w:rsidRPr="005C446D" w:rsidP="005C446D">
            <w:pPr>
              <w:pStyle w:val="ListBullet"/>
            </w:pPr>
            <w:r w:rsidRPr="005C446D">
              <w:t>CPPWMT3038A Process waste.</w:t>
            </w:r>
          </w:p>
        </w:tc>
      </w:tr>
    </w:tbl>
    <w:p w:rsidR="00000000" w:rsidRPr="005C446D" w:rsidP="005C446D">
      <w:pPr>
        <w:pStyle w:val="BodyText"/>
      </w:pPr>
    </w:p>
    <w:p w:rsidR="00000000" w:rsidRPr="005C446D" w:rsidP="005C446D">
      <w:pPr>
        <w:pStyle w:val="AllowPageBreak"/>
      </w:pPr>
    </w:p>
    <w:p w:rsidR="00000000" w:rsidRPr="005C446D" w:rsidP="005C446D">
      <w:pPr>
        <w:pStyle w:val="Heading1"/>
      </w:pPr>
      <w:bookmarkStart w:id="2" w:name="O_1070640"/>
      <w:bookmarkEnd w:id="2"/>
      <w:r w:rsidRPr="005C446D">
        <w:t>Applicatio</w:t>
      </w:r>
      <w:r w:rsidRPr="005C446D">
        <w:t>n</w:t>
      </w:r>
    </w:p>
    <w:p w:rsidR="00000000" w:rsidRPr="005C446D" w:rsidP="00A132F4">
      <w:pPr>
        <w:pStyle w:val="BodyText"/>
      </w:pPr>
      <w:r w:rsidRPr="005C446D">
        <w:t>This unit specifies the skills and knowledge required to operate plant to process waste. It includes identifying waste types, ensuring the absence of non-conforming waste streams and selecting and using suitable processing methods. It also includes follo</w:t>
      </w:r>
      <w:r w:rsidRPr="005C446D">
        <w:t>wing manufacturer instructions to operate processing plant, and monitoring plant gauges, warning devices, inputs and outputs to ensure optimal operation and safety.</w:t>
      </w:r>
    </w:p>
    <w:p w:rsidR="00000000" w:rsidRPr="005C446D" w:rsidP="00A132F4">
      <w:pPr>
        <w:pStyle w:val="BodyText"/>
      </w:pPr>
      <w:r w:rsidRPr="005C446D">
        <w:t>A person who achieves this unit of competency is expected to take responsibility for comple</w:t>
      </w:r>
      <w:r w:rsidRPr="005C446D">
        <w:t>ting these tasks with a high degree of self-direction.</w:t>
      </w:r>
    </w:p>
    <w:p w:rsidR="00000000" w:rsidRPr="005C446D" w:rsidP="00A132F4">
      <w:pPr>
        <w:pStyle w:val="BodyText"/>
      </w:pPr>
      <w:r w:rsidRPr="005C446D">
        <w:t>This unit forms part of the licensing requirements for operating plant and equipment used in waste management. For further information, check with the relevant regulatory authority.</w:t>
      </w:r>
    </w:p>
    <w:p w:rsidR="00000000" w:rsidRPr="005C446D" w:rsidP="005C446D">
      <w:pPr>
        <w:pStyle w:val="Heading1"/>
      </w:pPr>
      <w:bookmarkStart w:id="3" w:name="O_1070639"/>
      <w:bookmarkEnd w:id="3"/>
      <w:r w:rsidRPr="005C446D">
        <w:t>Pre-requisite Unit</w:t>
      </w:r>
    </w:p>
    <w:p w:rsidR="00000000" w:rsidRPr="005C446D" w:rsidP="00A132F4">
      <w:pPr>
        <w:pStyle w:val="BodyText"/>
      </w:pPr>
      <w:r w:rsidRPr="005C446D">
        <w:t>Nil.</w:t>
      </w:r>
    </w:p>
    <w:p w:rsidR="00000000" w:rsidRPr="005C446D" w:rsidP="005C446D">
      <w:pPr>
        <w:pStyle w:val="Heading1"/>
      </w:pPr>
      <w:bookmarkStart w:id="4" w:name="O_1070638"/>
      <w:bookmarkEnd w:id="4"/>
      <w:r w:rsidRPr="005C446D">
        <w:t>Unit Sector</w:t>
      </w:r>
    </w:p>
    <w:p w:rsidR="00000000" w:rsidRPr="005C446D" w:rsidP="00A132F4">
      <w:pPr>
        <w:pStyle w:val="BodyText"/>
      </w:pPr>
      <w:r w:rsidRPr="005C446D">
        <w:t>Waste management</w:t>
      </w:r>
    </w:p>
    <w:p w:rsidR="00000000" w:rsidRPr="005C446D" w:rsidP="005C446D">
      <w:pPr>
        <w:pStyle w:val="Heading1"/>
      </w:pPr>
      <w:bookmarkStart w:id="5" w:name="O_1070637"/>
      <w:bookmarkEnd w:id="5"/>
      <w:r w:rsidRPr="005C44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Performance criteria describe what needs to be done to demonstrate achievement of the el</w:t>
            </w:r>
            <w:r w:rsidRPr="005C446D">
              <w:t>ement.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Prepare to process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Review job schedule to identify operational requirements for waste processing and clarify issues with relevant persons.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 xml:space="preserve">Review workplace policies and procedures and work health and safety (WHS) requirements for operating </w:t>
            </w:r>
            <w:r w:rsidRPr="005C446D">
              <w:t>waste processing plant and apply to work tasks.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Select and organise equipment, materials and personnel required for processing operation according t</w:t>
            </w:r>
            <w:r w:rsidRPr="005C446D">
              <w:t>o workplace requirements.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Select, check and use personal protective equipment appropriate for work activities.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Identify hazards and risks associated with work activities and implement required controls according to workplace WHS requirements.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Inspect waste to identify types for processing and confirm the absence of non-conforming waste streams.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Select processing method and confirm suitability for waste types according to workplace requirements.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Conduct pre-operational checks of 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Conduct pre-start and maintenance checks of plant and associated equipment following manufacturer instructions.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Test operational equipment to confirm correct functioning following manufactur</w:t>
            </w:r>
            <w:r w:rsidRPr="005C446D">
              <w:t>er instructions.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Process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Advise relevant persons of impending plant operation to ensure safety and readiness for operation.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Start and operate plant following manufacturer instructions and workplace requirements.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Monitor gauges and warning devices to ensure optimal and continuous plant operation and identify potential hazards.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Monitor waste inputs and processed outputs to ensure constant flow and make required adjustments to ensure safe and efficient operati</w:t>
            </w:r>
            <w:r w:rsidRPr="005C446D">
              <w:t>ons.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Maintain communication with relevant persons to ensure safety during plant operation according to workplace requirements.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Check and test waste during processing to ascertain stage of completion and further processing requirements.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Identify faults and/or hazardous situation and respond immediately according to workplace requirements.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Finalise waste processing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Shut down plant following manufacturer instructions and workplace requirements.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Clean plant and associated equipment to remove debris and contamination and ensure readiness for future operation according to workplace requirements.</w:t>
            </w:r>
          </w:p>
        </w:tc>
      </w:tr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46D" w:rsidP="005C446D">
            <w:pPr>
              <w:pStyle w:val="BodyText"/>
            </w:pPr>
            <w:r w:rsidRPr="005C446D">
              <w:t>Complete waste processing documentation according to workplace and regulatory requirements.</w:t>
            </w:r>
          </w:p>
        </w:tc>
      </w:tr>
    </w:tbl>
    <w:p w:rsidR="00000000" w:rsidRPr="005C446D" w:rsidP="005C446D">
      <w:pPr>
        <w:pStyle w:val="BodyText"/>
      </w:pPr>
    </w:p>
    <w:p w:rsidR="00000000" w:rsidRPr="005C446D" w:rsidP="005C446D">
      <w:pPr>
        <w:pStyle w:val="AllowPageBreak"/>
      </w:pPr>
    </w:p>
    <w:p w:rsidR="00000000" w:rsidRPr="005C446D" w:rsidP="005C446D">
      <w:pPr>
        <w:pStyle w:val="Heading1"/>
      </w:pPr>
      <w:bookmarkStart w:id="6" w:name="O_1070636"/>
      <w:bookmarkEnd w:id="6"/>
      <w:r w:rsidRPr="005C446D">
        <w:t>Foundation Skills</w:t>
      </w:r>
    </w:p>
    <w:p w:rsidR="00000000" w:rsidRPr="005C446D" w:rsidP="00A132F4">
      <w:pPr>
        <w:pStyle w:val="BodyText"/>
      </w:pPr>
      <w:r w:rsidRPr="005C446D">
        <w:t xml:space="preserve">This section describes the language, literacy, numeracy and employment skills essential to performance in this unit but not explicit in the performance criteria: </w:t>
      </w:r>
    </w:p>
    <w:p w:rsidR="00000000" w:rsidRPr="005C446D" w:rsidP="005C446D">
      <w:pPr>
        <w:pStyle w:val="ListBullet"/>
      </w:pPr>
      <w:r w:rsidRPr="005C446D">
        <w:t>numeracy skills to interpret numerical information in g</w:t>
      </w:r>
      <w:r w:rsidRPr="005C446D">
        <w:t>auges.</w:t>
      </w:r>
    </w:p>
    <w:p w:rsidR="00000000" w:rsidRPr="005C446D" w:rsidP="005C446D">
      <w:pPr>
        <w:pStyle w:val="AllowPageBreak"/>
      </w:pPr>
    </w:p>
    <w:p w:rsidR="00000000" w:rsidRPr="005C446D" w:rsidP="005C446D">
      <w:pPr>
        <w:pStyle w:val="Heading1"/>
      </w:pPr>
      <w:bookmarkStart w:id="7" w:name="O_1070635"/>
      <w:bookmarkEnd w:id="7"/>
      <w:r w:rsidRPr="005C446D">
        <w:t>Unit Mapping Information</w:t>
      </w:r>
    </w:p>
    <w:p w:rsidR="00000000" w:rsidRPr="005C446D" w:rsidP="00A132F4">
      <w:pPr>
        <w:pStyle w:val="BodyText"/>
      </w:pPr>
      <w:r w:rsidRPr="005C446D">
        <w:t>Supersedes but is not equivalent to:</w:t>
      </w:r>
    </w:p>
    <w:p w:rsidR="00000000" w:rsidRPr="005C446D" w:rsidP="005C446D">
      <w:pPr>
        <w:pStyle w:val="ListBullet"/>
      </w:pPr>
      <w:r w:rsidRPr="005C446D">
        <w:t>CPPWMT3016A Operate waste processing plant</w:t>
      </w:r>
    </w:p>
    <w:p w:rsidR="00000000" w:rsidRPr="005C446D" w:rsidP="005C446D">
      <w:pPr>
        <w:pStyle w:val="ListBullet"/>
      </w:pPr>
      <w:r w:rsidRPr="005C446D">
        <w:t>CPPWMT3038A Process waste.</w:t>
      </w:r>
    </w:p>
    <w:p w:rsidR="00000000" w:rsidRPr="005C446D" w:rsidP="005C446D">
      <w:pPr>
        <w:pStyle w:val="AllowPageBreak"/>
      </w:pPr>
    </w:p>
    <w:p w:rsidR="00000000" w:rsidRPr="005C446D" w:rsidP="005C446D">
      <w:pPr>
        <w:pStyle w:val="Heading1"/>
      </w:pPr>
      <w:bookmarkStart w:id="8" w:name="O_1070628"/>
      <w:bookmarkEnd w:id="8"/>
      <w:r w:rsidRPr="005C446D">
        <w:t>Links</w:t>
      </w:r>
    </w:p>
    <w:p w:rsidR="00000000" w:rsidRPr="005C446D" w:rsidP="00A132F4">
      <w:pPr>
        <w:pStyle w:val="BodyText"/>
      </w:pPr>
      <w:r w:rsidRPr="005C44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20A1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C446D" w:rsidP="00A132F4">
      <w:pPr>
        <w:pStyle w:val="BodyText"/>
        <w:sectPr w:rsidSect="005C44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446D" w:rsidP="005C446D">
      <w:pPr>
        <w:pStyle w:val="SuperHeading"/>
      </w:pPr>
      <w:r w:rsidRPr="005C446D">
        <w:t>Assessment Requirements for CPPWMT3007 Proc</w:t>
      </w:r>
      <w:r w:rsidRPr="005C446D">
        <w:t>ess waste using plant</w:t>
      </w:r>
    </w:p>
    <w:p w:rsidR="00000000" w:rsidRPr="005C446D" w:rsidP="005C446D">
      <w:pPr>
        <w:pStyle w:val="Heading1"/>
      </w:pPr>
      <w:bookmarkStart w:id="9" w:name="O_1070630"/>
      <w:bookmarkEnd w:id="9"/>
      <w:r w:rsidRPr="005C44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C4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6D">
            <w:pPr>
              <w:pStyle w:val="BodyText"/>
              <w:rPr>
                <w:lang w:val="en-NZ"/>
              </w:rPr>
            </w:pPr>
            <w:r w:rsidRPr="005C44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46D" w:rsidP="005C446D">
            <w:pPr>
              <w:pStyle w:val="BodyText"/>
            </w:pPr>
            <w:r w:rsidRPr="005C446D">
              <w:t>This version first released with CPP Property Services Training Package Release 10.0.</w:t>
            </w:r>
          </w:p>
          <w:p w:rsidR="00000000" w:rsidRPr="005C446D" w:rsidP="005C446D">
            <w:pPr>
              <w:pStyle w:val="BodyText"/>
            </w:pPr>
            <w:r w:rsidRPr="005C446D">
              <w:t>Supersedes but is not equivalent to:</w:t>
            </w:r>
          </w:p>
          <w:p w:rsidR="00000000" w:rsidRPr="005C446D" w:rsidP="005C446D">
            <w:pPr>
              <w:pStyle w:val="ListBullet"/>
            </w:pPr>
            <w:r w:rsidRPr="005C446D">
              <w:t xml:space="preserve">CPPWMT3016A Operate waste processing plant. </w:t>
            </w:r>
          </w:p>
          <w:p w:rsidR="00000000" w:rsidRPr="005C446D" w:rsidP="005C446D">
            <w:pPr>
              <w:pStyle w:val="ListBullet"/>
            </w:pPr>
            <w:r w:rsidRPr="005C446D">
              <w:t>CPPWMT3038A Process waste.</w:t>
            </w:r>
          </w:p>
        </w:tc>
      </w:tr>
    </w:tbl>
    <w:p w:rsidR="00000000" w:rsidRPr="005C446D" w:rsidP="005C446D">
      <w:pPr>
        <w:pStyle w:val="BodyText"/>
      </w:pPr>
    </w:p>
    <w:p w:rsidR="00000000" w:rsidRPr="005C446D" w:rsidP="005C446D">
      <w:pPr>
        <w:pStyle w:val="AllowPageBreak"/>
      </w:pPr>
    </w:p>
    <w:p w:rsidR="00000000" w:rsidRPr="005C446D" w:rsidP="005C446D">
      <w:pPr>
        <w:pStyle w:val="Heading1"/>
      </w:pPr>
      <w:bookmarkStart w:id="10" w:name="O_1070633"/>
      <w:bookmarkEnd w:id="10"/>
      <w:r w:rsidRPr="005C446D">
        <w:t>Performance Evidence</w:t>
      </w:r>
    </w:p>
    <w:p w:rsidR="00000000" w:rsidRPr="005C446D" w:rsidP="00A132F4">
      <w:pPr>
        <w:pStyle w:val="BodyText"/>
      </w:pPr>
      <w:r w:rsidRPr="005C446D">
        <w:t>To demonstrate competency, a candidate must meet the performance criteria of this unit by processing waste using plant on two separate occasions.</w:t>
      </w:r>
    </w:p>
    <w:p w:rsidR="00000000" w:rsidRPr="005C446D" w:rsidP="005C446D">
      <w:pPr>
        <w:pStyle w:val="Heading1"/>
      </w:pPr>
      <w:bookmarkStart w:id="11" w:name="O_1070632"/>
      <w:bookmarkEnd w:id="11"/>
      <w:r w:rsidRPr="005C446D">
        <w:t>Knowledge Evidence</w:t>
      </w:r>
    </w:p>
    <w:p w:rsidR="00000000" w:rsidRPr="005C446D" w:rsidP="00A132F4">
      <w:pPr>
        <w:pStyle w:val="BodyText"/>
      </w:pPr>
      <w:r w:rsidRPr="005C446D">
        <w:t xml:space="preserve">To </w:t>
      </w:r>
      <w:r w:rsidRPr="005C446D">
        <w:t>be competent in this unit, a candidate must demonstrate knowledge of:</w:t>
      </w:r>
    </w:p>
    <w:p w:rsidR="00000000" w:rsidRPr="005C446D" w:rsidP="005C446D">
      <w:pPr>
        <w:pStyle w:val="ListBullet"/>
      </w:pPr>
      <w:r w:rsidRPr="005C446D">
        <w:t>legislative and procedural requirements applicable to process waste and relevant to the workplace:</w:t>
      </w:r>
    </w:p>
    <w:p w:rsidR="00000000" w:rsidRPr="005C446D" w:rsidP="005C446D">
      <w:pPr>
        <w:pStyle w:val="ListBullet2"/>
      </w:pPr>
      <w:r w:rsidRPr="005C446D">
        <w:t>commonwealth, state and territory legislation and regulations in the state or territory of operation including work health and safety (WHS)</w:t>
      </w:r>
    </w:p>
    <w:p w:rsidR="00000000" w:rsidRPr="005C446D" w:rsidP="005C446D">
      <w:pPr>
        <w:pStyle w:val="ListBullet2"/>
      </w:pPr>
      <w:r w:rsidRPr="005C446D">
        <w:t>licence requirements for workplace operations</w:t>
      </w:r>
    </w:p>
    <w:p w:rsidR="00000000" w:rsidRPr="005C446D" w:rsidP="005C446D">
      <w:pPr>
        <w:pStyle w:val="ListBullet"/>
      </w:pPr>
      <w:r w:rsidRPr="005C446D">
        <w:t>methods for optimal waste processing and faults which may cause hazar</w:t>
      </w:r>
      <w:r w:rsidRPr="005C446D">
        <w:t>ds and affect the quality of processed waste</w:t>
      </w:r>
    </w:p>
    <w:p w:rsidR="00000000" w:rsidRPr="005C446D" w:rsidP="005C446D">
      <w:pPr>
        <w:pStyle w:val="ListBullet"/>
      </w:pPr>
      <w:r w:rsidRPr="005C446D">
        <w:t>non-conforming waste streams</w:t>
      </w:r>
    </w:p>
    <w:p w:rsidR="00000000" w:rsidRPr="005C446D" w:rsidP="005C446D">
      <w:pPr>
        <w:pStyle w:val="ListBullet"/>
      </w:pPr>
      <w:r w:rsidRPr="005C446D">
        <w:t>types and purpose of safety structures and controls on waste processing plant</w:t>
      </w:r>
    </w:p>
    <w:p w:rsidR="00000000" w:rsidRPr="005C446D" w:rsidP="005C446D">
      <w:pPr>
        <w:pStyle w:val="ListBullet"/>
      </w:pPr>
      <w:r w:rsidRPr="005C446D">
        <w:t>types of plant and equipment used to process waste</w:t>
      </w:r>
    </w:p>
    <w:p w:rsidR="00000000" w:rsidRPr="005C446D" w:rsidP="005C446D">
      <w:pPr>
        <w:pStyle w:val="ListBullet"/>
      </w:pPr>
      <w:r w:rsidRPr="005C446D">
        <w:t>pre-start, start-up, shut-down, isolation and mainten</w:t>
      </w:r>
      <w:r w:rsidRPr="005C446D">
        <w:t>ance procedures for plant used to process waste</w:t>
      </w:r>
    </w:p>
    <w:p w:rsidR="00000000" w:rsidRPr="005C446D" w:rsidP="005C446D">
      <w:pPr>
        <w:pStyle w:val="ListBullet"/>
      </w:pPr>
      <w:r w:rsidRPr="005C446D">
        <w:t>typical hazards encountered when processing waste using plant and equipment</w:t>
      </w:r>
    </w:p>
    <w:p w:rsidR="00000000" w:rsidRPr="005C446D" w:rsidP="005C446D">
      <w:pPr>
        <w:pStyle w:val="ListBullet"/>
      </w:pPr>
      <w:r w:rsidRPr="005C446D">
        <w:t>waste processing objectives and techniques</w:t>
      </w:r>
    </w:p>
    <w:p w:rsidR="00000000" w:rsidRPr="005C446D" w:rsidP="005C446D">
      <w:pPr>
        <w:pStyle w:val="ListBullet"/>
      </w:pPr>
      <w:r w:rsidRPr="005C446D">
        <w:t>waste types</w:t>
      </w:r>
    </w:p>
    <w:p w:rsidR="00000000" w:rsidRPr="005C446D" w:rsidP="005C446D">
      <w:pPr>
        <w:pStyle w:val="ListBullet"/>
      </w:pPr>
      <w:r w:rsidRPr="005C446D">
        <w:t>workplace policies and procedures for processing waste using plant:</w:t>
      </w:r>
    </w:p>
    <w:p w:rsidR="00000000" w:rsidRPr="005C446D" w:rsidP="005C446D">
      <w:pPr>
        <w:pStyle w:val="ListBullet2"/>
      </w:pPr>
      <w:r w:rsidRPr="005C446D">
        <w:t>document</w:t>
      </w:r>
      <w:r w:rsidRPr="005C446D">
        <w:t>ation and reporting</w:t>
      </w:r>
    </w:p>
    <w:p w:rsidR="00000000" w:rsidRPr="005C446D" w:rsidP="005C446D">
      <w:pPr>
        <w:pStyle w:val="ListBullet2"/>
      </w:pPr>
      <w:r w:rsidRPr="005C446D">
        <w:t>processing equipment operation and maintenance</w:t>
      </w:r>
    </w:p>
    <w:p w:rsidR="00000000" w:rsidRPr="005C446D" w:rsidP="005C446D">
      <w:pPr>
        <w:pStyle w:val="ListBullet2"/>
      </w:pPr>
      <w:r w:rsidRPr="005C446D">
        <w:t>WHS:</w:t>
      </w:r>
    </w:p>
    <w:p w:rsidR="00000000" w:rsidRPr="005C446D" w:rsidP="005C446D">
      <w:pPr>
        <w:pStyle w:val="ListBullet3"/>
      </w:pPr>
      <w:r w:rsidRPr="005C446D">
        <w:t>hazard identification, risk assessment and control using the hierarchy of control</w:t>
      </w:r>
    </w:p>
    <w:p w:rsidR="00000000" w:rsidRPr="005C446D" w:rsidP="005C446D">
      <w:pPr>
        <w:pStyle w:val="ListBullet3"/>
      </w:pPr>
      <w:r w:rsidRPr="005C446D">
        <w:t>injury, dangerous occurrence and incident response and reporting</w:t>
      </w:r>
    </w:p>
    <w:p w:rsidR="00000000" w:rsidRPr="005C446D" w:rsidP="005C446D">
      <w:pPr>
        <w:pStyle w:val="ListBullet3"/>
      </w:pPr>
      <w:r w:rsidRPr="005C446D">
        <w:t>personal protective equipment</w:t>
      </w:r>
    </w:p>
    <w:p w:rsidR="00000000" w:rsidRPr="005C446D" w:rsidP="005C446D">
      <w:pPr>
        <w:pStyle w:val="ListBullet2"/>
      </w:pPr>
      <w:r w:rsidRPr="005C446D">
        <w:t>signalling techniques and communication processes required to maintain safety while operating plant.</w:t>
      </w:r>
    </w:p>
    <w:p w:rsidR="00000000" w:rsidRPr="005C446D" w:rsidP="005C446D">
      <w:pPr>
        <w:pStyle w:val="AllowPageBreak"/>
      </w:pPr>
    </w:p>
    <w:p w:rsidR="00000000" w:rsidRPr="005C446D" w:rsidP="005C446D">
      <w:pPr>
        <w:pStyle w:val="Heading1"/>
      </w:pPr>
      <w:bookmarkStart w:id="12" w:name="O_1070631"/>
      <w:bookmarkEnd w:id="12"/>
      <w:r w:rsidRPr="005C446D">
        <w:t>Assessment Conditions</w:t>
      </w:r>
    </w:p>
    <w:p w:rsidR="00000000" w:rsidRPr="005C446D" w:rsidP="00A132F4">
      <w:pPr>
        <w:pStyle w:val="BodyText"/>
      </w:pPr>
      <w:r w:rsidRPr="005C446D">
        <w:t>Assessors must meet the requirements for assessors contained in the Standards for Registered Training Organisation</w:t>
      </w:r>
      <w:r w:rsidRPr="005C446D">
        <w:t>s.</w:t>
      </w:r>
    </w:p>
    <w:p w:rsidR="00000000" w:rsidRPr="005C446D" w:rsidP="00A132F4">
      <w:pPr>
        <w:pStyle w:val="BodyText"/>
      </w:pPr>
      <w:r w:rsidRPr="005C446D">
        <w:t xml:space="preserve">Assessment must be conducted in the workplace or in a simulated workplace environment using realistic workplace conditions, materials, activities, responsibilities, procedures, safety requirements and environmental considerations. </w:t>
      </w:r>
    </w:p>
    <w:p w:rsidR="00000000" w:rsidRPr="005C446D" w:rsidP="00A132F4">
      <w:pPr>
        <w:pStyle w:val="BodyText"/>
      </w:pPr>
      <w:r w:rsidRPr="005C446D">
        <w:t xml:space="preserve">Candidates must have </w:t>
      </w:r>
      <w:r w:rsidRPr="005C446D">
        <w:t>access to workplace policies and procedures, job schedules and documentation, manufacturer instructions, waste processing plant, equipment and consumables required to achieve the performance evidence.</w:t>
      </w:r>
    </w:p>
    <w:p w:rsidR="00000000" w:rsidRPr="005C446D" w:rsidP="005C446D">
      <w:pPr>
        <w:pStyle w:val="Heading1"/>
      </w:pPr>
      <w:bookmarkStart w:id="13" w:name="O_1070629"/>
      <w:bookmarkEnd w:id="13"/>
      <w:r w:rsidRPr="005C446D">
        <w:t>Links</w:t>
      </w:r>
    </w:p>
    <w:p w:rsidR="00000000" w:rsidRPr="005C446D" w:rsidP="00A132F4">
      <w:pPr>
        <w:pStyle w:val="BodyText"/>
      </w:pPr>
      <w:r w:rsidRPr="005C44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20A1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C446D" w:rsidP="005C446D"/>
    <w:sectPr w:rsidSect="005C44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6D" w:rsidRPr="00A132F4" w:rsidP="00A13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F4" w:rsidP="005C4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2F4" w:rsidP="005C4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132F4" w:rsidP="005C44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6D" w:rsidP="005C4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32F4">
      <w:t>Approved</w:t>
    </w:r>
    <w:r w:rsidR="00A132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32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32F4">
      <w:rPr>
        <w:noProof/>
      </w:rPr>
      <w:t>4</w:t>
    </w:r>
    <w:r>
      <w:rPr>
        <w:noProof/>
      </w:rPr>
      <w:fldChar w:fldCharType="end"/>
    </w:r>
  </w:p>
  <w:p w:rsidR="005C446D" w:rsidP="005C4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32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32F4">
      <w:t>BuildSkills Australia</w:t>
    </w:r>
    <w:r w:rsidR="00A132F4">
      <w:fldChar w:fldCharType="end"/>
    </w:r>
  </w:p>
  <w:p w:rsidR="005C446D" w:rsidP="005C4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46D" w:rsidRPr="00A132F4" w:rsidP="00A13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F4" w:rsidRPr="002D2AF8" w:rsidP="005C4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CPPWMT3007 Process waste using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32F4" w:rsidP="005C44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6D" w:rsidRPr="002D2AF8" w:rsidP="005C4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32F4">
      <w:t>CPPWMT3007 Process waste using plant</w:t>
    </w:r>
    <w:r w:rsidR="00A132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32F4">
      <w:rPr>
        <w:noProof/>
      </w:rPr>
      <w:t>2 March 2025</w:t>
    </w:r>
    <w:r>
      <w:fldChar w:fldCharType="end"/>
    </w:r>
  </w:p>
  <w:p w:rsidR="005C446D" w:rsidP="005C4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BA1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7C7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7404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46D"/>
  </w:style>
  <w:style w:type="character" w:customStyle="1" w:styleId="Heading1Char">
    <w:name w:val="Heading 1 Char"/>
    <w:basedOn w:val="DefaultParagraphFont"/>
    <w:link w:val="Heading1"/>
    <w:rsid w:val="005C4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4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4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44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C44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C4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4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446D"/>
    <w:rPr>
      <w:b/>
      <w:spacing w:val="0"/>
    </w:rPr>
  </w:style>
  <w:style w:type="paragraph" w:customStyle="1" w:styleId="SuperTitle">
    <w:name w:val="SuperTitle"/>
    <w:basedOn w:val="Title"/>
    <w:rsid w:val="005C4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4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46D"/>
    <w:rPr>
      <w:i/>
    </w:rPr>
  </w:style>
  <w:style w:type="paragraph" w:styleId="Caption">
    <w:name w:val="caption"/>
    <w:basedOn w:val="BodyText"/>
    <w:next w:val="Normal"/>
    <w:qFormat/>
    <w:rsid w:val="005C4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46D"/>
  </w:style>
  <w:style w:type="paragraph" w:styleId="TableofFigures">
    <w:name w:val="table of figures"/>
    <w:basedOn w:val="Normal"/>
    <w:next w:val="Normal"/>
    <w:semiHidden/>
    <w:rsid w:val="005C4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4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446D"/>
    <w:rPr>
      <w:rFonts w:ascii="Wingdings" w:hAnsi="Wingdings"/>
    </w:rPr>
  </w:style>
  <w:style w:type="paragraph" w:customStyle="1" w:styleId="TableHeading">
    <w:name w:val="Table Heading"/>
    <w:basedOn w:val="HeadingBase"/>
    <w:rsid w:val="005C4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46D"/>
    <w:rPr>
      <w:color w:val="0033CC"/>
      <w:u w:val="none"/>
    </w:rPr>
  </w:style>
  <w:style w:type="paragraph" w:customStyle="1" w:styleId="BodyTextRight">
    <w:name w:val="Body Text Right"/>
    <w:basedOn w:val="BodyText"/>
    <w:rsid w:val="005C4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4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46D"/>
    <w:rPr>
      <w:sz w:val="32"/>
    </w:rPr>
  </w:style>
  <w:style w:type="paragraph" w:customStyle="1" w:styleId="HeadingProcedure">
    <w:name w:val="Heading Procedure"/>
    <w:basedOn w:val="HeadingBase"/>
    <w:next w:val="Normal"/>
    <w:rsid w:val="005C4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46D"/>
    <w:pPr>
      <w:spacing w:before="60" w:after="60"/>
    </w:pPr>
  </w:style>
  <w:style w:type="paragraph" w:styleId="ListContinue">
    <w:name w:val="List Continue"/>
    <w:basedOn w:val="List"/>
    <w:rsid w:val="005C446D"/>
    <w:pPr>
      <w:ind w:firstLine="0"/>
    </w:pPr>
  </w:style>
  <w:style w:type="paragraph" w:customStyle="1" w:styleId="ListNote">
    <w:name w:val="List Note"/>
    <w:basedOn w:val="List"/>
    <w:rsid w:val="005C4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46D"/>
    <w:rPr>
      <w:rFonts w:ascii="Courier New" w:hAnsi="Courier New"/>
    </w:rPr>
  </w:style>
  <w:style w:type="paragraph" w:customStyle="1" w:styleId="NoteBullet">
    <w:name w:val="Note Bullet"/>
    <w:basedOn w:val="Note"/>
    <w:rsid w:val="005C4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4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4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46D"/>
    <w:rPr>
      <w:b/>
      <w:smallCaps/>
    </w:rPr>
  </w:style>
  <w:style w:type="paragraph" w:customStyle="1" w:styleId="TableListNumber">
    <w:name w:val="Table List Number"/>
    <w:basedOn w:val="ListNumber"/>
    <w:rsid w:val="005C4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46D"/>
    <w:pPr>
      <w:numPr>
        <w:numId w:val="10"/>
      </w:numPr>
    </w:pPr>
  </w:style>
  <w:style w:type="paragraph" w:customStyle="1" w:styleId="ListAlpha2">
    <w:name w:val="List Alpha 2"/>
    <w:basedOn w:val="List2"/>
    <w:rsid w:val="005C446D"/>
    <w:pPr>
      <w:numPr>
        <w:numId w:val="9"/>
      </w:numPr>
    </w:pPr>
  </w:style>
  <w:style w:type="paragraph" w:styleId="List2">
    <w:name w:val="List 2"/>
    <w:basedOn w:val="BodyText"/>
    <w:rsid w:val="005C4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4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44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446D"/>
    <w:pPr>
      <w:numPr>
        <w:numId w:val="5"/>
      </w:numPr>
    </w:pPr>
  </w:style>
  <w:style w:type="paragraph" w:styleId="ListContinue2">
    <w:name w:val="List Continue 2"/>
    <w:basedOn w:val="List2"/>
    <w:rsid w:val="005C446D"/>
    <w:pPr>
      <w:ind w:firstLine="0"/>
    </w:pPr>
  </w:style>
  <w:style w:type="paragraph" w:styleId="ListContinue3">
    <w:name w:val="List Continue 3"/>
    <w:basedOn w:val="List3"/>
    <w:rsid w:val="005C446D"/>
    <w:pPr>
      <w:ind w:left="1021" w:firstLine="0"/>
    </w:pPr>
  </w:style>
  <w:style w:type="paragraph" w:styleId="ListContinue4">
    <w:name w:val="List Continue 4"/>
    <w:basedOn w:val="List4"/>
    <w:rsid w:val="005C446D"/>
    <w:pPr>
      <w:ind w:firstLine="0"/>
    </w:pPr>
  </w:style>
  <w:style w:type="paragraph" w:styleId="ListContinue5">
    <w:name w:val="List Continue 5"/>
    <w:basedOn w:val="List5"/>
    <w:rsid w:val="005C446D"/>
    <w:pPr>
      <w:ind w:firstLine="0"/>
    </w:pPr>
  </w:style>
  <w:style w:type="paragraph" w:styleId="ListNumber3">
    <w:name w:val="List Number 3"/>
    <w:basedOn w:val="List3"/>
    <w:rsid w:val="005C446D"/>
    <w:pPr>
      <w:numPr>
        <w:numId w:val="6"/>
      </w:numPr>
    </w:pPr>
  </w:style>
  <w:style w:type="paragraph" w:styleId="ListNumber4">
    <w:name w:val="List Number 4"/>
    <w:basedOn w:val="List4"/>
    <w:rsid w:val="005C446D"/>
    <w:pPr>
      <w:numPr>
        <w:numId w:val="7"/>
      </w:numPr>
    </w:pPr>
  </w:style>
  <w:style w:type="paragraph" w:styleId="ListNumber5">
    <w:name w:val="List Number 5"/>
    <w:basedOn w:val="List5"/>
    <w:rsid w:val="005C446D"/>
    <w:pPr>
      <w:numPr>
        <w:numId w:val="8"/>
      </w:numPr>
    </w:pPr>
  </w:style>
  <w:style w:type="paragraph" w:styleId="BlockText">
    <w:name w:val="Block Text"/>
    <w:basedOn w:val="Normal"/>
    <w:rsid w:val="005C4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46D"/>
    <w:rPr>
      <w:sz w:val="16"/>
      <w:vertAlign w:val="superscript"/>
    </w:rPr>
  </w:style>
  <w:style w:type="character" w:customStyle="1" w:styleId="Symbols">
    <w:name w:val="Symbols"/>
    <w:basedOn w:val="DefaultParagraphFont"/>
    <w:rsid w:val="005C446D"/>
    <w:rPr>
      <w:rFonts w:ascii="Symbol" w:hAnsi="Symbol"/>
    </w:rPr>
  </w:style>
  <w:style w:type="character" w:customStyle="1" w:styleId="MenuOptions">
    <w:name w:val="Menu Options"/>
    <w:basedOn w:val="DefaultParagraphFont"/>
    <w:rsid w:val="005C4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46D"/>
    <w:rPr>
      <w:b/>
    </w:rPr>
  </w:style>
  <w:style w:type="character" w:customStyle="1" w:styleId="Underlined">
    <w:name w:val="Underlined"/>
    <w:basedOn w:val="DefaultParagraphFont"/>
    <w:rsid w:val="005C446D"/>
    <w:rPr>
      <w:u w:val="single"/>
    </w:rPr>
  </w:style>
  <w:style w:type="paragraph" w:customStyle="1" w:styleId="TableBodyTextRight">
    <w:name w:val="Table Body Text Right"/>
    <w:basedOn w:val="TableBodyText"/>
    <w:rsid w:val="005C4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46D"/>
    <w:rPr>
      <w:sz w:val="18"/>
    </w:rPr>
  </w:style>
  <w:style w:type="paragraph" w:customStyle="1" w:styleId="BodySmallRight">
    <w:name w:val="Body Small Right"/>
    <w:basedOn w:val="BodyTextRight"/>
    <w:rsid w:val="005C446D"/>
    <w:rPr>
      <w:sz w:val="18"/>
      <w:szCs w:val="18"/>
    </w:rPr>
  </w:style>
  <w:style w:type="paragraph" w:customStyle="1" w:styleId="MarginEdition">
    <w:name w:val="Margin Edition"/>
    <w:basedOn w:val="MarginNote"/>
    <w:rsid w:val="005C4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46D"/>
    <w:rPr>
      <w:sz w:val="2"/>
      <w:szCs w:val="2"/>
    </w:rPr>
  </w:style>
  <w:style w:type="character" w:customStyle="1" w:styleId="Small">
    <w:name w:val="Small"/>
    <w:basedOn w:val="DefaultParagraphFont"/>
    <w:rsid w:val="005C446D"/>
    <w:rPr>
      <w:sz w:val="16"/>
    </w:rPr>
  </w:style>
  <w:style w:type="paragraph" w:customStyle="1" w:styleId="WideTable">
    <w:name w:val="Wide Table"/>
    <w:basedOn w:val="Normal"/>
    <w:rsid w:val="005C4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46D"/>
  </w:style>
  <w:style w:type="paragraph" w:styleId="Quote">
    <w:name w:val="Quote"/>
    <w:basedOn w:val="Heading1"/>
    <w:link w:val="QuoteChar"/>
    <w:qFormat/>
    <w:rsid w:val="005C4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46D"/>
    <w:pPr>
      <w:pageBreakBefore/>
    </w:pPr>
  </w:style>
  <w:style w:type="paragraph" w:customStyle="1" w:styleId="Border">
    <w:name w:val="Border"/>
    <w:basedOn w:val="Normal"/>
    <w:qFormat/>
    <w:rsid w:val="005C4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46D"/>
    <w:rPr>
      <w:u w:val="single"/>
    </w:rPr>
  </w:style>
  <w:style w:type="character" w:customStyle="1" w:styleId="BoldandItalics">
    <w:name w:val="Bold and Italics"/>
    <w:qFormat/>
    <w:rsid w:val="005C446D"/>
    <w:rPr>
      <w:b/>
      <w:i/>
      <w:u w:val="none"/>
    </w:rPr>
  </w:style>
  <w:style w:type="paragraph" w:styleId="BalloonText">
    <w:name w:val="Balloon Text"/>
    <w:basedOn w:val="Normal"/>
    <w:link w:val="BalloonTextChar"/>
    <w:rsid w:val="005C4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46D"/>
    <w:pPr>
      <w:spacing w:before="0" w:after="0"/>
    </w:pPr>
  </w:style>
  <w:style w:type="paragraph" w:customStyle="1" w:styleId="BodyTextBold">
    <w:name w:val="Body Text Bold"/>
    <w:basedOn w:val="BodyText"/>
    <w:qFormat/>
    <w:rsid w:val="005C446D"/>
    <w:rPr>
      <w:b/>
    </w:rPr>
  </w:style>
  <w:style w:type="character" w:styleId="Hyperlink">
    <w:name w:val="Hyperlink"/>
    <w:basedOn w:val="DefaultParagraphFont"/>
    <w:uiPriority w:val="99"/>
    <w:unhideWhenUsed/>
    <w:rsid w:val="00A13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6142</Characters>
  <Application>Microsoft Office Word</Application>
  <DocSecurity>0</DocSecurity>
  <Lines>236</Lines>
  <Paragraphs>133</Paragraphs>
  <ScaleCrop>false</ScaleCrop>
  <Company>Author-it Software Corporation Ltd.</Company>
  <LinksUpToDate>false</LinksUpToDate>
  <CharactersWithSpaces>6934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CPPWMT3007 Process waste using plant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