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43491" w:rsidP="0044349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CPPWMT3007 Process waste using plant</w:t>
      </w:r>
      <w:r>
        <w:fldChar w:fldCharType="end"/>
      </w:r>
    </w:p>
    <w:p w:rsidR="00443491" w:rsidP="00443491">
      <w:pPr>
        <w:pStyle w:val="Version"/>
        <w:sectPr w:rsidSect="00EC7C7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C7C73" w:rsidP="00EC7C73">
      <w:pPr>
        <w:pStyle w:val="SuperHeading"/>
      </w:pPr>
      <w:r w:rsidRPr="00EC7C73">
        <w:t>Assessment Requirements for CPPWMT3007 Process waste using plant</w:t>
      </w:r>
    </w:p>
    <w:p w:rsidR="00000000" w:rsidRPr="00EC7C73" w:rsidP="00EC7C73">
      <w:pPr>
        <w:pStyle w:val="Heading1"/>
      </w:pPr>
      <w:bookmarkStart w:id="1" w:name="O_1070630"/>
      <w:bookmarkEnd w:id="1"/>
      <w:r w:rsidRPr="00EC7C73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EC7C7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7C73">
            <w:pPr>
              <w:pStyle w:val="BodyText"/>
              <w:rPr>
                <w:lang w:val="en-NZ"/>
              </w:rPr>
            </w:pPr>
            <w:r w:rsidRPr="00EC7C73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7C73" w:rsidP="00EC7C73">
            <w:pPr>
              <w:pStyle w:val="BodyText"/>
            </w:pPr>
            <w:r w:rsidRPr="00EC7C73">
              <w:t>This version first released with CPP Property Services Training Package Release 10.0.</w:t>
            </w:r>
          </w:p>
          <w:p w:rsidR="00000000" w:rsidRPr="00EC7C73" w:rsidP="00EC7C73">
            <w:pPr>
              <w:pStyle w:val="BodyText"/>
            </w:pPr>
            <w:r w:rsidRPr="00EC7C73">
              <w:t>Supersedes but is not equivalent to:</w:t>
            </w:r>
          </w:p>
          <w:p w:rsidR="00000000" w:rsidRPr="00EC7C73" w:rsidP="00EC7C73">
            <w:pPr>
              <w:pStyle w:val="ListBullet"/>
            </w:pPr>
            <w:r w:rsidRPr="00EC7C73">
              <w:t xml:space="preserve">CPPWMT3016A Operate waste processing plant. </w:t>
            </w:r>
          </w:p>
          <w:p w:rsidR="00000000" w:rsidRPr="00EC7C73" w:rsidP="00EC7C73">
            <w:pPr>
              <w:pStyle w:val="ListBullet"/>
            </w:pPr>
            <w:r w:rsidRPr="00EC7C73">
              <w:t>CPPWMT3038A Process waste.</w:t>
            </w:r>
          </w:p>
        </w:tc>
      </w:tr>
    </w:tbl>
    <w:p w:rsidR="00000000" w:rsidRPr="00EC7C73" w:rsidP="00EC7C73">
      <w:pPr>
        <w:pStyle w:val="BodyText"/>
      </w:pPr>
    </w:p>
    <w:p w:rsidR="00000000" w:rsidRPr="00EC7C73" w:rsidP="00EC7C73">
      <w:pPr>
        <w:pStyle w:val="AllowPageBreak"/>
      </w:pPr>
    </w:p>
    <w:p w:rsidR="00000000" w:rsidRPr="00EC7C73" w:rsidP="00EC7C73">
      <w:pPr>
        <w:pStyle w:val="Heading1"/>
      </w:pPr>
      <w:bookmarkStart w:id="2" w:name="O_1070633"/>
      <w:bookmarkEnd w:id="2"/>
      <w:r w:rsidRPr="00EC7C73">
        <w:t>Performance Evidence</w:t>
      </w:r>
    </w:p>
    <w:p w:rsidR="00000000" w:rsidRPr="00EC7C73" w:rsidP="00443491">
      <w:pPr>
        <w:pStyle w:val="BodyText"/>
      </w:pPr>
      <w:r w:rsidRPr="00EC7C73">
        <w:t>To demonstrate competency, a candidate must meet the performance criteria of this unit by processing waste using plant on two separate occasio</w:t>
      </w:r>
      <w:r w:rsidRPr="00EC7C73">
        <w:t>ns.</w:t>
      </w:r>
    </w:p>
    <w:p w:rsidR="00000000" w:rsidRPr="00EC7C73" w:rsidP="00EC7C73">
      <w:pPr>
        <w:pStyle w:val="Heading1"/>
      </w:pPr>
      <w:bookmarkStart w:id="3" w:name="O_1070632"/>
      <w:bookmarkEnd w:id="3"/>
      <w:r w:rsidRPr="00EC7C73">
        <w:t>Knowledge Evidence</w:t>
      </w:r>
    </w:p>
    <w:p w:rsidR="00000000" w:rsidRPr="00EC7C73" w:rsidP="00443491">
      <w:pPr>
        <w:pStyle w:val="BodyText"/>
      </w:pPr>
      <w:r w:rsidRPr="00EC7C73">
        <w:t>To be competent in this unit, a candidate must demonstrate knowledge of:</w:t>
      </w:r>
    </w:p>
    <w:p w:rsidR="00000000" w:rsidRPr="00EC7C73" w:rsidP="00EC7C73">
      <w:pPr>
        <w:pStyle w:val="ListBullet"/>
      </w:pPr>
      <w:r w:rsidRPr="00EC7C73">
        <w:t>legislative and procedural requirements applicable to process waste and relevant to the workplace:</w:t>
      </w:r>
    </w:p>
    <w:p w:rsidR="00000000" w:rsidRPr="00EC7C73" w:rsidP="00EC7C73">
      <w:pPr>
        <w:pStyle w:val="ListBullet2"/>
      </w:pPr>
      <w:r w:rsidRPr="00EC7C73">
        <w:t>commonwealth, state and territory legislation and regulations in the state or territory of operation including work health and safety (WHS)</w:t>
      </w:r>
    </w:p>
    <w:p w:rsidR="00000000" w:rsidRPr="00EC7C73" w:rsidP="00EC7C73">
      <w:pPr>
        <w:pStyle w:val="ListBullet2"/>
      </w:pPr>
      <w:r w:rsidRPr="00EC7C73">
        <w:t>licence requirements for workplace operations</w:t>
      </w:r>
    </w:p>
    <w:p w:rsidR="00000000" w:rsidRPr="00EC7C73" w:rsidP="00EC7C73">
      <w:pPr>
        <w:pStyle w:val="ListBullet"/>
      </w:pPr>
      <w:r w:rsidRPr="00EC7C73">
        <w:t>methods for optimal waste processing and faults which may cause hazar</w:t>
      </w:r>
      <w:r w:rsidRPr="00EC7C73">
        <w:t>ds and affect the quality of processed waste</w:t>
      </w:r>
    </w:p>
    <w:p w:rsidR="00000000" w:rsidRPr="00EC7C73" w:rsidP="00EC7C73">
      <w:pPr>
        <w:pStyle w:val="ListBullet"/>
      </w:pPr>
      <w:r w:rsidRPr="00EC7C73">
        <w:t>non-conforming waste streams</w:t>
      </w:r>
    </w:p>
    <w:p w:rsidR="00000000" w:rsidRPr="00EC7C73" w:rsidP="00EC7C73">
      <w:pPr>
        <w:pStyle w:val="ListBullet"/>
      </w:pPr>
      <w:r w:rsidRPr="00EC7C73">
        <w:t>types and purpose of safety structures and controls on waste processing plant</w:t>
      </w:r>
    </w:p>
    <w:p w:rsidR="00000000" w:rsidRPr="00EC7C73" w:rsidP="00EC7C73">
      <w:pPr>
        <w:pStyle w:val="ListBullet"/>
      </w:pPr>
      <w:r w:rsidRPr="00EC7C73">
        <w:t>types of plant and equipment used to process waste</w:t>
      </w:r>
    </w:p>
    <w:p w:rsidR="00000000" w:rsidRPr="00EC7C73" w:rsidP="00EC7C73">
      <w:pPr>
        <w:pStyle w:val="ListBullet"/>
      </w:pPr>
      <w:r w:rsidRPr="00EC7C73">
        <w:t>pre-start, start-up, shut-down, isolation and mainten</w:t>
      </w:r>
      <w:r w:rsidRPr="00EC7C73">
        <w:t>ance procedures for plant used to process waste</w:t>
      </w:r>
    </w:p>
    <w:p w:rsidR="00000000" w:rsidRPr="00EC7C73" w:rsidP="00EC7C73">
      <w:pPr>
        <w:pStyle w:val="ListBullet"/>
      </w:pPr>
      <w:r w:rsidRPr="00EC7C73">
        <w:t>typical hazards encountered when processing waste using plant and equipment</w:t>
      </w:r>
    </w:p>
    <w:p w:rsidR="00000000" w:rsidRPr="00EC7C73" w:rsidP="00EC7C73">
      <w:pPr>
        <w:pStyle w:val="ListBullet"/>
      </w:pPr>
      <w:r w:rsidRPr="00EC7C73">
        <w:t>waste processing objectives and techniques</w:t>
      </w:r>
    </w:p>
    <w:p w:rsidR="00000000" w:rsidRPr="00EC7C73" w:rsidP="00EC7C73">
      <w:pPr>
        <w:pStyle w:val="ListBullet"/>
      </w:pPr>
      <w:r w:rsidRPr="00EC7C73">
        <w:t>waste types</w:t>
      </w:r>
    </w:p>
    <w:p w:rsidR="00000000" w:rsidRPr="00EC7C73" w:rsidP="00EC7C73">
      <w:pPr>
        <w:pStyle w:val="ListBullet"/>
      </w:pPr>
      <w:r w:rsidRPr="00EC7C73">
        <w:t>workplace policies and procedures for processing waste using plant:</w:t>
      </w:r>
    </w:p>
    <w:p w:rsidR="00000000" w:rsidRPr="00EC7C73" w:rsidP="00EC7C73">
      <w:pPr>
        <w:pStyle w:val="ListBullet2"/>
      </w:pPr>
      <w:r w:rsidRPr="00EC7C73">
        <w:t>document</w:t>
      </w:r>
      <w:r w:rsidRPr="00EC7C73">
        <w:t>ation and reporting</w:t>
      </w:r>
    </w:p>
    <w:p w:rsidR="00000000" w:rsidRPr="00EC7C73" w:rsidP="00EC7C73">
      <w:pPr>
        <w:pStyle w:val="ListBullet2"/>
      </w:pPr>
      <w:r w:rsidRPr="00EC7C73">
        <w:t>processing equipment operation and maintenance</w:t>
      </w:r>
    </w:p>
    <w:p w:rsidR="00000000" w:rsidRPr="00EC7C73" w:rsidP="00EC7C73">
      <w:pPr>
        <w:pStyle w:val="ListBullet2"/>
      </w:pPr>
      <w:r w:rsidRPr="00EC7C73">
        <w:t>WHS:</w:t>
      </w:r>
    </w:p>
    <w:p w:rsidR="00000000" w:rsidRPr="00EC7C73" w:rsidP="00EC7C73">
      <w:pPr>
        <w:pStyle w:val="ListBullet3"/>
      </w:pPr>
      <w:r w:rsidRPr="00EC7C73">
        <w:t>hazard identification, risk assessment and control using the hierarchy of control</w:t>
      </w:r>
    </w:p>
    <w:p w:rsidR="00000000" w:rsidRPr="00EC7C73" w:rsidP="00EC7C73">
      <w:pPr>
        <w:pStyle w:val="ListBullet3"/>
      </w:pPr>
      <w:r w:rsidRPr="00EC7C73">
        <w:t>injury, dangerous occurrence and incident response and reporting</w:t>
      </w:r>
    </w:p>
    <w:p w:rsidR="00000000" w:rsidRPr="00EC7C73" w:rsidP="00EC7C73">
      <w:pPr>
        <w:pStyle w:val="ListBullet3"/>
      </w:pPr>
      <w:r w:rsidRPr="00EC7C73">
        <w:t>personal protective equipment</w:t>
      </w:r>
    </w:p>
    <w:p w:rsidR="00000000" w:rsidRPr="00EC7C73" w:rsidP="00EC7C73">
      <w:pPr>
        <w:pStyle w:val="ListBullet2"/>
      </w:pPr>
      <w:r w:rsidRPr="00EC7C73">
        <w:t>signalling techniques and communication processes required to maintain safety while operating plant.</w:t>
      </w:r>
    </w:p>
    <w:p w:rsidR="00000000" w:rsidRPr="00EC7C73" w:rsidP="00EC7C73">
      <w:pPr>
        <w:pStyle w:val="AllowPageBreak"/>
      </w:pPr>
    </w:p>
    <w:p w:rsidR="00000000" w:rsidRPr="00EC7C73" w:rsidP="00EC7C73">
      <w:pPr>
        <w:pStyle w:val="Heading1"/>
      </w:pPr>
      <w:bookmarkStart w:id="4" w:name="O_1070631"/>
      <w:bookmarkEnd w:id="4"/>
      <w:r w:rsidRPr="00EC7C73">
        <w:t>Assessment Conditions</w:t>
      </w:r>
    </w:p>
    <w:p w:rsidR="00000000" w:rsidRPr="00EC7C73" w:rsidP="00443491">
      <w:pPr>
        <w:pStyle w:val="BodyText"/>
      </w:pPr>
      <w:r w:rsidRPr="00EC7C73">
        <w:t>Assessors must meet the requirements for assessors contained in the Standards for Registered Training Organisation</w:t>
      </w:r>
      <w:r w:rsidRPr="00EC7C73">
        <w:t>s.</w:t>
      </w:r>
    </w:p>
    <w:p w:rsidR="00000000" w:rsidRPr="00EC7C73" w:rsidP="00443491">
      <w:pPr>
        <w:pStyle w:val="BodyText"/>
      </w:pPr>
      <w:r w:rsidRPr="00EC7C73">
        <w:t xml:space="preserve">Assessment must be conducted in the workplace or in a simulated workplace environment using realistic workplace conditions, materials, activities, responsibilities, procedures, safety requirements and environmental considerations. </w:t>
      </w:r>
    </w:p>
    <w:p w:rsidR="00000000" w:rsidRPr="00EC7C73" w:rsidP="00443491">
      <w:pPr>
        <w:pStyle w:val="BodyText"/>
      </w:pPr>
      <w:r w:rsidRPr="00EC7C73">
        <w:t xml:space="preserve">Candidates must have </w:t>
      </w:r>
      <w:r w:rsidRPr="00EC7C73">
        <w:t>access to workplace policies and procedures, job schedules and documentation, manufacturer instructions, waste processing plant, equipment and consumables required to achieve the performance evidence.</w:t>
      </w:r>
    </w:p>
    <w:p w:rsidR="00000000" w:rsidRPr="00EC7C73" w:rsidP="00EC7C73">
      <w:pPr>
        <w:pStyle w:val="Heading1"/>
      </w:pPr>
      <w:bookmarkStart w:id="5" w:name="O_1070629"/>
      <w:bookmarkEnd w:id="5"/>
      <w:r w:rsidRPr="00EC7C73">
        <w:t>Links</w:t>
      </w:r>
    </w:p>
    <w:p w:rsidR="00000000" w:rsidRPr="00EC7C73" w:rsidP="00443491">
      <w:pPr>
        <w:pStyle w:val="BodyText"/>
      </w:pPr>
      <w:r w:rsidRPr="00EC7C73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277B8F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EC7C73" w:rsidP="00EC7C73"/>
    <w:sectPr w:rsidSect="00EC7C7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7C7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7C73" w:rsidRPr="00443491" w:rsidP="0044349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7C7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3491" w:rsidP="00EC7C7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443491" w:rsidP="00EC7C7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Artibus Innovation</w:t>
    </w:r>
    <w:r>
      <w:fldChar w:fldCharType="end"/>
    </w:r>
  </w:p>
  <w:p w:rsidR="00443491" w:rsidP="00EC7C7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7C7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349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C7C73" w:rsidRPr="00443491" w:rsidP="0044349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7C7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3491" w:rsidRPr="002D2AF8" w:rsidP="00EC7C7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CPPWMT3007 Process waste using plant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2022</w:t>
    </w:r>
    <w:r>
      <w:fldChar w:fldCharType="end"/>
    </w:r>
  </w:p>
  <w:p w:rsidR="00443491" w:rsidP="00EC7C7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DEC8A4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49C51D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D746CF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C7C7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C7C7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C7C7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C7C7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C7C7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C7C7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C7C7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C7C7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C7C7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C7C7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C7C7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C7C73"/>
  </w:style>
  <w:style w:type="character" w:customStyle="1" w:styleId="Heading1Char">
    <w:name w:val="Heading 1 Char"/>
    <w:basedOn w:val="DefaultParagraphFont"/>
    <w:link w:val="Heading1"/>
    <w:rsid w:val="00EC7C7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C7C7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C7C7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C7C73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EC7C73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EC7C7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C7C7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EC7C73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EC7C7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C7C7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C7C7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C7C7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C7C7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C7C7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C7C7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C7C7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C7C7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C7C7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C7C7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C7C7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C7C7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C7C7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C7C7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C7C7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C7C7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C7C7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C7C7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C7C7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EC7C73"/>
    <w:rPr>
      <w:b/>
      <w:spacing w:val="0"/>
    </w:rPr>
  </w:style>
  <w:style w:type="paragraph" w:customStyle="1" w:styleId="SuperTitle">
    <w:name w:val="SuperTitle"/>
    <w:basedOn w:val="Title"/>
    <w:rsid w:val="00EC7C7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C7C7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C7C7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C7C7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C7C7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C7C7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C7C7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C7C7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C7C7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C7C7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C7C7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C7C7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C7C73"/>
    <w:rPr>
      <w:i/>
    </w:rPr>
  </w:style>
  <w:style w:type="paragraph" w:styleId="Caption">
    <w:name w:val="caption"/>
    <w:basedOn w:val="BodyText"/>
    <w:next w:val="Normal"/>
    <w:qFormat/>
    <w:rsid w:val="00EC7C7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C7C7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C7C7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C7C73"/>
  </w:style>
  <w:style w:type="paragraph" w:styleId="TableofFigures">
    <w:name w:val="table of figures"/>
    <w:basedOn w:val="Normal"/>
    <w:next w:val="Normal"/>
    <w:semiHidden/>
    <w:rsid w:val="00EC7C7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C7C73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EC7C73"/>
    <w:rPr>
      <w:rFonts w:ascii="Wingdings" w:hAnsi="Wingdings"/>
    </w:rPr>
  </w:style>
  <w:style w:type="paragraph" w:customStyle="1" w:styleId="TableHeading">
    <w:name w:val="Table Heading"/>
    <w:basedOn w:val="HeadingBase"/>
    <w:rsid w:val="00EC7C7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C7C73"/>
    <w:rPr>
      <w:color w:val="0033CC"/>
      <w:u w:val="none"/>
    </w:rPr>
  </w:style>
  <w:style w:type="paragraph" w:customStyle="1" w:styleId="BodyTextRight">
    <w:name w:val="Body Text Right"/>
    <w:basedOn w:val="BodyText"/>
    <w:rsid w:val="00EC7C7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C7C7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C7C73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C7C7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C7C7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C7C7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C7C73"/>
    <w:rPr>
      <w:sz w:val="32"/>
    </w:rPr>
  </w:style>
  <w:style w:type="paragraph" w:customStyle="1" w:styleId="HeadingProcedure">
    <w:name w:val="Heading Procedure"/>
    <w:basedOn w:val="HeadingBase"/>
    <w:next w:val="Normal"/>
    <w:rsid w:val="00EC7C7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C7C73"/>
    <w:pPr>
      <w:spacing w:before="60" w:after="60"/>
    </w:pPr>
  </w:style>
  <w:style w:type="paragraph" w:styleId="ListContinue">
    <w:name w:val="List Continue"/>
    <w:basedOn w:val="List"/>
    <w:rsid w:val="00EC7C73"/>
    <w:pPr>
      <w:ind w:firstLine="0"/>
    </w:pPr>
  </w:style>
  <w:style w:type="paragraph" w:customStyle="1" w:styleId="ListNote">
    <w:name w:val="List Note"/>
    <w:basedOn w:val="List"/>
    <w:rsid w:val="00EC7C7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C7C7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C7C7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C7C73"/>
    <w:rPr>
      <w:rFonts w:ascii="Courier New" w:hAnsi="Courier New"/>
    </w:rPr>
  </w:style>
  <w:style w:type="paragraph" w:customStyle="1" w:styleId="NoteBullet">
    <w:name w:val="Note Bullet"/>
    <w:basedOn w:val="Note"/>
    <w:rsid w:val="00EC7C7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C7C7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C7C7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C7C7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C7C73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EC7C7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C7C7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C7C73"/>
    <w:rPr>
      <w:b/>
      <w:smallCaps/>
    </w:rPr>
  </w:style>
  <w:style w:type="paragraph" w:customStyle="1" w:styleId="TableListNumber">
    <w:name w:val="Table List Number"/>
    <w:basedOn w:val="ListNumber"/>
    <w:rsid w:val="00EC7C7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C7C7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C7C73"/>
    <w:pPr>
      <w:numPr>
        <w:numId w:val="10"/>
      </w:numPr>
    </w:pPr>
  </w:style>
  <w:style w:type="paragraph" w:customStyle="1" w:styleId="ListAlpha2">
    <w:name w:val="List Alpha 2"/>
    <w:basedOn w:val="List2"/>
    <w:rsid w:val="00EC7C73"/>
    <w:pPr>
      <w:numPr>
        <w:numId w:val="9"/>
      </w:numPr>
    </w:pPr>
  </w:style>
  <w:style w:type="paragraph" w:styleId="List2">
    <w:name w:val="List 2"/>
    <w:basedOn w:val="BodyText"/>
    <w:rsid w:val="00EC7C7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C7C7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C7C7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C7C73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EC7C73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EC7C73"/>
    <w:pPr>
      <w:numPr>
        <w:numId w:val="5"/>
      </w:numPr>
    </w:pPr>
  </w:style>
  <w:style w:type="paragraph" w:styleId="ListContinue2">
    <w:name w:val="List Continue 2"/>
    <w:basedOn w:val="List2"/>
    <w:rsid w:val="00EC7C73"/>
    <w:pPr>
      <w:ind w:firstLine="0"/>
    </w:pPr>
  </w:style>
  <w:style w:type="paragraph" w:styleId="ListContinue3">
    <w:name w:val="List Continue 3"/>
    <w:basedOn w:val="List3"/>
    <w:rsid w:val="00EC7C73"/>
    <w:pPr>
      <w:ind w:left="1021" w:firstLine="0"/>
    </w:pPr>
  </w:style>
  <w:style w:type="paragraph" w:styleId="ListContinue4">
    <w:name w:val="List Continue 4"/>
    <w:basedOn w:val="List4"/>
    <w:rsid w:val="00EC7C73"/>
    <w:pPr>
      <w:ind w:firstLine="0"/>
    </w:pPr>
  </w:style>
  <w:style w:type="paragraph" w:styleId="ListContinue5">
    <w:name w:val="List Continue 5"/>
    <w:basedOn w:val="List5"/>
    <w:rsid w:val="00EC7C73"/>
    <w:pPr>
      <w:ind w:firstLine="0"/>
    </w:pPr>
  </w:style>
  <w:style w:type="paragraph" w:styleId="ListNumber3">
    <w:name w:val="List Number 3"/>
    <w:basedOn w:val="List3"/>
    <w:rsid w:val="00EC7C73"/>
    <w:pPr>
      <w:numPr>
        <w:numId w:val="6"/>
      </w:numPr>
    </w:pPr>
  </w:style>
  <w:style w:type="paragraph" w:styleId="ListNumber4">
    <w:name w:val="List Number 4"/>
    <w:basedOn w:val="List4"/>
    <w:rsid w:val="00EC7C73"/>
    <w:pPr>
      <w:numPr>
        <w:numId w:val="7"/>
      </w:numPr>
    </w:pPr>
  </w:style>
  <w:style w:type="paragraph" w:styleId="ListNumber5">
    <w:name w:val="List Number 5"/>
    <w:basedOn w:val="List5"/>
    <w:rsid w:val="00EC7C73"/>
    <w:pPr>
      <w:numPr>
        <w:numId w:val="8"/>
      </w:numPr>
    </w:pPr>
  </w:style>
  <w:style w:type="paragraph" w:styleId="BlockText">
    <w:name w:val="Block Text"/>
    <w:basedOn w:val="Normal"/>
    <w:rsid w:val="00EC7C7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C7C7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C7C73"/>
    <w:rPr>
      <w:sz w:val="16"/>
      <w:vertAlign w:val="superscript"/>
    </w:rPr>
  </w:style>
  <w:style w:type="character" w:customStyle="1" w:styleId="Symbols">
    <w:name w:val="Symbols"/>
    <w:basedOn w:val="DefaultParagraphFont"/>
    <w:rsid w:val="00EC7C73"/>
    <w:rPr>
      <w:rFonts w:ascii="Symbol" w:hAnsi="Symbol"/>
    </w:rPr>
  </w:style>
  <w:style w:type="character" w:customStyle="1" w:styleId="MenuOptions">
    <w:name w:val="Menu Options"/>
    <w:basedOn w:val="DefaultParagraphFont"/>
    <w:rsid w:val="00EC7C7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C7C73"/>
    <w:rPr>
      <w:b/>
    </w:rPr>
  </w:style>
  <w:style w:type="character" w:customStyle="1" w:styleId="Underlined">
    <w:name w:val="Underlined"/>
    <w:basedOn w:val="DefaultParagraphFont"/>
    <w:rsid w:val="00EC7C73"/>
    <w:rPr>
      <w:u w:val="single"/>
    </w:rPr>
  </w:style>
  <w:style w:type="paragraph" w:customStyle="1" w:styleId="TableBodyTextRight">
    <w:name w:val="Table Body Text Right"/>
    <w:basedOn w:val="TableBodyText"/>
    <w:rsid w:val="00EC7C7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C7C73"/>
    <w:rPr>
      <w:sz w:val="18"/>
    </w:rPr>
  </w:style>
  <w:style w:type="paragraph" w:customStyle="1" w:styleId="BodySmallRight">
    <w:name w:val="Body Small Right"/>
    <w:basedOn w:val="BodyTextRight"/>
    <w:rsid w:val="00EC7C73"/>
    <w:rPr>
      <w:sz w:val="18"/>
      <w:szCs w:val="18"/>
    </w:rPr>
  </w:style>
  <w:style w:type="paragraph" w:customStyle="1" w:styleId="MarginEdition">
    <w:name w:val="Margin Edition"/>
    <w:basedOn w:val="MarginNote"/>
    <w:rsid w:val="00EC7C7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C7C73"/>
    <w:rPr>
      <w:sz w:val="2"/>
      <w:szCs w:val="2"/>
    </w:rPr>
  </w:style>
  <w:style w:type="character" w:customStyle="1" w:styleId="Small">
    <w:name w:val="Small"/>
    <w:basedOn w:val="DefaultParagraphFont"/>
    <w:rsid w:val="00EC7C73"/>
    <w:rPr>
      <w:sz w:val="16"/>
    </w:rPr>
  </w:style>
  <w:style w:type="paragraph" w:customStyle="1" w:styleId="WideTable">
    <w:name w:val="Wide Table"/>
    <w:basedOn w:val="Normal"/>
    <w:rsid w:val="00EC7C7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C7C73"/>
  </w:style>
  <w:style w:type="paragraph" w:styleId="Quote">
    <w:name w:val="Quote"/>
    <w:basedOn w:val="Heading1"/>
    <w:link w:val="QuoteChar"/>
    <w:qFormat/>
    <w:rsid w:val="00EC7C7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C7C7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C7C73"/>
    <w:pPr>
      <w:pageBreakBefore/>
    </w:pPr>
  </w:style>
  <w:style w:type="paragraph" w:customStyle="1" w:styleId="Border">
    <w:name w:val="Border"/>
    <w:basedOn w:val="Normal"/>
    <w:qFormat/>
    <w:rsid w:val="00EC7C7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C7C7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C7C7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C7C7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C7C7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C7C7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C7C7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C7C7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C7C7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C7C73"/>
    <w:rPr>
      <w:u w:val="single"/>
    </w:rPr>
  </w:style>
  <w:style w:type="character" w:customStyle="1" w:styleId="BoldandItalics">
    <w:name w:val="Bold and Italics"/>
    <w:qFormat/>
    <w:rsid w:val="00EC7C73"/>
    <w:rPr>
      <w:b/>
      <w:i/>
      <w:u w:val="none"/>
    </w:rPr>
  </w:style>
  <w:style w:type="paragraph" w:styleId="BalloonText">
    <w:name w:val="Balloon Text"/>
    <w:basedOn w:val="Normal"/>
    <w:link w:val="BalloonTextChar"/>
    <w:rsid w:val="00EC7C7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C7C7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C7C7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C7C7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C7C7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C7C7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C7C73"/>
    <w:pPr>
      <w:spacing w:before="0" w:after="0"/>
    </w:pPr>
  </w:style>
  <w:style w:type="paragraph" w:customStyle="1" w:styleId="BodyTextBold">
    <w:name w:val="Body Text Bold"/>
    <w:basedOn w:val="BodyText"/>
    <w:qFormat/>
    <w:rsid w:val="00EC7C73"/>
    <w:rPr>
      <w:b/>
    </w:rPr>
  </w:style>
  <w:style w:type="character" w:styleId="Hyperlink">
    <w:name w:val="Hyperlink"/>
    <w:basedOn w:val="DefaultParagraphFont"/>
    <w:uiPriority w:val="99"/>
    <w:unhideWhenUsed/>
    <w:rsid w:val="0044349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352</Words>
  <Characters>2429</Characters>
  <Application>Microsoft Office Word</Application>
  <DocSecurity>0</DocSecurity>
  <Lines>63</Lines>
  <Paragraphs>45</Paragraphs>
  <ScaleCrop>false</ScaleCrop>
  <Company>Author-it Software Corporation Ltd.</Company>
  <LinksUpToDate>false</LinksUpToDate>
  <CharactersWithSpaces>2736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CPPWMT3007 Process waste using plant</dc:title>
  <dc:subject>Approved</dc:subject>
  <dc:creator>Artibus Innovation</dc:creator>
  <cp:keywords>Release: 1</cp:keywords>
  <dc:description>Review Date: 12 April 2008</dc:description>
  <cp:lastModifiedBy>HSD_TPCMSd.prod</cp:lastModifiedBy>
  <cp:revision>3</cp:revision>
  <dcterms:created xsi:type="dcterms:W3CDTF">2022-12-19T06:23:00Z</dcterms:created>
  <dcterms:modified xsi:type="dcterms:W3CDTF">2022-12-19T06:23:00Z</dcterms:modified>
</cp:coreProperties>
</file>