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854" w:rsidP="00FF2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CPPWMT3006 Receive, transfer and dispatch waste</w:t>
      </w:r>
      <w:r>
        <w:fldChar w:fldCharType="end"/>
      </w:r>
    </w:p>
    <w:p w:rsidR="00FF2854" w:rsidP="00FF2854">
      <w:pPr>
        <w:pStyle w:val="Version"/>
        <w:sectPr w:rsidSect="00A50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17C" w:rsidP="00A5017C">
      <w:pPr>
        <w:pStyle w:val="SuperHeading"/>
      </w:pPr>
      <w:r w:rsidRPr="00A5017C">
        <w:t>CPPWMT3006 Receive, transfer and dispatch waste</w:t>
      </w:r>
    </w:p>
    <w:p w:rsidR="00000000" w:rsidRPr="00A5017C" w:rsidP="00A5017C">
      <w:pPr>
        <w:pStyle w:val="Heading1"/>
      </w:pPr>
      <w:bookmarkStart w:id="1" w:name="O_1070502"/>
      <w:bookmarkEnd w:id="1"/>
      <w:r w:rsidRPr="00A501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7C" w:rsidP="00A5017C">
            <w:pPr>
              <w:pStyle w:val="BodyText"/>
            </w:pPr>
            <w:r w:rsidRPr="00A5017C">
              <w:t>This version first released with CPP Property Services Training Package Release 10.0.</w:t>
            </w:r>
          </w:p>
          <w:p w:rsidR="00000000" w:rsidRPr="00A5017C" w:rsidP="00A5017C">
            <w:pPr>
              <w:pStyle w:val="BodyText"/>
            </w:pPr>
            <w:r w:rsidRPr="00A5017C">
              <w:t>Supersedes but is not equivalent to:</w:t>
            </w:r>
          </w:p>
          <w:p w:rsidR="00000000" w:rsidRPr="00A5017C" w:rsidP="00A5017C">
            <w:pPr>
              <w:pStyle w:val="ListBullet"/>
            </w:pPr>
            <w:r w:rsidRPr="00A5017C">
              <w:t>CPPWMT3013A Receive waste.</w:t>
            </w:r>
          </w:p>
          <w:p w:rsidR="00000000" w:rsidRPr="00A5017C" w:rsidP="00A5017C">
            <w:pPr>
              <w:pStyle w:val="ListBullet"/>
            </w:pPr>
            <w:r w:rsidRPr="00A5017C">
              <w:t>CPPWMT3015A Move waste using loadshifting equipment.</w:t>
            </w:r>
          </w:p>
          <w:p w:rsidR="00000000" w:rsidRPr="00A5017C" w:rsidP="00A5017C">
            <w:pPr>
              <w:pStyle w:val="ListBullet"/>
            </w:pPr>
            <w:r w:rsidRPr="00A5017C">
              <w:t xml:space="preserve">CPPWMT3018A </w:t>
            </w:r>
            <w:r w:rsidRPr="00A5017C">
              <w:t>Dispatch processed waste.</w:t>
            </w:r>
          </w:p>
        </w:tc>
      </w:tr>
    </w:tbl>
    <w:p w:rsidR="00000000" w:rsidRPr="00A5017C" w:rsidP="00A5017C">
      <w:pPr>
        <w:pStyle w:val="BodyText"/>
      </w:pPr>
    </w:p>
    <w:p w:rsidR="00000000" w:rsidRPr="00A5017C" w:rsidP="00A5017C">
      <w:pPr>
        <w:pStyle w:val="AllowPageBreak"/>
      </w:pPr>
    </w:p>
    <w:p w:rsidR="00000000" w:rsidRPr="00A5017C" w:rsidP="00A5017C">
      <w:pPr>
        <w:pStyle w:val="Heading1"/>
      </w:pPr>
      <w:bookmarkStart w:id="2" w:name="O_1070508"/>
      <w:bookmarkEnd w:id="2"/>
      <w:r w:rsidRPr="00A5017C">
        <w:t>Application</w:t>
      </w:r>
    </w:p>
    <w:p w:rsidR="00000000" w:rsidRPr="00A5017C" w:rsidP="00FF2854">
      <w:pPr>
        <w:pStyle w:val="BodyText"/>
      </w:pPr>
      <w:r w:rsidRPr="00A5017C">
        <w:t>This unit specifies the skills and knowledge required to receive waste, operate load-shifting equipment to load, move and unload waste, and dispatch waste for transport to another site. It includes</w:t>
      </w:r>
      <w:r w:rsidRPr="00A5017C">
        <w:t xml:space="preserve"> monitoring waste receipt, organising equipment, loading and unloading methods suitable for waste types and site conditions and performing operational checks, start-up, park and shut-down procedures. It also includes scheduling waste dispatch activities an</w:t>
      </w:r>
      <w:r w:rsidRPr="00A5017C">
        <w:t>d monitoring waste movement and containment to ensure safety and regulatory compliance.</w:t>
      </w:r>
    </w:p>
    <w:p w:rsidR="00000000" w:rsidRPr="00A5017C" w:rsidP="00FF2854">
      <w:pPr>
        <w:pStyle w:val="BodyText"/>
      </w:pPr>
      <w:r w:rsidRPr="00A5017C">
        <w:t>A person who achieves this unit of competency is expected to take responsibility for completing these tasks with a high degree of self-direction.</w:t>
      </w:r>
    </w:p>
    <w:p w:rsidR="00000000" w:rsidRPr="00A5017C" w:rsidP="00FF2854">
      <w:pPr>
        <w:pStyle w:val="BodyText"/>
      </w:pPr>
      <w:r w:rsidRPr="00A5017C">
        <w:t>This unit forms part of the licensing requirements for operating vehicles, plant and equipment used in waste management. For further information, check with the relevant regulatory authority.</w:t>
      </w:r>
    </w:p>
    <w:p w:rsidR="00000000" w:rsidRPr="00A5017C" w:rsidP="00A5017C">
      <w:pPr>
        <w:pStyle w:val="Heading1"/>
      </w:pPr>
      <w:bookmarkStart w:id="3" w:name="O_1070507"/>
      <w:bookmarkEnd w:id="3"/>
      <w:r w:rsidRPr="00A5017C">
        <w:t>Pre-requisite Unit</w:t>
      </w:r>
    </w:p>
    <w:p w:rsidR="00000000" w:rsidRPr="00A5017C" w:rsidP="00FF2854">
      <w:pPr>
        <w:pStyle w:val="BodyText"/>
      </w:pPr>
      <w:r w:rsidRPr="00A5017C">
        <w:t>Nil.</w:t>
      </w:r>
    </w:p>
    <w:p w:rsidR="00000000" w:rsidRPr="00A5017C" w:rsidP="00A5017C">
      <w:pPr>
        <w:pStyle w:val="Heading1"/>
      </w:pPr>
      <w:bookmarkStart w:id="4" w:name="O_1070506"/>
      <w:bookmarkEnd w:id="4"/>
      <w:r w:rsidRPr="00A5017C">
        <w:t>Un</w:t>
      </w:r>
      <w:r w:rsidRPr="00A5017C">
        <w:t>it Sector</w:t>
      </w:r>
    </w:p>
    <w:p w:rsidR="00000000" w:rsidRPr="00A5017C" w:rsidP="00FF2854">
      <w:pPr>
        <w:pStyle w:val="BodyText"/>
      </w:pPr>
      <w:r w:rsidRPr="00A5017C">
        <w:t>Waste management</w:t>
      </w:r>
    </w:p>
    <w:p w:rsidR="00000000" w:rsidRPr="00A5017C" w:rsidP="00A5017C">
      <w:pPr>
        <w:pStyle w:val="Heading1"/>
      </w:pPr>
      <w:bookmarkStart w:id="5" w:name="O_1070505"/>
      <w:bookmarkEnd w:id="5"/>
      <w:r w:rsidRPr="00A501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Performance criteria describe what needs to be done to demonstrate achievement of the element.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Prepare to receive, transfer and d</w:t>
            </w:r>
            <w:r w:rsidRPr="00A5017C">
              <w:t xml:space="preserve">ispatch </w:t>
            </w:r>
            <w:r w:rsidRPr="00A5017C">
              <w:t>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 xml:space="preserve">Review job schedule to confirm work activities for receiving, transferring and dispatching waste and clarify </w:t>
            </w:r>
            <w:r w:rsidRPr="00A5017C">
              <w:t>issues with relevant persons.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Review workplace policies and procedures and work health and safety (WHS) requirements for waste transfer and dispatch and apply to work tasks.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Schedule waste receipt, transfer and dispatch according to workplace requirements.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Organise load-shifting equipment and attachments and personnel required to safely and efficiently transfer and dispatch waste according to workplace requirements.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Select, check and use personal protective equipment appropriate for work activities.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Identify hazards and risks associated with work activities and implement required controls according to workplace WHS requirements.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Receive and unload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Screen waste types being delivered to confirm match to documentation.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Measure and record received waste according to workplace and regulatory requirements.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Use signalling and instructions to direct waste provider to designated unloading site.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Monitor unloading location to ensure adequate storage capacity and that waste is contained within designated area.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Take load sample according to workplace and regulatory requirements.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Check and operate load-shifting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Conduct pre-start, start-up, park and shutdown procedures following manufacturer instructions.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Safely operate and drive load-shifting equipment and modify operating techniques to respond to changing conditions in the work area.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Continuously monitor work area and maintain communication with others while operating load-shifting equipment to ensure safety of people and property.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Load, move and unload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Check waste type and weight to select required loading and unloa</w:t>
            </w:r>
            <w:r w:rsidRPr="00A5017C">
              <w:t>ding methods and ensure load is within safe operational capacity of load-shifting equipment.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Fit required load-shifting attachments according to manufacturer instructions and workplace requirements.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Safely load waste using required methods and regulate liquid flow where waste is vacuumed to maintain constant hose pressure.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Move load to designated unloading location while maintaining constant visual monitoring to ensure waste containment and ide</w:t>
            </w:r>
            <w:r w:rsidRPr="00A5017C">
              <w:t>ntify potential hazards.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Safely unload waste in designated unloading area using required methods and regulate liquid flow where waste is vacuumed to maintain constant hose pressure.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Store waste at destination according to workplace requirements.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Park, shut-down and secure load-shifting equipment and attachments in a safe location to avoid damage to equipment and obstruction of surrounding site activity.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Dispatch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Use signalling and oral instructions to assist safe and efficient waste loading onto dispatch vehicle.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Monitor loading site to ensure compliance with loading instructions, waste containment and adequate space for loading.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Measure and record regulated or prescribed waste and display required waste identification signage according to regulatory requirements.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Check to ensure waste is contained and secure and that load weight is within safe operational capacity of dispat</w:t>
            </w:r>
            <w:r w:rsidRPr="00A5017C">
              <w:t>ch vehicle according to regulatory requirements.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Finalise work tasks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Clean load-shifting equipment, attachments and work area to remove debris and contamination.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Conduct serv</w:t>
            </w:r>
            <w:r w:rsidRPr="00A5017C">
              <w:t>ice checks of load-shifting equipment following manufacturer and workplace requirements and resolve or report problems.</w:t>
            </w:r>
          </w:p>
        </w:tc>
      </w:tr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7C" w:rsidP="00A5017C">
            <w:pPr>
              <w:pStyle w:val="BodyText"/>
            </w:pPr>
            <w:r w:rsidRPr="00A5017C">
              <w:t>Complete workplace documentation detailing waste movement and dispatch according to workplace and regulatory requirements.</w:t>
            </w:r>
          </w:p>
        </w:tc>
      </w:tr>
    </w:tbl>
    <w:p w:rsidR="00000000" w:rsidRPr="00A5017C" w:rsidP="00A5017C">
      <w:pPr>
        <w:pStyle w:val="BodyText"/>
      </w:pPr>
    </w:p>
    <w:p w:rsidR="00000000" w:rsidRPr="00A5017C" w:rsidP="00A5017C">
      <w:pPr>
        <w:pStyle w:val="AllowPageBreak"/>
      </w:pPr>
    </w:p>
    <w:p w:rsidR="00000000" w:rsidRPr="00A5017C" w:rsidP="00A5017C">
      <w:pPr>
        <w:pStyle w:val="Heading1"/>
      </w:pPr>
      <w:bookmarkStart w:id="6" w:name="O_1070504"/>
      <w:bookmarkEnd w:id="6"/>
      <w:r w:rsidRPr="00A5017C">
        <w:t>Foundation Skills</w:t>
      </w:r>
    </w:p>
    <w:p w:rsidR="00000000" w:rsidRPr="00A5017C" w:rsidP="00FF2854">
      <w:pPr>
        <w:pStyle w:val="BodyText"/>
      </w:pPr>
      <w:r w:rsidRPr="00A5017C">
        <w:t xml:space="preserve">This section describes the language, literacy, numeracy and employment skills essential to performance in this unit but not explicit in the performance criteria: </w:t>
      </w:r>
    </w:p>
    <w:p w:rsidR="00000000" w:rsidRPr="00A5017C" w:rsidP="00A5017C">
      <w:pPr>
        <w:pStyle w:val="ListBullet"/>
      </w:pPr>
      <w:r w:rsidRPr="00A5017C">
        <w:t>numeracy skills to calculate load volumes [cubic metre (</w:t>
      </w:r>
      <w:r w:rsidRPr="00A5017C">
        <w:t>m</w:t>
      </w:r>
      <w:r w:rsidRPr="00A5017C">
        <w:rPr>
          <w:rStyle w:val="Superscript"/>
        </w:rPr>
        <w:t>3</w:t>
      </w:r>
      <w:r w:rsidRPr="00A5017C">
        <w:t>)] and weights [kilogram (kg), tonne (t)].</w:t>
      </w:r>
    </w:p>
    <w:p w:rsidR="00000000" w:rsidRPr="00A5017C" w:rsidP="00A5017C">
      <w:pPr>
        <w:pStyle w:val="AllowPageBreak"/>
      </w:pPr>
    </w:p>
    <w:p w:rsidR="00000000" w:rsidRPr="00A5017C" w:rsidP="00A5017C">
      <w:pPr>
        <w:pStyle w:val="Heading1"/>
      </w:pPr>
      <w:bookmarkStart w:id="7" w:name="O_1070503"/>
      <w:bookmarkEnd w:id="7"/>
      <w:r w:rsidRPr="00A5017C">
        <w:t>Unit Mapping Information</w:t>
      </w:r>
    </w:p>
    <w:p w:rsidR="00000000" w:rsidRPr="00A5017C" w:rsidP="00FF2854">
      <w:pPr>
        <w:pStyle w:val="BodyText"/>
      </w:pPr>
      <w:r w:rsidRPr="00A5017C">
        <w:t>Supersedes but is not equivalent to:</w:t>
      </w:r>
    </w:p>
    <w:p w:rsidR="00000000" w:rsidRPr="00A5017C" w:rsidP="00A5017C">
      <w:pPr>
        <w:pStyle w:val="ListBullet"/>
      </w:pPr>
      <w:r w:rsidRPr="00A5017C">
        <w:t>CPPWMT3013A Receive waste.</w:t>
      </w:r>
    </w:p>
    <w:p w:rsidR="00000000" w:rsidRPr="00A5017C" w:rsidP="00A5017C">
      <w:pPr>
        <w:pStyle w:val="ListBullet"/>
      </w:pPr>
      <w:r w:rsidRPr="00A5017C">
        <w:t>CPPWMT3015A Move waste using loadshifting equipment.</w:t>
      </w:r>
    </w:p>
    <w:p w:rsidR="00000000" w:rsidRPr="00A5017C" w:rsidP="00A5017C">
      <w:pPr>
        <w:pStyle w:val="ListBullet"/>
      </w:pPr>
      <w:r w:rsidRPr="00A5017C">
        <w:t>CPPWMT3018A Dispatch processed waste.</w:t>
      </w:r>
    </w:p>
    <w:p w:rsidR="00000000" w:rsidRPr="00A5017C" w:rsidP="00A5017C">
      <w:pPr>
        <w:pStyle w:val="AllowPageBreak"/>
      </w:pPr>
    </w:p>
    <w:p w:rsidR="00000000" w:rsidRPr="00A5017C" w:rsidP="00A5017C">
      <w:pPr>
        <w:pStyle w:val="Heading1"/>
      </w:pPr>
      <w:bookmarkStart w:id="8" w:name="O_1070496"/>
      <w:bookmarkEnd w:id="8"/>
      <w:r w:rsidRPr="00A5017C">
        <w:t>Links</w:t>
      </w:r>
    </w:p>
    <w:p w:rsidR="00000000" w:rsidRPr="00A5017C" w:rsidP="00FF2854">
      <w:pPr>
        <w:pStyle w:val="BodyText"/>
      </w:pPr>
      <w:r w:rsidRPr="00A501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4523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5017C" w:rsidP="00FF2854">
      <w:pPr>
        <w:pStyle w:val="BodyText"/>
        <w:sectPr w:rsidSect="00A501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017C" w:rsidP="00A5017C">
      <w:pPr>
        <w:pStyle w:val="SuperHeading"/>
      </w:pPr>
      <w:r w:rsidRPr="00A5017C">
        <w:t xml:space="preserve">Assessment </w:t>
      </w:r>
      <w:r w:rsidRPr="00A5017C">
        <w:t>Requirements for CPPWMT3006 Receive, transfer and dispatch waste</w:t>
      </w:r>
    </w:p>
    <w:p w:rsidR="00000000" w:rsidRPr="00A5017C" w:rsidP="00A5017C">
      <w:pPr>
        <w:pStyle w:val="Heading1"/>
      </w:pPr>
      <w:bookmarkStart w:id="9" w:name="O_1070498"/>
      <w:bookmarkEnd w:id="9"/>
      <w:r w:rsidRPr="00A501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50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7C">
            <w:pPr>
              <w:pStyle w:val="BodyText"/>
              <w:rPr>
                <w:lang w:val="en-NZ"/>
              </w:rPr>
            </w:pPr>
            <w:r w:rsidRPr="00A5017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7C" w:rsidP="00A5017C">
            <w:pPr>
              <w:pStyle w:val="BodyText"/>
            </w:pPr>
            <w:r w:rsidRPr="00A5017C">
              <w:t>This version first released with CPP Property Services Training Package Release 10.0.</w:t>
            </w:r>
          </w:p>
          <w:p w:rsidR="00000000" w:rsidRPr="00A5017C" w:rsidP="00A5017C">
            <w:pPr>
              <w:pStyle w:val="BodyText"/>
            </w:pPr>
            <w:r w:rsidRPr="00A5017C">
              <w:t>Supersedes but is not equivalent to:</w:t>
            </w:r>
          </w:p>
          <w:p w:rsidR="00000000" w:rsidRPr="00A5017C" w:rsidP="00A5017C">
            <w:pPr>
              <w:pStyle w:val="ListBullet"/>
            </w:pPr>
            <w:r w:rsidRPr="00A5017C">
              <w:t>CPPWMT3013A Receiv</w:t>
            </w:r>
            <w:r w:rsidRPr="00A5017C">
              <w:t>e waste.</w:t>
            </w:r>
          </w:p>
          <w:p w:rsidR="00000000" w:rsidRPr="00A5017C" w:rsidP="00A5017C">
            <w:pPr>
              <w:pStyle w:val="ListBullet"/>
            </w:pPr>
            <w:r w:rsidRPr="00A5017C">
              <w:t>CPPWMT3015A Move waste using loadshifting equipment.</w:t>
            </w:r>
          </w:p>
          <w:p w:rsidR="00000000" w:rsidRPr="00A5017C" w:rsidP="00A5017C">
            <w:pPr>
              <w:pStyle w:val="ListBullet"/>
            </w:pPr>
            <w:r w:rsidRPr="00A5017C">
              <w:t>CPPWMT3018A Dispatch processed waste.</w:t>
            </w:r>
          </w:p>
        </w:tc>
      </w:tr>
    </w:tbl>
    <w:p w:rsidR="00000000" w:rsidRPr="00A5017C" w:rsidP="00A5017C">
      <w:pPr>
        <w:pStyle w:val="BodyText"/>
      </w:pPr>
    </w:p>
    <w:p w:rsidR="00000000" w:rsidRPr="00A5017C" w:rsidP="00A5017C">
      <w:pPr>
        <w:pStyle w:val="AllowPageBreak"/>
      </w:pPr>
    </w:p>
    <w:p w:rsidR="00000000" w:rsidRPr="00A5017C" w:rsidP="00A5017C">
      <w:pPr>
        <w:pStyle w:val="Heading1"/>
      </w:pPr>
      <w:bookmarkStart w:id="10" w:name="O_1070501"/>
      <w:bookmarkEnd w:id="10"/>
      <w:r w:rsidRPr="00A5017C">
        <w:t>Performance Evidence</w:t>
      </w:r>
    </w:p>
    <w:p w:rsidR="00000000" w:rsidRPr="00A5017C" w:rsidP="00FF2854">
      <w:pPr>
        <w:pStyle w:val="BodyText"/>
      </w:pPr>
      <w:r w:rsidRPr="00A5017C">
        <w:t>To demonstrate competency, a candidate must meet the performance criteria of this unit by receiving, transferring and dispatching waste on two separate occasions.</w:t>
      </w:r>
    </w:p>
    <w:p w:rsidR="00000000" w:rsidRPr="00A5017C" w:rsidP="00A5017C">
      <w:pPr>
        <w:pStyle w:val="Heading1"/>
      </w:pPr>
      <w:bookmarkStart w:id="11" w:name="O_1070500"/>
      <w:bookmarkEnd w:id="11"/>
      <w:r w:rsidRPr="00A5017C">
        <w:t>Knowledge Evidence</w:t>
      </w:r>
    </w:p>
    <w:p w:rsidR="00000000" w:rsidRPr="00A5017C" w:rsidP="00FF2854">
      <w:pPr>
        <w:pStyle w:val="BodyText"/>
      </w:pPr>
      <w:r w:rsidRPr="00A5017C">
        <w:t>To be competent in this unit, a candidate must demonstr</w:t>
      </w:r>
      <w:r w:rsidRPr="00A5017C">
        <w:t>ate knowledge of:</w:t>
      </w:r>
    </w:p>
    <w:p w:rsidR="00000000" w:rsidRPr="00A5017C" w:rsidP="00A5017C">
      <w:pPr>
        <w:pStyle w:val="ListBullet"/>
      </w:pPr>
      <w:r w:rsidRPr="00A5017C">
        <w:t>legislative and procedural requirements applicable to receiving, transferring and dispatching waste and relevant to the workplace:</w:t>
      </w:r>
    </w:p>
    <w:p w:rsidR="00000000" w:rsidRPr="00A5017C" w:rsidP="00A5017C">
      <w:pPr>
        <w:pStyle w:val="ListBullet2"/>
      </w:pPr>
      <w:r w:rsidRPr="00A5017C">
        <w:t>commonwealth, state and territory legislation and regulations in the state or territory of operation, inc</w:t>
      </w:r>
      <w:r w:rsidRPr="00A5017C">
        <w:t>luding work health and safety (WHS)</w:t>
      </w:r>
    </w:p>
    <w:p w:rsidR="00000000" w:rsidRPr="00A5017C" w:rsidP="00A5017C">
      <w:pPr>
        <w:pStyle w:val="ListBullet2"/>
      </w:pPr>
      <w:r w:rsidRPr="00A5017C">
        <w:t>chain of responsibility requirements</w:t>
      </w:r>
    </w:p>
    <w:p w:rsidR="00000000" w:rsidRPr="00A5017C" w:rsidP="00A5017C">
      <w:pPr>
        <w:pStyle w:val="ListBullet2"/>
      </w:pPr>
      <w:r w:rsidRPr="00A5017C">
        <w:t>duty of care</w:t>
      </w:r>
    </w:p>
    <w:p w:rsidR="00000000" w:rsidRPr="00A5017C" w:rsidP="00A5017C">
      <w:pPr>
        <w:pStyle w:val="ListBullet2"/>
      </w:pPr>
      <w:r w:rsidRPr="00A5017C">
        <w:t>environmental protection</w:t>
      </w:r>
    </w:p>
    <w:p w:rsidR="00000000" w:rsidRPr="00A5017C" w:rsidP="00A5017C">
      <w:pPr>
        <w:pStyle w:val="ListBullet2"/>
      </w:pPr>
      <w:r w:rsidRPr="00A5017C">
        <w:t>load restraint requirements</w:t>
      </w:r>
    </w:p>
    <w:p w:rsidR="00000000" w:rsidRPr="00A5017C" w:rsidP="00A5017C">
      <w:pPr>
        <w:pStyle w:val="ListBullet2"/>
      </w:pPr>
      <w:r w:rsidRPr="00A5017C">
        <w:t>licence requirements</w:t>
      </w:r>
    </w:p>
    <w:p w:rsidR="00000000" w:rsidRPr="00A5017C" w:rsidP="00A5017C">
      <w:pPr>
        <w:pStyle w:val="ListBullet"/>
      </w:pPr>
      <w:r w:rsidRPr="00A5017C">
        <w:t>methods for checking the integrity of waste containment</w:t>
      </w:r>
    </w:p>
    <w:p w:rsidR="00000000" w:rsidRPr="00A5017C" w:rsidP="00A5017C">
      <w:pPr>
        <w:pStyle w:val="ListBullet"/>
      </w:pPr>
      <w:r w:rsidRPr="00A5017C">
        <w:t>methods for sampling waste loads</w:t>
      </w:r>
    </w:p>
    <w:p w:rsidR="00000000" w:rsidRPr="00A5017C" w:rsidP="00A5017C">
      <w:pPr>
        <w:pStyle w:val="ListBullet"/>
      </w:pPr>
      <w:r w:rsidRPr="00A5017C">
        <w:t>pre-operational checks, start-up and shutdown procedures for plant and equipment used to receive, transfer and dispatch waste</w:t>
      </w:r>
    </w:p>
    <w:p w:rsidR="00000000" w:rsidRPr="00A5017C" w:rsidP="00A5017C">
      <w:pPr>
        <w:pStyle w:val="ListBullet"/>
      </w:pPr>
      <w:r w:rsidRPr="00A5017C">
        <w:t>signage and transport requirements for regulated or prescribed waste</w:t>
      </w:r>
    </w:p>
    <w:p w:rsidR="00000000" w:rsidRPr="00A5017C" w:rsidP="00A5017C">
      <w:pPr>
        <w:pStyle w:val="ListBullet"/>
      </w:pPr>
      <w:r w:rsidRPr="00A5017C">
        <w:t>types of load-shifting and attachments and methods used to lo</w:t>
      </w:r>
      <w:r w:rsidRPr="00A5017C">
        <w:t>ad, move and unload different types of waste</w:t>
      </w:r>
    </w:p>
    <w:p w:rsidR="00000000" w:rsidRPr="00A5017C" w:rsidP="00A5017C">
      <w:pPr>
        <w:pStyle w:val="ListBullet"/>
      </w:pPr>
      <w:r w:rsidRPr="00A5017C">
        <w:t>typical hazards encountered when using load-shifting equipment to load, move and unload waste, including hazardous substances and dangerous goods</w:t>
      </w:r>
    </w:p>
    <w:p w:rsidR="00000000" w:rsidRPr="00A5017C" w:rsidP="00A5017C">
      <w:pPr>
        <w:pStyle w:val="ListBullet"/>
      </w:pPr>
      <w:r w:rsidRPr="00A5017C">
        <w:t>waste types</w:t>
      </w:r>
    </w:p>
    <w:p w:rsidR="00000000" w:rsidRPr="00A5017C" w:rsidP="00A5017C">
      <w:pPr>
        <w:pStyle w:val="ListBullet"/>
      </w:pPr>
      <w:r w:rsidRPr="00A5017C">
        <w:t>workplace policies and procedures for receiving, tran</w:t>
      </w:r>
      <w:r w:rsidRPr="00A5017C">
        <w:t>sferring and dispatching waste:</w:t>
      </w:r>
    </w:p>
    <w:p w:rsidR="00000000" w:rsidRPr="00A5017C" w:rsidP="00A5017C">
      <w:pPr>
        <w:pStyle w:val="ListBullet2"/>
      </w:pPr>
      <w:r w:rsidRPr="00A5017C">
        <w:t>documentation and reporting</w:t>
      </w:r>
    </w:p>
    <w:p w:rsidR="00000000" w:rsidRPr="00A5017C" w:rsidP="00A5017C">
      <w:pPr>
        <w:pStyle w:val="ListBullet2"/>
      </w:pPr>
      <w:r w:rsidRPr="00A5017C">
        <w:t>load-shifting equipment operation and maintenance</w:t>
      </w:r>
    </w:p>
    <w:p w:rsidR="00000000" w:rsidRPr="00A5017C" w:rsidP="00A5017C">
      <w:pPr>
        <w:pStyle w:val="ListBullet2"/>
      </w:pPr>
      <w:r w:rsidRPr="00A5017C">
        <w:t>waste receipt schedules</w:t>
      </w:r>
    </w:p>
    <w:p w:rsidR="00000000" w:rsidRPr="00A5017C" w:rsidP="00A5017C">
      <w:pPr>
        <w:pStyle w:val="ListBullet2"/>
      </w:pPr>
      <w:r w:rsidRPr="00A5017C">
        <w:t>WHS:</w:t>
      </w:r>
    </w:p>
    <w:p w:rsidR="00000000" w:rsidRPr="00A5017C" w:rsidP="00A5017C">
      <w:pPr>
        <w:pStyle w:val="ListBullet3"/>
      </w:pPr>
      <w:r w:rsidRPr="00A5017C">
        <w:t>hazard identification, risk assessment and control using the hierarchy of control</w:t>
      </w:r>
    </w:p>
    <w:p w:rsidR="00000000" w:rsidRPr="00A5017C" w:rsidP="00A5017C">
      <w:pPr>
        <w:pStyle w:val="ListBullet3"/>
      </w:pPr>
      <w:r w:rsidRPr="00A5017C">
        <w:t>injury, dangerous occ</w:t>
      </w:r>
      <w:r w:rsidRPr="00A5017C">
        <w:t>urrence and incident reporting</w:t>
      </w:r>
    </w:p>
    <w:p w:rsidR="00000000" w:rsidRPr="00A5017C" w:rsidP="00A5017C">
      <w:pPr>
        <w:pStyle w:val="ListBullet3"/>
      </w:pPr>
      <w:r w:rsidRPr="00A5017C">
        <w:t>personal protective equipment</w:t>
      </w:r>
    </w:p>
    <w:p w:rsidR="00FF2854" w:rsidP="00A5017C">
      <w:pPr>
        <w:pStyle w:val="ListBullet2"/>
      </w:pPr>
      <w:r w:rsidRPr="00A5017C">
        <w:t>signalling techniques and communication processes required to maintain safety while operating load-shifting equipment.</w:t>
      </w:r>
    </w:p>
    <w:p w:rsidR="00FF2854" w:rsidP="00A5017C">
      <w:pPr>
        <w:pStyle w:val="ListBullet2"/>
      </w:pPr>
    </w:p>
    <w:p w:rsidR="00000000" w:rsidRPr="00A5017C" w:rsidP="00A5017C">
      <w:pPr>
        <w:pStyle w:val="Heading1"/>
      </w:pPr>
      <w:bookmarkStart w:id="12" w:name="O_1070499"/>
      <w:bookmarkEnd w:id="12"/>
      <w:r w:rsidRPr="00A5017C">
        <w:t>Assessment Conditions</w:t>
      </w:r>
    </w:p>
    <w:p w:rsidR="00000000" w:rsidRPr="00A5017C" w:rsidP="00FF2854">
      <w:pPr>
        <w:pStyle w:val="BodyText"/>
      </w:pPr>
      <w:r w:rsidRPr="00A5017C">
        <w:t>Assessors must meet the requireme</w:t>
      </w:r>
      <w:r w:rsidRPr="00A5017C">
        <w:t>nts for assessors contained in the Standards for Registered Training Organisations.</w:t>
      </w:r>
    </w:p>
    <w:p w:rsidR="00000000" w:rsidRPr="00A5017C" w:rsidP="00FF2854">
      <w:pPr>
        <w:pStyle w:val="BodyText"/>
      </w:pPr>
      <w:r w:rsidRPr="00A5017C">
        <w:t>Assessment must be conducted in the workplace or in a simulated workplace environment using realistic workplace conditions, materials, activities, responsibilities, procedu</w:t>
      </w:r>
      <w:r w:rsidRPr="00A5017C">
        <w:t xml:space="preserve">res, safety requirements and environmental considerations. </w:t>
      </w:r>
    </w:p>
    <w:p w:rsidR="00000000" w:rsidRPr="00A5017C" w:rsidP="00FF2854">
      <w:pPr>
        <w:pStyle w:val="BodyText"/>
      </w:pPr>
      <w:r w:rsidRPr="00A5017C">
        <w:t>Candidates must have access to workplace policies and procedures, job and waste receipt schedules, documentation, manufacturer instructions, load-shifting equipment and attachments, dispatch vehic</w:t>
      </w:r>
      <w:r w:rsidRPr="00A5017C">
        <w:t>le and waste required to achieve the performance evidence.</w:t>
      </w:r>
    </w:p>
    <w:p w:rsidR="00000000" w:rsidRPr="00A5017C" w:rsidP="00A5017C">
      <w:pPr>
        <w:pStyle w:val="Heading1"/>
      </w:pPr>
      <w:bookmarkStart w:id="13" w:name="O_1070497"/>
      <w:bookmarkEnd w:id="13"/>
      <w:r w:rsidRPr="00A5017C">
        <w:t>Links</w:t>
      </w:r>
    </w:p>
    <w:p w:rsidR="00000000" w:rsidRPr="00A5017C" w:rsidP="00FF2854">
      <w:pPr>
        <w:pStyle w:val="BodyText"/>
      </w:pPr>
      <w:r w:rsidRPr="00A501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4523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5017C" w:rsidP="00A5017C"/>
    <w:sectPr w:rsidSect="00A501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7C" w:rsidRPr="00FF2854" w:rsidP="00FF2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54" w:rsidP="00A50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2854" w:rsidP="00A50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F2854" w:rsidP="00A501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7C" w:rsidP="00A50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2854">
      <w:t>Approved</w:t>
    </w:r>
    <w:r w:rsidR="00FF28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28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2854">
      <w:rPr>
        <w:noProof/>
      </w:rPr>
      <w:t>5</w:t>
    </w:r>
    <w:r>
      <w:rPr>
        <w:noProof/>
      </w:rPr>
      <w:fldChar w:fldCharType="end"/>
    </w:r>
  </w:p>
  <w:p w:rsidR="00A5017C" w:rsidP="00A50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28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2854">
      <w:t>BuildSkills Australia</w:t>
    </w:r>
    <w:r w:rsidR="00FF2854">
      <w:fldChar w:fldCharType="end"/>
    </w:r>
  </w:p>
  <w:p w:rsidR="00A5017C" w:rsidP="00A50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17C" w:rsidRPr="00FF2854" w:rsidP="00FF2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54" w:rsidRPr="002D2AF8" w:rsidP="00A50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CPPWMT3006 Receive, transfer and dispatch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2854" w:rsidP="00A501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7C" w:rsidRPr="002D2AF8" w:rsidP="00A50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2854">
      <w:t>CPPWMT3006 Receive, transfer and dispatch waste</w:t>
    </w:r>
    <w:r w:rsidR="00FF28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2854">
      <w:rPr>
        <w:noProof/>
      </w:rPr>
      <w:t>2 March 2025</w:t>
    </w:r>
    <w:r>
      <w:fldChar w:fldCharType="end"/>
    </w:r>
  </w:p>
  <w:p w:rsidR="00A5017C" w:rsidP="00A50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EA25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AC7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D80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17C"/>
  </w:style>
  <w:style w:type="character" w:customStyle="1" w:styleId="Heading1Char">
    <w:name w:val="Heading 1 Char"/>
    <w:basedOn w:val="DefaultParagraphFont"/>
    <w:link w:val="Heading1"/>
    <w:rsid w:val="00A50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1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17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01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0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01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A5017C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A50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1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1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017C"/>
    <w:rPr>
      <w:b/>
      <w:spacing w:val="0"/>
    </w:rPr>
  </w:style>
  <w:style w:type="paragraph" w:customStyle="1" w:styleId="SuperTitle">
    <w:name w:val="SuperTitle"/>
    <w:basedOn w:val="Title"/>
    <w:rsid w:val="00A50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0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1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17C"/>
    <w:rPr>
      <w:i/>
    </w:rPr>
  </w:style>
  <w:style w:type="paragraph" w:styleId="Caption">
    <w:name w:val="caption"/>
    <w:basedOn w:val="BodyText"/>
    <w:next w:val="Normal"/>
    <w:qFormat/>
    <w:rsid w:val="00A50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17C"/>
  </w:style>
  <w:style w:type="paragraph" w:styleId="TableofFigures">
    <w:name w:val="table of figures"/>
    <w:basedOn w:val="Normal"/>
    <w:next w:val="Normal"/>
    <w:semiHidden/>
    <w:rsid w:val="00A50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1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017C"/>
    <w:rPr>
      <w:rFonts w:ascii="Wingdings" w:hAnsi="Wingdings"/>
    </w:rPr>
  </w:style>
  <w:style w:type="paragraph" w:customStyle="1" w:styleId="TableHeading">
    <w:name w:val="Table Heading"/>
    <w:basedOn w:val="HeadingBase"/>
    <w:rsid w:val="00A50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17C"/>
    <w:rPr>
      <w:color w:val="0033CC"/>
      <w:u w:val="none"/>
    </w:rPr>
  </w:style>
  <w:style w:type="paragraph" w:customStyle="1" w:styleId="BodyTextRight">
    <w:name w:val="Body Text Right"/>
    <w:basedOn w:val="BodyText"/>
    <w:rsid w:val="00A50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1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17C"/>
    <w:rPr>
      <w:sz w:val="32"/>
    </w:rPr>
  </w:style>
  <w:style w:type="paragraph" w:customStyle="1" w:styleId="HeadingProcedure">
    <w:name w:val="Heading Procedure"/>
    <w:basedOn w:val="HeadingBase"/>
    <w:next w:val="Normal"/>
    <w:rsid w:val="00A50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17C"/>
    <w:pPr>
      <w:spacing w:before="60" w:after="60"/>
    </w:pPr>
  </w:style>
  <w:style w:type="paragraph" w:styleId="ListContinue">
    <w:name w:val="List Continue"/>
    <w:basedOn w:val="List"/>
    <w:rsid w:val="00A5017C"/>
    <w:pPr>
      <w:ind w:firstLine="0"/>
    </w:pPr>
  </w:style>
  <w:style w:type="paragraph" w:customStyle="1" w:styleId="ListNote">
    <w:name w:val="List Note"/>
    <w:basedOn w:val="List"/>
    <w:rsid w:val="00A50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17C"/>
    <w:rPr>
      <w:rFonts w:ascii="Courier New" w:hAnsi="Courier New"/>
    </w:rPr>
  </w:style>
  <w:style w:type="paragraph" w:customStyle="1" w:styleId="NoteBullet">
    <w:name w:val="Note Bullet"/>
    <w:basedOn w:val="Note"/>
    <w:rsid w:val="00A50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1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0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17C"/>
    <w:rPr>
      <w:b/>
      <w:smallCaps/>
    </w:rPr>
  </w:style>
  <w:style w:type="paragraph" w:customStyle="1" w:styleId="TableListNumber">
    <w:name w:val="Table List Number"/>
    <w:basedOn w:val="ListNumber"/>
    <w:rsid w:val="00A50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17C"/>
    <w:pPr>
      <w:numPr>
        <w:numId w:val="10"/>
      </w:numPr>
    </w:pPr>
  </w:style>
  <w:style w:type="paragraph" w:customStyle="1" w:styleId="ListAlpha2">
    <w:name w:val="List Alpha 2"/>
    <w:basedOn w:val="List2"/>
    <w:rsid w:val="00A5017C"/>
    <w:pPr>
      <w:numPr>
        <w:numId w:val="9"/>
      </w:numPr>
    </w:pPr>
  </w:style>
  <w:style w:type="paragraph" w:styleId="List2">
    <w:name w:val="List 2"/>
    <w:basedOn w:val="BodyText"/>
    <w:rsid w:val="00A50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1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01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017C"/>
    <w:pPr>
      <w:numPr>
        <w:numId w:val="5"/>
      </w:numPr>
    </w:pPr>
  </w:style>
  <w:style w:type="paragraph" w:styleId="ListContinue2">
    <w:name w:val="List Continue 2"/>
    <w:basedOn w:val="List2"/>
    <w:rsid w:val="00A5017C"/>
    <w:pPr>
      <w:ind w:firstLine="0"/>
    </w:pPr>
  </w:style>
  <w:style w:type="paragraph" w:styleId="ListContinue3">
    <w:name w:val="List Continue 3"/>
    <w:basedOn w:val="List3"/>
    <w:rsid w:val="00A5017C"/>
    <w:pPr>
      <w:ind w:left="1021" w:firstLine="0"/>
    </w:pPr>
  </w:style>
  <w:style w:type="paragraph" w:styleId="ListContinue4">
    <w:name w:val="List Continue 4"/>
    <w:basedOn w:val="List4"/>
    <w:rsid w:val="00A5017C"/>
    <w:pPr>
      <w:ind w:firstLine="0"/>
    </w:pPr>
  </w:style>
  <w:style w:type="paragraph" w:styleId="ListContinue5">
    <w:name w:val="List Continue 5"/>
    <w:basedOn w:val="List5"/>
    <w:rsid w:val="00A5017C"/>
    <w:pPr>
      <w:ind w:firstLine="0"/>
    </w:pPr>
  </w:style>
  <w:style w:type="paragraph" w:styleId="ListNumber3">
    <w:name w:val="List Number 3"/>
    <w:basedOn w:val="List3"/>
    <w:rsid w:val="00A5017C"/>
    <w:pPr>
      <w:numPr>
        <w:numId w:val="6"/>
      </w:numPr>
    </w:pPr>
  </w:style>
  <w:style w:type="paragraph" w:styleId="ListNumber4">
    <w:name w:val="List Number 4"/>
    <w:basedOn w:val="List4"/>
    <w:rsid w:val="00A5017C"/>
    <w:pPr>
      <w:numPr>
        <w:numId w:val="7"/>
      </w:numPr>
    </w:pPr>
  </w:style>
  <w:style w:type="paragraph" w:styleId="ListNumber5">
    <w:name w:val="List Number 5"/>
    <w:basedOn w:val="List5"/>
    <w:rsid w:val="00A5017C"/>
    <w:pPr>
      <w:numPr>
        <w:numId w:val="8"/>
      </w:numPr>
    </w:pPr>
  </w:style>
  <w:style w:type="paragraph" w:styleId="BlockText">
    <w:name w:val="Block Text"/>
    <w:basedOn w:val="Normal"/>
    <w:rsid w:val="00A50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17C"/>
    <w:rPr>
      <w:sz w:val="16"/>
      <w:vertAlign w:val="subscript"/>
    </w:rPr>
  </w:style>
  <w:style w:type="character" w:customStyle="1" w:styleId="Symbols">
    <w:name w:val="Symbols"/>
    <w:basedOn w:val="DefaultParagraphFont"/>
    <w:rsid w:val="00A5017C"/>
    <w:rPr>
      <w:rFonts w:ascii="Symbol" w:hAnsi="Symbol"/>
    </w:rPr>
  </w:style>
  <w:style w:type="character" w:customStyle="1" w:styleId="MenuOptions">
    <w:name w:val="Menu Options"/>
    <w:basedOn w:val="DefaultParagraphFont"/>
    <w:rsid w:val="00A50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17C"/>
    <w:rPr>
      <w:b/>
    </w:rPr>
  </w:style>
  <w:style w:type="character" w:customStyle="1" w:styleId="Underlined">
    <w:name w:val="Underlined"/>
    <w:basedOn w:val="DefaultParagraphFont"/>
    <w:rsid w:val="00A5017C"/>
    <w:rPr>
      <w:u w:val="single"/>
    </w:rPr>
  </w:style>
  <w:style w:type="paragraph" w:customStyle="1" w:styleId="TableBodyTextRight">
    <w:name w:val="Table Body Text Right"/>
    <w:basedOn w:val="TableBodyText"/>
    <w:rsid w:val="00A50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17C"/>
    <w:rPr>
      <w:sz w:val="18"/>
    </w:rPr>
  </w:style>
  <w:style w:type="paragraph" w:customStyle="1" w:styleId="BodySmallRight">
    <w:name w:val="Body Small Right"/>
    <w:basedOn w:val="BodyTextRight"/>
    <w:rsid w:val="00A5017C"/>
    <w:rPr>
      <w:sz w:val="18"/>
      <w:szCs w:val="18"/>
    </w:rPr>
  </w:style>
  <w:style w:type="paragraph" w:customStyle="1" w:styleId="MarginEdition">
    <w:name w:val="Margin Edition"/>
    <w:basedOn w:val="MarginNote"/>
    <w:rsid w:val="00A50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17C"/>
    <w:rPr>
      <w:sz w:val="2"/>
      <w:szCs w:val="2"/>
    </w:rPr>
  </w:style>
  <w:style w:type="character" w:customStyle="1" w:styleId="Small">
    <w:name w:val="Small"/>
    <w:basedOn w:val="DefaultParagraphFont"/>
    <w:rsid w:val="00A5017C"/>
    <w:rPr>
      <w:sz w:val="16"/>
    </w:rPr>
  </w:style>
  <w:style w:type="paragraph" w:customStyle="1" w:styleId="WideTable">
    <w:name w:val="Wide Table"/>
    <w:basedOn w:val="Normal"/>
    <w:rsid w:val="00A50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17C"/>
  </w:style>
  <w:style w:type="paragraph" w:styleId="Quote">
    <w:name w:val="Quote"/>
    <w:basedOn w:val="Heading1"/>
    <w:link w:val="QuoteChar"/>
    <w:qFormat/>
    <w:rsid w:val="00A50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17C"/>
    <w:pPr>
      <w:pageBreakBefore/>
    </w:pPr>
  </w:style>
  <w:style w:type="paragraph" w:customStyle="1" w:styleId="Border">
    <w:name w:val="Border"/>
    <w:basedOn w:val="Normal"/>
    <w:qFormat/>
    <w:rsid w:val="00A50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17C"/>
    <w:rPr>
      <w:u w:val="single"/>
    </w:rPr>
  </w:style>
  <w:style w:type="character" w:customStyle="1" w:styleId="BoldandItalics">
    <w:name w:val="Bold and Italics"/>
    <w:qFormat/>
    <w:rsid w:val="00A5017C"/>
    <w:rPr>
      <w:b/>
      <w:i/>
      <w:u w:val="none"/>
    </w:rPr>
  </w:style>
  <w:style w:type="paragraph" w:styleId="BalloonText">
    <w:name w:val="Balloon Text"/>
    <w:basedOn w:val="Normal"/>
    <w:link w:val="BalloonTextChar"/>
    <w:rsid w:val="00A50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17C"/>
    <w:pPr>
      <w:spacing w:before="0" w:after="0"/>
    </w:pPr>
  </w:style>
  <w:style w:type="paragraph" w:customStyle="1" w:styleId="BodyTextBold">
    <w:name w:val="Body Text Bold"/>
    <w:basedOn w:val="BodyText"/>
    <w:qFormat/>
    <w:rsid w:val="00A5017C"/>
    <w:rPr>
      <w:b/>
    </w:rPr>
  </w:style>
  <w:style w:type="character" w:styleId="Hyperlink">
    <w:name w:val="Hyperlink"/>
    <w:basedOn w:val="DefaultParagraphFont"/>
    <w:uiPriority w:val="99"/>
    <w:unhideWhenUsed/>
    <w:rsid w:val="00FF2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7822</Characters>
  <Application>Microsoft Office Word</Application>
  <DocSecurity>0</DocSecurity>
  <Lines>300</Lines>
  <Paragraphs>166</Paragraphs>
  <ScaleCrop>false</ScaleCrop>
  <Company>Author-it Software Corporation Ltd.</Company>
  <LinksUpToDate>false</LinksUpToDate>
  <CharactersWithSpaces>8844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CPPWMT3006 Receive, transfer and dispatch waste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2025-03-01T15:44:00Z</dcterms:created>
  <dcterms:modified xsi:type="dcterms:W3CDTF">2025-03-01T15:44:00Z</dcterms:modified>
</cp:coreProperties>
</file>