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ABC" w:rsidP="008F5A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CPPWMT3005 Maintain storage area for waste management equipment and consumables</w:t>
      </w:r>
      <w:r>
        <w:fldChar w:fldCharType="end"/>
      </w:r>
    </w:p>
    <w:p w:rsidR="008F5ABC" w:rsidP="008F5ABC">
      <w:pPr>
        <w:pStyle w:val="Version"/>
        <w:sectPr w:rsidSect="008551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5103" w:rsidP="00855103">
      <w:pPr>
        <w:pStyle w:val="SuperHeading"/>
      </w:pPr>
      <w:r w:rsidRPr="00855103">
        <w:t>Assessment Requirements for CPPWMT3005 Maintain storage area for waste management equipment and consumables</w:t>
      </w:r>
    </w:p>
    <w:p w:rsidR="00000000" w:rsidRPr="00855103" w:rsidP="00855103">
      <w:pPr>
        <w:pStyle w:val="Heading1"/>
      </w:pPr>
      <w:bookmarkStart w:id="1" w:name="O_880617"/>
      <w:bookmarkEnd w:id="1"/>
      <w:r w:rsidRPr="008551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551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103">
            <w:pPr>
              <w:pStyle w:val="BodyText"/>
              <w:rPr>
                <w:lang w:val="en-NZ"/>
              </w:rPr>
            </w:pPr>
            <w:r w:rsidRPr="0085510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103" w:rsidP="00855103">
            <w:pPr>
              <w:pStyle w:val="BodyText"/>
            </w:pPr>
            <w:r w:rsidRPr="00855103">
              <w:t>This version first released with CPP Property Services Training Package Release 10.0.</w:t>
            </w:r>
          </w:p>
          <w:p w:rsidR="00000000" w:rsidRPr="00855103" w:rsidP="00855103">
            <w:pPr>
              <w:pStyle w:val="BodyText"/>
            </w:pPr>
            <w:r w:rsidRPr="00855103">
              <w:t>Supersedes but is not equivalent to CPPWMT2034A Maintain equipment and consumables storage area.</w:t>
            </w:r>
          </w:p>
        </w:tc>
      </w:tr>
    </w:tbl>
    <w:p w:rsidR="00000000" w:rsidRPr="00855103" w:rsidP="00855103">
      <w:pPr>
        <w:pStyle w:val="BodyText"/>
      </w:pPr>
    </w:p>
    <w:p w:rsidR="00000000" w:rsidRPr="00855103" w:rsidP="00855103">
      <w:pPr>
        <w:pStyle w:val="AllowPageBreak"/>
      </w:pPr>
    </w:p>
    <w:p w:rsidR="00000000" w:rsidRPr="00855103" w:rsidP="00855103">
      <w:pPr>
        <w:pStyle w:val="Heading1"/>
      </w:pPr>
      <w:bookmarkStart w:id="2" w:name="O_880620"/>
      <w:bookmarkEnd w:id="2"/>
      <w:r w:rsidRPr="00855103">
        <w:t>Performance Evidence</w:t>
      </w:r>
    </w:p>
    <w:p w:rsidR="00000000" w:rsidRPr="00855103" w:rsidP="008F5ABC">
      <w:pPr>
        <w:pStyle w:val="BodyText"/>
      </w:pPr>
      <w:r w:rsidRPr="00855103">
        <w:t>To demonstrate competency, a candidate must meet the performance criteria of this unit by:</w:t>
      </w:r>
    </w:p>
    <w:p w:rsidR="00000000" w:rsidRPr="00855103" w:rsidP="00855103">
      <w:pPr>
        <w:pStyle w:val="ListBullet"/>
      </w:pPr>
      <w:r w:rsidRPr="00855103">
        <w:t>identifying appropriate sto</w:t>
      </w:r>
      <w:r w:rsidRPr="00855103">
        <w:t>rage conditions for eight types of equipment from the list below:</w:t>
      </w:r>
    </w:p>
    <w:p w:rsidR="00000000" w:rsidRPr="00855103" w:rsidP="00855103">
      <w:pPr>
        <w:pStyle w:val="ListBullet2"/>
      </w:pPr>
      <w:r w:rsidRPr="00855103">
        <w:t>compactor</w:t>
      </w:r>
    </w:p>
    <w:p w:rsidR="00000000" w:rsidRPr="00855103" w:rsidP="00855103">
      <w:pPr>
        <w:pStyle w:val="ListBullet2"/>
      </w:pPr>
      <w:r w:rsidRPr="00855103">
        <w:t>consumable container</w:t>
      </w:r>
    </w:p>
    <w:p w:rsidR="00000000" w:rsidRPr="00855103" w:rsidP="00855103">
      <w:pPr>
        <w:pStyle w:val="ListBullet2"/>
      </w:pPr>
      <w:r w:rsidRPr="00855103">
        <w:t>conveyor</w:t>
      </w:r>
    </w:p>
    <w:p w:rsidR="00000000" w:rsidRPr="00855103" w:rsidP="00855103">
      <w:pPr>
        <w:pStyle w:val="ListBullet2"/>
      </w:pPr>
      <w:r w:rsidRPr="00855103">
        <w:t>generator</w:t>
      </w:r>
    </w:p>
    <w:p w:rsidR="00000000" w:rsidRPr="00855103" w:rsidP="00855103">
      <w:pPr>
        <w:pStyle w:val="ListBullet2"/>
      </w:pPr>
      <w:r w:rsidRPr="00855103">
        <w:t>lifting and load-shifting equipment</w:t>
      </w:r>
    </w:p>
    <w:p w:rsidR="00000000" w:rsidRPr="00855103" w:rsidP="00855103">
      <w:pPr>
        <w:pStyle w:val="ListBullet2"/>
      </w:pPr>
      <w:r w:rsidRPr="00855103">
        <w:t>personal protective equipment (PPE)</w:t>
      </w:r>
    </w:p>
    <w:p w:rsidR="00000000" w:rsidRPr="00855103" w:rsidP="00855103">
      <w:pPr>
        <w:pStyle w:val="ListBullet2"/>
      </w:pPr>
      <w:r w:rsidRPr="00855103">
        <w:t>pump</w:t>
      </w:r>
    </w:p>
    <w:p w:rsidR="00000000" w:rsidRPr="00855103" w:rsidP="00855103">
      <w:pPr>
        <w:pStyle w:val="ListBullet2"/>
      </w:pPr>
      <w:r w:rsidRPr="00855103">
        <w:t>sampling equipment</w:t>
      </w:r>
    </w:p>
    <w:p w:rsidR="00000000" w:rsidRPr="00855103" w:rsidP="00855103">
      <w:pPr>
        <w:pStyle w:val="ListBullet2"/>
      </w:pPr>
      <w:r w:rsidRPr="00855103">
        <w:t>scales</w:t>
      </w:r>
    </w:p>
    <w:p w:rsidR="00000000" w:rsidRPr="00855103" w:rsidP="00855103">
      <w:pPr>
        <w:pStyle w:val="ListBullet2"/>
      </w:pPr>
      <w:r w:rsidRPr="00855103">
        <w:t>skip</w:t>
      </w:r>
    </w:p>
    <w:p w:rsidR="00000000" w:rsidRPr="00855103" w:rsidP="00855103">
      <w:pPr>
        <w:pStyle w:val="ListBullet2"/>
      </w:pPr>
      <w:r w:rsidRPr="00855103">
        <w:t>sorting table</w:t>
      </w:r>
    </w:p>
    <w:p w:rsidR="00000000" w:rsidRPr="00855103" w:rsidP="00855103">
      <w:pPr>
        <w:pStyle w:val="ListBullet2"/>
      </w:pPr>
      <w:r w:rsidRPr="00855103">
        <w:t>spill kit</w:t>
      </w:r>
    </w:p>
    <w:p w:rsidR="00000000" w:rsidRPr="00855103" w:rsidP="00855103">
      <w:pPr>
        <w:pStyle w:val="ListBullet2"/>
      </w:pPr>
      <w:r w:rsidRPr="00855103">
        <w:t>tools</w:t>
      </w:r>
    </w:p>
    <w:p w:rsidR="00000000" w:rsidRPr="00855103" w:rsidP="00855103">
      <w:pPr>
        <w:pStyle w:val="ListBullet2"/>
      </w:pPr>
      <w:r w:rsidRPr="00855103">
        <w:t>trailer</w:t>
      </w:r>
    </w:p>
    <w:p w:rsidR="00000000" w:rsidRPr="00855103" w:rsidP="00855103">
      <w:pPr>
        <w:pStyle w:val="ListBullet2"/>
      </w:pPr>
      <w:r w:rsidRPr="00855103">
        <w:t>trolley</w:t>
      </w:r>
    </w:p>
    <w:p w:rsidR="00000000" w:rsidRPr="00855103" w:rsidP="00855103">
      <w:pPr>
        <w:pStyle w:val="ListBullet2"/>
      </w:pPr>
      <w:r w:rsidRPr="00855103">
        <w:t>vacuum</w:t>
      </w:r>
    </w:p>
    <w:p w:rsidR="00000000" w:rsidRPr="00855103" w:rsidP="00855103">
      <w:pPr>
        <w:pStyle w:val="ListBullet"/>
      </w:pPr>
      <w:r w:rsidRPr="00855103">
        <w:t>storing two of the following fuels and chemicals in approved locations to meet regulatory requirements:</w:t>
      </w:r>
    </w:p>
    <w:p w:rsidR="00000000" w:rsidRPr="00855103" w:rsidP="00855103">
      <w:pPr>
        <w:pStyle w:val="ListBullet2"/>
      </w:pPr>
      <w:r w:rsidRPr="00855103">
        <w:t>diesel</w:t>
      </w:r>
    </w:p>
    <w:p w:rsidR="00000000" w:rsidRPr="00855103" w:rsidP="00855103">
      <w:pPr>
        <w:pStyle w:val="ListBullet2"/>
      </w:pPr>
      <w:r w:rsidRPr="00855103">
        <w:t>gas cylinder</w:t>
      </w:r>
    </w:p>
    <w:p w:rsidR="00000000" w:rsidRPr="00855103" w:rsidP="00855103">
      <w:pPr>
        <w:pStyle w:val="ListBullet2"/>
      </w:pPr>
      <w:r w:rsidRPr="00855103">
        <w:t>oil</w:t>
      </w:r>
    </w:p>
    <w:p w:rsidR="00000000" w:rsidRPr="00855103" w:rsidP="00855103">
      <w:pPr>
        <w:pStyle w:val="ListBullet2"/>
      </w:pPr>
      <w:r w:rsidRPr="00855103">
        <w:t>fertiliser</w:t>
      </w:r>
    </w:p>
    <w:p w:rsidR="00000000" w:rsidRPr="00855103" w:rsidP="00855103">
      <w:pPr>
        <w:pStyle w:val="ListBullet"/>
      </w:pPr>
      <w:r w:rsidRPr="00855103">
        <w:t xml:space="preserve">controlling stock levels of consumables used in the workplace and producing one inventory </w:t>
      </w:r>
      <w:r w:rsidRPr="00855103">
        <w:t>report for a defined period.</w:t>
      </w:r>
    </w:p>
    <w:p w:rsidR="00000000" w:rsidRPr="00855103" w:rsidP="00855103">
      <w:pPr>
        <w:pStyle w:val="AllowPageBreak"/>
      </w:pPr>
    </w:p>
    <w:p w:rsidR="00000000" w:rsidRPr="00855103" w:rsidP="00855103">
      <w:pPr>
        <w:pStyle w:val="Heading1"/>
      </w:pPr>
      <w:bookmarkStart w:id="3" w:name="O_880619"/>
      <w:bookmarkEnd w:id="3"/>
      <w:r w:rsidRPr="00855103">
        <w:t>Knowledge Evidence</w:t>
      </w:r>
    </w:p>
    <w:p w:rsidR="00000000" w:rsidRPr="00855103" w:rsidP="008F5ABC">
      <w:pPr>
        <w:pStyle w:val="BodyText"/>
      </w:pPr>
      <w:r w:rsidRPr="00855103">
        <w:t>To be competent in this unit, a candidate must demonstrate knowledge of:</w:t>
      </w:r>
    </w:p>
    <w:p w:rsidR="00000000" w:rsidRPr="00855103" w:rsidP="00855103">
      <w:pPr>
        <w:pStyle w:val="ListBullet"/>
      </w:pPr>
      <w:r w:rsidRPr="00855103">
        <w:t>legislative and procedural requirements applicable to maintaining storage areas for waste management equipment and co</w:t>
      </w:r>
      <w:r w:rsidRPr="00855103">
        <w:t>nsumables and relevant to the workplace:</w:t>
      </w:r>
    </w:p>
    <w:p w:rsidR="00000000" w:rsidRPr="00855103" w:rsidP="00855103">
      <w:pPr>
        <w:pStyle w:val="ListBullet2"/>
      </w:pPr>
      <w:r w:rsidRPr="00855103">
        <w:t>Australian Standards and codes of practice</w:t>
      </w:r>
    </w:p>
    <w:p w:rsidR="00000000" w:rsidRPr="00855103" w:rsidP="00855103">
      <w:pPr>
        <w:pStyle w:val="ListBullet2"/>
      </w:pPr>
      <w:r w:rsidRPr="00855103">
        <w:t xml:space="preserve">commonwealth, state and territory legislation and regulations in the state or territory of operation, including work health and safety (WHS) </w:t>
      </w:r>
    </w:p>
    <w:p w:rsidR="00000000" w:rsidRPr="00855103" w:rsidP="00855103">
      <w:pPr>
        <w:pStyle w:val="ListBullet2"/>
      </w:pPr>
      <w:r w:rsidRPr="00855103">
        <w:t xml:space="preserve">classifications of dangerous </w:t>
      </w:r>
      <w:r w:rsidRPr="00855103">
        <w:t>goods and hazardous substances</w:t>
      </w:r>
    </w:p>
    <w:p w:rsidR="00000000" w:rsidRPr="00855103" w:rsidP="00855103">
      <w:pPr>
        <w:pStyle w:val="ListBullet2"/>
      </w:pPr>
      <w:r w:rsidRPr="00855103">
        <w:t>environmental protection</w:t>
      </w:r>
    </w:p>
    <w:p w:rsidR="00000000" w:rsidRPr="00855103" w:rsidP="00855103">
      <w:pPr>
        <w:pStyle w:val="ListBullet2"/>
      </w:pPr>
      <w:r w:rsidRPr="00855103">
        <w:t>safety data sheets (SDSs)</w:t>
      </w:r>
    </w:p>
    <w:p w:rsidR="00000000" w:rsidRPr="00855103" w:rsidP="00855103">
      <w:pPr>
        <w:pStyle w:val="ListBullet"/>
      </w:pPr>
      <w:r w:rsidRPr="00855103">
        <w:t>methods for safely mixing and decanting liquids, including flammable liquids</w:t>
      </w:r>
    </w:p>
    <w:p w:rsidR="00000000" w:rsidRPr="00855103" w:rsidP="00855103">
      <w:pPr>
        <w:pStyle w:val="ListBullet"/>
      </w:pPr>
      <w:r w:rsidRPr="00855103">
        <w:t>methods for safely storing and securing fuels and chemicals</w:t>
      </w:r>
    </w:p>
    <w:p w:rsidR="00000000" w:rsidRPr="00855103" w:rsidP="00855103">
      <w:pPr>
        <w:pStyle w:val="ListBullet"/>
      </w:pPr>
      <w:r w:rsidRPr="00855103">
        <w:t>procedures for labelling and coding consumables used in waste management, including dangerous goods</w:t>
      </w:r>
    </w:p>
    <w:p w:rsidR="00000000" w:rsidRPr="00855103" w:rsidP="00855103">
      <w:pPr>
        <w:pStyle w:val="ListBullet"/>
      </w:pPr>
      <w:r w:rsidRPr="00855103">
        <w:t>requirements for maintaining chemical manifests and registers</w:t>
      </w:r>
    </w:p>
    <w:p w:rsidR="00000000" w:rsidRPr="00855103" w:rsidP="00855103">
      <w:pPr>
        <w:pStyle w:val="ListBullet"/>
      </w:pPr>
      <w:r w:rsidRPr="00855103">
        <w:t>types of equipment and consumables used in waste management</w:t>
      </w:r>
    </w:p>
    <w:p w:rsidR="00000000" w:rsidRPr="00855103" w:rsidP="00855103">
      <w:pPr>
        <w:pStyle w:val="ListBullet"/>
      </w:pPr>
      <w:r w:rsidRPr="00855103">
        <w:t>typical hazards encountered when m</w:t>
      </w:r>
      <w:r w:rsidRPr="00855103">
        <w:t>aintaining storage areas for waste management equipment and consumables</w:t>
      </w:r>
    </w:p>
    <w:p w:rsidR="00000000" w:rsidRPr="00855103" w:rsidP="00855103">
      <w:pPr>
        <w:pStyle w:val="ListBullet"/>
      </w:pPr>
      <w:r w:rsidRPr="00855103">
        <w:t>workplace policies and procedures for maintaining a storage area for waste management equipment and consumables:</w:t>
      </w:r>
    </w:p>
    <w:p w:rsidR="00000000" w:rsidRPr="00855103" w:rsidP="00855103">
      <w:pPr>
        <w:pStyle w:val="ListBullet2"/>
      </w:pPr>
      <w:r w:rsidRPr="00855103">
        <w:t>documentation and reporting</w:t>
      </w:r>
    </w:p>
    <w:p w:rsidR="00000000" w:rsidRPr="00855103" w:rsidP="00855103">
      <w:pPr>
        <w:pStyle w:val="ListBullet2"/>
      </w:pPr>
      <w:r w:rsidRPr="00855103">
        <w:t>inventory and stock control records and sy</w:t>
      </w:r>
      <w:r w:rsidRPr="00855103">
        <w:t>stems</w:t>
      </w:r>
    </w:p>
    <w:p w:rsidR="00000000" w:rsidRPr="00855103" w:rsidP="00855103">
      <w:pPr>
        <w:pStyle w:val="ListBullet2"/>
      </w:pPr>
      <w:r w:rsidRPr="00855103">
        <w:t xml:space="preserve">plant and equipment maintenance </w:t>
      </w:r>
    </w:p>
    <w:p w:rsidR="00000000" w:rsidRPr="00855103" w:rsidP="00855103">
      <w:pPr>
        <w:pStyle w:val="ListBullet2"/>
      </w:pPr>
      <w:r w:rsidRPr="00855103">
        <w:t xml:space="preserve">container labelling </w:t>
      </w:r>
    </w:p>
    <w:p w:rsidR="00000000" w:rsidRPr="00855103" w:rsidP="00855103">
      <w:pPr>
        <w:pStyle w:val="ListBullet2"/>
      </w:pPr>
      <w:r w:rsidRPr="00855103">
        <w:t>WHS:</w:t>
      </w:r>
    </w:p>
    <w:p w:rsidR="00000000" w:rsidRPr="00855103" w:rsidP="00855103">
      <w:pPr>
        <w:pStyle w:val="ListBullet3"/>
      </w:pPr>
      <w:r w:rsidRPr="00855103">
        <w:t>duty of care</w:t>
      </w:r>
    </w:p>
    <w:p w:rsidR="00000000" w:rsidRPr="00855103" w:rsidP="00855103">
      <w:pPr>
        <w:pStyle w:val="ListBullet3"/>
      </w:pPr>
      <w:r w:rsidRPr="00855103">
        <w:t xml:space="preserve">emergency response </w:t>
      </w:r>
    </w:p>
    <w:p w:rsidR="00000000" w:rsidRPr="00855103" w:rsidP="00855103">
      <w:pPr>
        <w:pStyle w:val="ListBullet3"/>
      </w:pPr>
      <w:r w:rsidRPr="00855103">
        <w:t>hazard identification, risk assessment and control using the hierarchy of control</w:t>
      </w:r>
    </w:p>
    <w:p w:rsidR="00000000" w:rsidRPr="00855103" w:rsidP="00855103">
      <w:pPr>
        <w:pStyle w:val="ListBullet3"/>
      </w:pPr>
      <w:r w:rsidRPr="00855103">
        <w:t>injury, dangerous occurrence and incident reporting</w:t>
      </w:r>
    </w:p>
    <w:p w:rsidR="00000000" w:rsidRPr="00855103" w:rsidP="00855103">
      <w:pPr>
        <w:pStyle w:val="ListBullet3"/>
      </w:pPr>
      <w:r w:rsidRPr="00855103">
        <w:t>PPE.</w:t>
      </w:r>
    </w:p>
    <w:p w:rsidR="00000000" w:rsidRPr="00855103" w:rsidP="00855103">
      <w:pPr>
        <w:pStyle w:val="AllowPageBreak"/>
      </w:pPr>
    </w:p>
    <w:p w:rsidR="00000000" w:rsidRPr="00855103" w:rsidP="00855103">
      <w:pPr>
        <w:pStyle w:val="Heading1"/>
      </w:pPr>
      <w:bookmarkStart w:id="4" w:name="O_880618"/>
      <w:bookmarkEnd w:id="4"/>
      <w:r w:rsidRPr="00855103">
        <w:t>Assessment Conditions</w:t>
      </w:r>
    </w:p>
    <w:p w:rsidR="00000000" w:rsidRPr="00855103" w:rsidP="008F5ABC">
      <w:pPr>
        <w:pStyle w:val="BodyText"/>
      </w:pPr>
      <w:r w:rsidRPr="00855103">
        <w:t>Assessors must meet the requirements for assessors contained in the Standards for Registered Training Organisations.</w:t>
      </w:r>
    </w:p>
    <w:p w:rsidR="00000000" w:rsidRPr="00855103" w:rsidP="008F5ABC">
      <w:pPr>
        <w:pStyle w:val="BodyText"/>
      </w:pPr>
      <w:r w:rsidRPr="00855103">
        <w:t>Assessment must be conducted in the workplace or in a simulated workplace environment using realistic workplace condi</w:t>
      </w:r>
      <w:r w:rsidRPr="00855103">
        <w:t xml:space="preserve">tions, materials, activities, responsibilities, procedures, safety requirements and environmental considerations. </w:t>
      </w:r>
    </w:p>
    <w:p w:rsidR="00000000" w:rsidRPr="00855103" w:rsidP="008F5ABC">
      <w:pPr>
        <w:pStyle w:val="BodyText"/>
      </w:pPr>
      <w:r w:rsidRPr="00855103">
        <w:t xml:space="preserve">Candidates must have access to workplace policies and procedures, SDSs, waste management storage area, equipment, consumables, and inventory </w:t>
      </w:r>
      <w:r w:rsidRPr="00855103">
        <w:t>system required to achieve the performance evidence.</w:t>
      </w:r>
    </w:p>
    <w:p w:rsidR="00000000" w:rsidRPr="00855103" w:rsidP="00855103">
      <w:pPr>
        <w:pStyle w:val="Heading1"/>
      </w:pPr>
      <w:bookmarkStart w:id="5" w:name="O_880616"/>
      <w:bookmarkEnd w:id="5"/>
      <w:r w:rsidRPr="00855103">
        <w:t>Links</w:t>
      </w:r>
    </w:p>
    <w:p w:rsidR="00000000" w:rsidRPr="00855103" w:rsidP="008F5ABC">
      <w:pPr>
        <w:pStyle w:val="BodyText"/>
      </w:pPr>
      <w:r w:rsidRPr="008551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538D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55103" w:rsidP="00855103"/>
    <w:sectPr w:rsidSect="008551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1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103" w:rsidRPr="008F5ABC" w:rsidP="008F5A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1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ABC" w:rsidP="008551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5ABC" w:rsidP="008551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F5ABC" w:rsidP="008551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1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A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5103" w:rsidRPr="008F5ABC" w:rsidP="008F5A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1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ABC" w:rsidRPr="002D2AF8" w:rsidP="008551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CPPWMT3005 Maintain storage area for waste management equipment and consumables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F5ABC" w:rsidP="008551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CE73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EC1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3E5C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1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51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51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51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51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51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51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51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51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51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51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5103"/>
  </w:style>
  <w:style w:type="character" w:customStyle="1" w:styleId="Heading1Char">
    <w:name w:val="Heading 1 Char"/>
    <w:basedOn w:val="DefaultParagraphFont"/>
    <w:link w:val="Heading1"/>
    <w:rsid w:val="008551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51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51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510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510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51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51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5510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551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51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51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51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51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51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51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51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51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51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51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51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51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51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51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51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51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51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51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51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5103"/>
    <w:rPr>
      <w:b/>
      <w:spacing w:val="0"/>
    </w:rPr>
  </w:style>
  <w:style w:type="paragraph" w:customStyle="1" w:styleId="SuperTitle">
    <w:name w:val="SuperTitle"/>
    <w:basedOn w:val="Title"/>
    <w:rsid w:val="008551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51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51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51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51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51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51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51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51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51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51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51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5103"/>
    <w:rPr>
      <w:i/>
    </w:rPr>
  </w:style>
  <w:style w:type="paragraph" w:styleId="Caption">
    <w:name w:val="caption"/>
    <w:basedOn w:val="BodyText"/>
    <w:next w:val="Normal"/>
    <w:qFormat/>
    <w:rsid w:val="008551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51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51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5103"/>
  </w:style>
  <w:style w:type="paragraph" w:styleId="TableofFigures">
    <w:name w:val="table of figures"/>
    <w:basedOn w:val="Normal"/>
    <w:next w:val="Normal"/>
    <w:semiHidden/>
    <w:rsid w:val="008551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510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55103"/>
    <w:rPr>
      <w:rFonts w:ascii="Wingdings" w:hAnsi="Wingdings"/>
    </w:rPr>
  </w:style>
  <w:style w:type="paragraph" w:customStyle="1" w:styleId="TableHeading">
    <w:name w:val="Table Heading"/>
    <w:basedOn w:val="HeadingBase"/>
    <w:rsid w:val="008551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5103"/>
    <w:rPr>
      <w:color w:val="0033CC"/>
      <w:u w:val="none"/>
    </w:rPr>
  </w:style>
  <w:style w:type="paragraph" w:customStyle="1" w:styleId="BodyTextRight">
    <w:name w:val="Body Text Right"/>
    <w:basedOn w:val="BodyText"/>
    <w:rsid w:val="008551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51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510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51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51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51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5103"/>
    <w:rPr>
      <w:sz w:val="32"/>
    </w:rPr>
  </w:style>
  <w:style w:type="paragraph" w:customStyle="1" w:styleId="HeadingProcedure">
    <w:name w:val="Heading Procedure"/>
    <w:basedOn w:val="HeadingBase"/>
    <w:next w:val="Normal"/>
    <w:rsid w:val="008551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5103"/>
    <w:pPr>
      <w:spacing w:before="60" w:after="60"/>
    </w:pPr>
  </w:style>
  <w:style w:type="paragraph" w:styleId="ListContinue">
    <w:name w:val="List Continue"/>
    <w:basedOn w:val="List"/>
    <w:rsid w:val="00855103"/>
    <w:pPr>
      <w:ind w:firstLine="0"/>
    </w:pPr>
  </w:style>
  <w:style w:type="paragraph" w:customStyle="1" w:styleId="ListNote">
    <w:name w:val="List Note"/>
    <w:basedOn w:val="List"/>
    <w:rsid w:val="008551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51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51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5103"/>
    <w:rPr>
      <w:rFonts w:ascii="Courier New" w:hAnsi="Courier New"/>
    </w:rPr>
  </w:style>
  <w:style w:type="paragraph" w:customStyle="1" w:styleId="NoteBullet">
    <w:name w:val="Note Bullet"/>
    <w:basedOn w:val="Note"/>
    <w:rsid w:val="008551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51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51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51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51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551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51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5103"/>
    <w:rPr>
      <w:b/>
      <w:smallCaps/>
    </w:rPr>
  </w:style>
  <w:style w:type="paragraph" w:customStyle="1" w:styleId="TableListNumber">
    <w:name w:val="Table List Number"/>
    <w:basedOn w:val="ListNumber"/>
    <w:rsid w:val="008551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51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5103"/>
    <w:pPr>
      <w:numPr>
        <w:numId w:val="10"/>
      </w:numPr>
    </w:pPr>
  </w:style>
  <w:style w:type="paragraph" w:customStyle="1" w:styleId="ListAlpha2">
    <w:name w:val="List Alpha 2"/>
    <w:basedOn w:val="List2"/>
    <w:rsid w:val="00855103"/>
    <w:pPr>
      <w:numPr>
        <w:numId w:val="9"/>
      </w:numPr>
    </w:pPr>
  </w:style>
  <w:style w:type="paragraph" w:styleId="List2">
    <w:name w:val="List 2"/>
    <w:basedOn w:val="BodyText"/>
    <w:rsid w:val="008551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51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51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510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5510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55103"/>
    <w:pPr>
      <w:numPr>
        <w:numId w:val="5"/>
      </w:numPr>
    </w:pPr>
  </w:style>
  <w:style w:type="paragraph" w:styleId="ListContinue2">
    <w:name w:val="List Continue 2"/>
    <w:basedOn w:val="List2"/>
    <w:rsid w:val="00855103"/>
    <w:pPr>
      <w:ind w:firstLine="0"/>
    </w:pPr>
  </w:style>
  <w:style w:type="paragraph" w:styleId="ListContinue3">
    <w:name w:val="List Continue 3"/>
    <w:basedOn w:val="List3"/>
    <w:rsid w:val="00855103"/>
    <w:pPr>
      <w:ind w:left="1021" w:firstLine="0"/>
    </w:pPr>
  </w:style>
  <w:style w:type="paragraph" w:styleId="ListContinue4">
    <w:name w:val="List Continue 4"/>
    <w:basedOn w:val="List4"/>
    <w:rsid w:val="00855103"/>
    <w:pPr>
      <w:ind w:firstLine="0"/>
    </w:pPr>
  </w:style>
  <w:style w:type="paragraph" w:styleId="ListContinue5">
    <w:name w:val="List Continue 5"/>
    <w:basedOn w:val="List5"/>
    <w:rsid w:val="00855103"/>
    <w:pPr>
      <w:ind w:firstLine="0"/>
    </w:pPr>
  </w:style>
  <w:style w:type="paragraph" w:styleId="ListNumber3">
    <w:name w:val="List Number 3"/>
    <w:basedOn w:val="List3"/>
    <w:rsid w:val="00855103"/>
    <w:pPr>
      <w:numPr>
        <w:numId w:val="6"/>
      </w:numPr>
    </w:pPr>
  </w:style>
  <w:style w:type="paragraph" w:styleId="ListNumber4">
    <w:name w:val="List Number 4"/>
    <w:basedOn w:val="List4"/>
    <w:rsid w:val="00855103"/>
    <w:pPr>
      <w:numPr>
        <w:numId w:val="7"/>
      </w:numPr>
    </w:pPr>
  </w:style>
  <w:style w:type="paragraph" w:styleId="ListNumber5">
    <w:name w:val="List Number 5"/>
    <w:basedOn w:val="List5"/>
    <w:rsid w:val="00855103"/>
    <w:pPr>
      <w:numPr>
        <w:numId w:val="8"/>
      </w:numPr>
    </w:pPr>
  </w:style>
  <w:style w:type="paragraph" w:styleId="BlockText">
    <w:name w:val="Block Text"/>
    <w:basedOn w:val="Normal"/>
    <w:rsid w:val="008551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51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5103"/>
    <w:rPr>
      <w:sz w:val="16"/>
      <w:vertAlign w:val="superscript"/>
    </w:rPr>
  </w:style>
  <w:style w:type="character" w:customStyle="1" w:styleId="Symbols">
    <w:name w:val="Symbols"/>
    <w:basedOn w:val="DefaultParagraphFont"/>
    <w:rsid w:val="00855103"/>
    <w:rPr>
      <w:rFonts w:ascii="Symbol" w:hAnsi="Symbol"/>
    </w:rPr>
  </w:style>
  <w:style w:type="character" w:customStyle="1" w:styleId="MenuOptions">
    <w:name w:val="Menu Options"/>
    <w:basedOn w:val="DefaultParagraphFont"/>
    <w:rsid w:val="008551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5103"/>
    <w:rPr>
      <w:b/>
    </w:rPr>
  </w:style>
  <w:style w:type="character" w:customStyle="1" w:styleId="Underlined">
    <w:name w:val="Underlined"/>
    <w:basedOn w:val="DefaultParagraphFont"/>
    <w:rsid w:val="00855103"/>
    <w:rPr>
      <w:u w:val="single"/>
    </w:rPr>
  </w:style>
  <w:style w:type="paragraph" w:customStyle="1" w:styleId="TableBodyTextRight">
    <w:name w:val="Table Body Text Right"/>
    <w:basedOn w:val="TableBodyText"/>
    <w:rsid w:val="008551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5103"/>
    <w:rPr>
      <w:sz w:val="18"/>
    </w:rPr>
  </w:style>
  <w:style w:type="paragraph" w:customStyle="1" w:styleId="BodySmallRight">
    <w:name w:val="Body Small Right"/>
    <w:basedOn w:val="BodyTextRight"/>
    <w:rsid w:val="00855103"/>
    <w:rPr>
      <w:sz w:val="18"/>
      <w:szCs w:val="18"/>
    </w:rPr>
  </w:style>
  <w:style w:type="paragraph" w:customStyle="1" w:styleId="MarginEdition">
    <w:name w:val="Margin Edition"/>
    <w:basedOn w:val="MarginNote"/>
    <w:rsid w:val="008551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5103"/>
    <w:rPr>
      <w:sz w:val="2"/>
      <w:szCs w:val="2"/>
    </w:rPr>
  </w:style>
  <w:style w:type="character" w:customStyle="1" w:styleId="Small">
    <w:name w:val="Small"/>
    <w:basedOn w:val="DefaultParagraphFont"/>
    <w:rsid w:val="00855103"/>
    <w:rPr>
      <w:sz w:val="16"/>
    </w:rPr>
  </w:style>
  <w:style w:type="paragraph" w:customStyle="1" w:styleId="WideTable">
    <w:name w:val="Wide Table"/>
    <w:basedOn w:val="Normal"/>
    <w:rsid w:val="008551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5103"/>
  </w:style>
  <w:style w:type="paragraph" w:styleId="Quote">
    <w:name w:val="Quote"/>
    <w:basedOn w:val="Heading1"/>
    <w:link w:val="QuoteChar"/>
    <w:qFormat/>
    <w:rsid w:val="008551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51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5103"/>
    <w:pPr>
      <w:pageBreakBefore/>
    </w:pPr>
  </w:style>
  <w:style w:type="paragraph" w:customStyle="1" w:styleId="Border">
    <w:name w:val="Border"/>
    <w:basedOn w:val="Normal"/>
    <w:qFormat/>
    <w:rsid w:val="008551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51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1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1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51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51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51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51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51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5103"/>
    <w:rPr>
      <w:u w:val="single"/>
    </w:rPr>
  </w:style>
  <w:style w:type="character" w:customStyle="1" w:styleId="BoldandItalics">
    <w:name w:val="Bold and Italics"/>
    <w:qFormat/>
    <w:rsid w:val="00855103"/>
    <w:rPr>
      <w:b/>
      <w:i/>
      <w:u w:val="none"/>
    </w:rPr>
  </w:style>
  <w:style w:type="paragraph" w:styleId="BalloonText">
    <w:name w:val="Balloon Text"/>
    <w:basedOn w:val="Normal"/>
    <w:link w:val="BalloonTextChar"/>
    <w:rsid w:val="008551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51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51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51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51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51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5103"/>
    <w:pPr>
      <w:spacing w:before="0" w:after="0"/>
    </w:pPr>
  </w:style>
  <w:style w:type="paragraph" w:customStyle="1" w:styleId="BodyTextBold">
    <w:name w:val="Body Text Bold"/>
    <w:basedOn w:val="BodyText"/>
    <w:qFormat/>
    <w:rsid w:val="00855103"/>
    <w:rPr>
      <w:b/>
    </w:rPr>
  </w:style>
  <w:style w:type="character" w:styleId="Hyperlink">
    <w:name w:val="Hyperlink"/>
    <w:basedOn w:val="DefaultParagraphFont"/>
    <w:uiPriority w:val="99"/>
    <w:unhideWhenUsed/>
    <w:rsid w:val="008F5A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3004</Characters>
  <Application>Microsoft Office Word</Application>
  <DocSecurity>0</DocSecurity>
  <Lines>93</Lines>
  <Paragraphs>74</Paragraphs>
  <ScaleCrop>false</ScaleCrop>
  <Company>Author-it Software Corporation Ltd.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CPPWMT3005 Maintain storage area for waste management equipment and consumables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2022-12-19T06:09:00Z</dcterms:created>
  <dcterms:modified xsi:type="dcterms:W3CDTF">2022-12-19T06:09:00Z</dcterms:modified>
</cp:coreProperties>
</file>