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B7154" w:rsidP="008B7154">
      <w:pPr>
        <w:pStyle w:val="Title"/>
      </w:pPr>
      <w:r>
        <w:fldChar w:fldCharType="begin"/>
      </w:r>
      <w:r>
        <w:instrText xml:space="preserve"> TITLE   \* MERGEFORMAT </w:instrText>
      </w:r>
      <w:r>
        <w:fldChar w:fldCharType="separate"/>
      </w:r>
      <w:r>
        <w:t>CPPWMT3004 Comply with environmental protection requirements when transporting waste</w:t>
      </w:r>
      <w:r>
        <w:fldChar w:fldCharType="end"/>
      </w:r>
    </w:p>
    <w:p w:rsidR="008B7154" w:rsidP="008B7154">
      <w:pPr>
        <w:pStyle w:val="Version"/>
        <w:sectPr w:rsidSect="00C774B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774B8" w:rsidP="00C774B8">
      <w:pPr>
        <w:pStyle w:val="SuperHeading"/>
      </w:pPr>
      <w:r w:rsidRPr="00C774B8">
        <w:t>CPPWMT3004 Comply with environmental protection requirements when transporting waste</w:t>
      </w:r>
    </w:p>
    <w:p w:rsidR="00000000" w:rsidRPr="00C774B8" w:rsidP="00C774B8">
      <w:pPr>
        <w:pStyle w:val="Heading1"/>
      </w:pPr>
      <w:bookmarkStart w:id="1" w:name="O_1070485"/>
      <w:bookmarkEnd w:id="1"/>
      <w:r w:rsidRPr="00C774B8">
        <w:t>Modification History</w:t>
      </w:r>
    </w:p>
    <w:tbl>
      <w:tblPr>
        <w:tblW w:w="0" w:type="auto"/>
        <w:tblLayout w:type="fixed"/>
        <w:tblCellMar>
          <w:left w:w="62" w:type="dxa"/>
          <w:right w:w="62" w:type="dxa"/>
        </w:tblCellMar>
        <w:tblLook w:val="0000"/>
      </w:tblPr>
      <w:tblGrid>
        <w:gridCol w:w="1128"/>
        <w:gridCol w:w="7944"/>
      </w:tblGrid>
      <w:tr w:rsidTr="00C774B8">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C774B8">
            <w:pPr>
              <w:pStyle w:val="BodyText"/>
              <w:rPr>
                <w:lang w:val="en-NZ"/>
              </w:rPr>
            </w:pPr>
            <w:r w:rsidRPr="00C774B8">
              <w:t>Release 1</w:t>
            </w:r>
          </w:p>
        </w:tc>
        <w:tc>
          <w:tcPr>
            <w:tcW w:w="7944" w:type="dxa"/>
            <w:tcBorders>
              <w:top w:val="nil"/>
              <w:left w:val="nil"/>
              <w:bottom w:val="nil"/>
              <w:right w:val="nil"/>
            </w:tcBorders>
            <w:tcMar>
              <w:top w:w="0" w:type="dxa"/>
              <w:left w:w="62" w:type="dxa"/>
              <w:bottom w:w="0" w:type="dxa"/>
              <w:right w:w="62" w:type="dxa"/>
            </w:tcMar>
          </w:tcPr>
          <w:p w:rsidR="00000000" w:rsidRPr="00C774B8" w:rsidP="00C774B8">
            <w:pPr>
              <w:pStyle w:val="BodyText"/>
            </w:pPr>
            <w:r w:rsidRPr="00C774B8">
              <w:t>This version first released with CPP Property Services Training Package Release 10.0.</w:t>
            </w:r>
          </w:p>
          <w:p w:rsidR="00000000" w:rsidRPr="00C774B8" w:rsidP="00C774B8">
            <w:pPr>
              <w:pStyle w:val="BodyText"/>
            </w:pPr>
            <w:r w:rsidRPr="00C774B8">
              <w:t>Supersedes and is equivalent to CPPWMT3042A Follow environmental policies and procedures when transporting waste.</w:t>
            </w:r>
          </w:p>
        </w:tc>
      </w:tr>
    </w:tbl>
    <w:p w:rsidR="00000000" w:rsidRPr="00C774B8" w:rsidP="00C774B8">
      <w:pPr>
        <w:pStyle w:val="BodyText"/>
      </w:pPr>
    </w:p>
    <w:p w:rsidR="00000000" w:rsidRPr="00C774B8" w:rsidP="00C774B8">
      <w:pPr>
        <w:pStyle w:val="AllowPageBreak"/>
      </w:pPr>
    </w:p>
    <w:p w:rsidR="00000000" w:rsidRPr="00C774B8" w:rsidP="00C774B8">
      <w:pPr>
        <w:pStyle w:val="Heading1"/>
      </w:pPr>
      <w:bookmarkStart w:id="2" w:name="O_1070491"/>
      <w:bookmarkEnd w:id="2"/>
      <w:r w:rsidRPr="00C774B8">
        <w:t>Application</w:t>
      </w:r>
    </w:p>
    <w:p w:rsidR="00000000" w:rsidRPr="00C774B8" w:rsidP="008B7154">
      <w:pPr>
        <w:pStyle w:val="BodyText"/>
      </w:pPr>
      <w:r w:rsidRPr="00C774B8">
        <w:t>This unit specifies the skills and knowledge required to comply with environmental protection requirements wh</w:t>
      </w:r>
      <w:r w:rsidRPr="00C774B8">
        <w:t>en transporting waste using vehicles and equipment. It includes minimising the effects of pollution caused when operating and maintaining waste vehicles and equipment and following routes and workplace instructions to safely transport environmentally hazar</w:t>
      </w:r>
      <w:r w:rsidRPr="00C774B8">
        <w:t>dous waste. It also includes understanding the impact of waste loads on the environment and identifying ways to improve work processes to protect the environment when transporting waste.</w:t>
      </w:r>
    </w:p>
    <w:p w:rsidR="00000000" w:rsidRPr="00C774B8" w:rsidP="008B7154">
      <w:pPr>
        <w:pStyle w:val="BodyText"/>
      </w:pPr>
      <w:r w:rsidRPr="00C774B8">
        <w:t>A person who achieves this unit of competency is expected to take res</w:t>
      </w:r>
      <w:r w:rsidRPr="00C774B8">
        <w:t>ponsibility for completing these tasks with a high degree of self-direction.</w:t>
      </w:r>
    </w:p>
    <w:p w:rsidR="00000000" w:rsidRPr="00C774B8" w:rsidP="008B7154">
      <w:pPr>
        <w:pStyle w:val="BodyText"/>
      </w:pPr>
      <w:r w:rsidRPr="00C774B8">
        <w:t>Candidates must hold a current, nationally recognised licence to operate the vehicle or equipment being used to transport waste. For further information, check with the relevant r</w:t>
      </w:r>
      <w:r w:rsidRPr="00C774B8">
        <w:t>egulatory authority.</w:t>
      </w:r>
    </w:p>
    <w:p w:rsidR="00000000" w:rsidRPr="00C774B8" w:rsidP="00C774B8">
      <w:pPr>
        <w:pStyle w:val="Heading1"/>
      </w:pPr>
      <w:bookmarkStart w:id="3" w:name="O_1070490"/>
      <w:bookmarkEnd w:id="3"/>
      <w:r w:rsidRPr="00C774B8">
        <w:t>Pre-requisite Unit</w:t>
      </w:r>
    </w:p>
    <w:p w:rsidR="00000000" w:rsidRPr="00C774B8" w:rsidP="008B7154">
      <w:pPr>
        <w:pStyle w:val="BodyText"/>
      </w:pPr>
      <w:r w:rsidRPr="00C774B8">
        <w:t>Nil.</w:t>
      </w:r>
    </w:p>
    <w:p w:rsidR="00000000" w:rsidRPr="00C774B8" w:rsidP="00C774B8">
      <w:pPr>
        <w:pStyle w:val="Heading1"/>
      </w:pPr>
      <w:bookmarkStart w:id="4" w:name="O_1070489"/>
      <w:bookmarkEnd w:id="4"/>
      <w:r w:rsidRPr="00C774B8">
        <w:t>Unit Sector</w:t>
      </w:r>
    </w:p>
    <w:p w:rsidR="00000000" w:rsidRPr="00C774B8" w:rsidP="008B7154">
      <w:pPr>
        <w:pStyle w:val="BodyText"/>
      </w:pPr>
      <w:r w:rsidRPr="00C774B8">
        <w:t>Waste management</w:t>
      </w:r>
    </w:p>
    <w:p w:rsidR="00000000" w:rsidRPr="00C774B8" w:rsidP="00C774B8">
      <w:pPr>
        <w:pStyle w:val="Heading1"/>
      </w:pPr>
      <w:bookmarkStart w:id="5" w:name="O_1070488"/>
      <w:bookmarkEnd w:id="5"/>
      <w:r w:rsidRPr="00C774B8">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C774B8">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C774B8">
            <w:pPr>
              <w:pStyle w:val="BodyText"/>
              <w:rPr>
                <w:lang w:val="en-NZ"/>
              </w:rPr>
            </w:pPr>
            <w:r w:rsidRPr="00C774B8">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C774B8">
            <w:pPr>
              <w:pStyle w:val="BodyText"/>
              <w:rPr>
                <w:lang w:val="en-NZ"/>
              </w:rPr>
            </w:pPr>
            <w:r w:rsidRPr="00C774B8">
              <w:t>Performance criteria describe what needs to be done to demonstrate achievement of the element.</w:t>
            </w:r>
          </w:p>
        </w:tc>
      </w:tr>
      <w:tr w:rsidTr="00C774B8">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774B8">
            <w:pPr>
              <w:pStyle w:val="BodyText"/>
              <w:rPr>
                <w:lang w:val="en-NZ"/>
              </w:rPr>
            </w:pPr>
            <w:r w:rsidRPr="00C774B8">
              <w:t>1</w:t>
            </w:r>
          </w:p>
        </w:tc>
        <w:tc>
          <w:tcPr>
            <w:tcW w:w="2357" w:type="dxa"/>
            <w:vMerge w:val="restart"/>
            <w:tcBorders>
              <w:top w:val="nil"/>
              <w:left w:val="nil"/>
              <w:bottom w:val="nil"/>
              <w:right w:val="nil"/>
            </w:tcBorders>
            <w:tcMar>
              <w:top w:w="0" w:type="dxa"/>
              <w:left w:w="62" w:type="dxa"/>
              <w:bottom w:w="0" w:type="dxa"/>
              <w:right w:w="62" w:type="dxa"/>
            </w:tcMar>
          </w:tcPr>
          <w:p w:rsidR="00000000" w:rsidP="00C774B8">
            <w:pPr>
              <w:pStyle w:val="BodyText"/>
              <w:rPr>
                <w:lang w:val="en-NZ"/>
              </w:rPr>
            </w:pPr>
            <w:r w:rsidRPr="00C774B8">
              <w:t xml:space="preserve">Identify and apply environmental </w:t>
            </w:r>
            <w:r w:rsidRPr="00C774B8">
              <w:t>protection requirements.</w:t>
            </w:r>
          </w:p>
        </w:tc>
        <w:tc>
          <w:tcPr>
            <w:tcW w:w="804" w:type="dxa"/>
            <w:tcBorders>
              <w:top w:val="nil"/>
              <w:left w:val="nil"/>
              <w:bottom w:val="nil"/>
              <w:right w:val="nil"/>
            </w:tcBorders>
            <w:tcMar>
              <w:top w:w="0" w:type="dxa"/>
              <w:left w:w="62" w:type="dxa"/>
              <w:bottom w:w="0" w:type="dxa"/>
              <w:right w:w="62" w:type="dxa"/>
            </w:tcMar>
          </w:tcPr>
          <w:p w:rsidR="00000000" w:rsidP="00C774B8">
            <w:pPr>
              <w:pStyle w:val="BodyText"/>
              <w:rPr>
                <w:lang w:val="en-NZ"/>
              </w:rPr>
            </w:pPr>
            <w:r w:rsidRPr="00C774B8">
              <w:t>1.1</w:t>
            </w:r>
          </w:p>
        </w:tc>
        <w:tc>
          <w:tcPr>
            <w:tcW w:w="5659" w:type="dxa"/>
            <w:tcBorders>
              <w:top w:val="nil"/>
              <w:left w:val="nil"/>
              <w:bottom w:val="nil"/>
              <w:right w:val="nil"/>
            </w:tcBorders>
            <w:tcMar>
              <w:top w:w="0" w:type="dxa"/>
              <w:left w:w="62" w:type="dxa"/>
              <w:bottom w:w="0" w:type="dxa"/>
              <w:right w:w="62" w:type="dxa"/>
            </w:tcMar>
          </w:tcPr>
          <w:p w:rsidR="00000000" w:rsidP="00C774B8">
            <w:pPr>
              <w:pStyle w:val="BodyText"/>
              <w:rPr>
                <w:lang w:val="en-NZ"/>
              </w:rPr>
            </w:pPr>
            <w:r w:rsidRPr="00C774B8">
              <w:t>Identify legislative and regulatory compliance requirements for protecting the environment when</w:t>
            </w:r>
            <w:r w:rsidRPr="00C774B8">
              <w:t xml:space="preserve"> </w:t>
            </w:r>
            <w:r w:rsidRPr="00C774B8">
              <w:t>transporting waste.</w:t>
            </w:r>
          </w:p>
        </w:tc>
      </w:tr>
      <w:tr w:rsidTr="00C774B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774B8">
            <w:pPr>
              <w:pStyle w:val="BodyText"/>
              <w:rPr>
                <w:lang w:val="en-NZ"/>
              </w:rPr>
            </w:pPr>
            <w:r w:rsidRPr="00C774B8">
              <w:t>1.2</w:t>
            </w:r>
          </w:p>
        </w:tc>
        <w:tc>
          <w:tcPr>
            <w:tcW w:w="5659" w:type="dxa"/>
            <w:tcBorders>
              <w:top w:val="nil"/>
              <w:left w:val="nil"/>
              <w:bottom w:val="nil"/>
              <w:right w:val="nil"/>
            </w:tcBorders>
            <w:tcMar>
              <w:top w:w="0" w:type="dxa"/>
              <w:left w:w="62" w:type="dxa"/>
              <w:bottom w:w="0" w:type="dxa"/>
              <w:right w:w="62" w:type="dxa"/>
            </w:tcMar>
          </w:tcPr>
          <w:p w:rsidR="00000000" w:rsidP="00C774B8">
            <w:pPr>
              <w:pStyle w:val="BodyText"/>
              <w:rPr>
                <w:lang w:val="en-NZ"/>
              </w:rPr>
            </w:pPr>
            <w:r w:rsidRPr="00C774B8">
              <w:t>Identify hazards and risks associated with transporting waste and apply required controls according to workplace and regulatory requirements.</w:t>
            </w:r>
          </w:p>
        </w:tc>
      </w:tr>
      <w:tr w:rsidTr="00C774B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774B8">
            <w:pPr>
              <w:pStyle w:val="BodyText"/>
              <w:rPr>
                <w:lang w:val="en-NZ"/>
              </w:rPr>
            </w:pPr>
            <w:r w:rsidRPr="00C774B8">
              <w:t>1.3</w:t>
            </w:r>
          </w:p>
        </w:tc>
        <w:tc>
          <w:tcPr>
            <w:tcW w:w="5659" w:type="dxa"/>
            <w:tcBorders>
              <w:top w:val="nil"/>
              <w:left w:val="nil"/>
              <w:bottom w:val="nil"/>
              <w:right w:val="nil"/>
            </w:tcBorders>
            <w:tcMar>
              <w:top w:w="0" w:type="dxa"/>
              <w:left w:w="62" w:type="dxa"/>
              <w:bottom w:w="0" w:type="dxa"/>
              <w:right w:w="62" w:type="dxa"/>
            </w:tcMar>
          </w:tcPr>
          <w:p w:rsidR="00000000" w:rsidP="00C774B8">
            <w:pPr>
              <w:pStyle w:val="BodyText"/>
              <w:rPr>
                <w:lang w:val="en-NZ"/>
              </w:rPr>
            </w:pPr>
            <w:r w:rsidRPr="00C774B8">
              <w:t>Review job schedule and workplace procedures for transporting waste and confirm arrangements.</w:t>
            </w:r>
          </w:p>
        </w:tc>
      </w:tr>
      <w:tr w:rsidTr="00C774B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774B8">
            <w:pPr>
              <w:pStyle w:val="BodyText"/>
              <w:rPr>
                <w:lang w:val="en-NZ"/>
              </w:rPr>
            </w:pPr>
            <w:r w:rsidRPr="00C774B8">
              <w:t>1.4</w:t>
            </w:r>
          </w:p>
        </w:tc>
        <w:tc>
          <w:tcPr>
            <w:tcW w:w="5659" w:type="dxa"/>
            <w:tcBorders>
              <w:top w:val="nil"/>
              <w:left w:val="nil"/>
              <w:bottom w:val="nil"/>
              <w:right w:val="nil"/>
            </w:tcBorders>
            <w:tcMar>
              <w:top w:w="0" w:type="dxa"/>
              <w:left w:w="62" w:type="dxa"/>
              <w:bottom w:w="0" w:type="dxa"/>
              <w:right w:w="62" w:type="dxa"/>
            </w:tcMar>
          </w:tcPr>
          <w:p w:rsidR="00000000" w:rsidP="00C774B8">
            <w:pPr>
              <w:pStyle w:val="BodyText"/>
              <w:rPr>
                <w:lang w:val="en-NZ"/>
              </w:rPr>
            </w:pPr>
            <w:r w:rsidRPr="00C774B8">
              <w:t>Apply methods to reduce environmental impact when transporting waste.</w:t>
            </w:r>
          </w:p>
        </w:tc>
      </w:tr>
      <w:tr w:rsidTr="00C774B8">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C774B8">
            <w:pPr>
              <w:pStyle w:val="BodyText"/>
              <w:rPr>
                <w:lang w:val="en-NZ"/>
              </w:rPr>
            </w:pPr>
          </w:p>
        </w:tc>
      </w:tr>
      <w:tr w:rsidTr="00C774B8">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774B8">
            <w:pPr>
              <w:pStyle w:val="BodyText"/>
              <w:rPr>
                <w:lang w:val="en-NZ"/>
              </w:rPr>
            </w:pPr>
            <w:r w:rsidRPr="00C774B8">
              <w:t>2</w:t>
            </w:r>
          </w:p>
        </w:tc>
        <w:tc>
          <w:tcPr>
            <w:tcW w:w="2357" w:type="dxa"/>
            <w:vMerge w:val="restart"/>
            <w:tcBorders>
              <w:top w:val="nil"/>
              <w:left w:val="nil"/>
              <w:bottom w:val="nil"/>
              <w:right w:val="nil"/>
            </w:tcBorders>
            <w:tcMar>
              <w:top w:w="0" w:type="dxa"/>
              <w:left w:w="62" w:type="dxa"/>
              <w:bottom w:w="0" w:type="dxa"/>
              <w:right w:w="62" w:type="dxa"/>
            </w:tcMar>
          </w:tcPr>
          <w:p w:rsidR="00000000" w:rsidP="00C774B8">
            <w:pPr>
              <w:pStyle w:val="BodyText"/>
              <w:rPr>
                <w:lang w:val="en-NZ"/>
              </w:rPr>
            </w:pPr>
            <w:r w:rsidRPr="00C774B8">
              <w:t>Minimise effects of pollution caused by waste vehicle and equipment.</w:t>
            </w:r>
          </w:p>
        </w:tc>
        <w:tc>
          <w:tcPr>
            <w:tcW w:w="804" w:type="dxa"/>
            <w:tcBorders>
              <w:top w:val="nil"/>
              <w:left w:val="nil"/>
              <w:bottom w:val="nil"/>
              <w:right w:val="nil"/>
            </w:tcBorders>
            <w:tcMar>
              <w:top w:w="0" w:type="dxa"/>
              <w:left w:w="62" w:type="dxa"/>
              <w:bottom w:w="0" w:type="dxa"/>
              <w:right w:w="62" w:type="dxa"/>
            </w:tcMar>
          </w:tcPr>
          <w:p w:rsidR="00000000" w:rsidP="00C774B8">
            <w:pPr>
              <w:pStyle w:val="BodyText"/>
              <w:rPr>
                <w:lang w:val="en-NZ"/>
              </w:rPr>
            </w:pPr>
            <w:r w:rsidRPr="00C774B8">
              <w:t>2.1</w:t>
            </w:r>
          </w:p>
        </w:tc>
        <w:tc>
          <w:tcPr>
            <w:tcW w:w="5659" w:type="dxa"/>
            <w:tcBorders>
              <w:top w:val="nil"/>
              <w:left w:val="nil"/>
              <w:bottom w:val="nil"/>
              <w:right w:val="nil"/>
            </w:tcBorders>
            <w:tcMar>
              <w:top w:w="0" w:type="dxa"/>
              <w:left w:w="62" w:type="dxa"/>
              <w:bottom w:w="0" w:type="dxa"/>
              <w:right w:w="62" w:type="dxa"/>
            </w:tcMar>
          </w:tcPr>
          <w:p w:rsidR="00000000" w:rsidP="00C774B8">
            <w:pPr>
              <w:pStyle w:val="BodyText"/>
              <w:rPr>
                <w:lang w:val="en-NZ"/>
              </w:rPr>
            </w:pPr>
            <w:r w:rsidRPr="00C774B8">
              <w:t>Inspect waste vehicle and equipment and take required precautions to ensure fuel, lubricants and chemicals do not pollute the environment.</w:t>
            </w:r>
          </w:p>
        </w:tc>
      </w:tr>
      <w:tr w:rsidTr="00C774B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774B8">
            <w:pPr>
              <w:pStyle w:val="BodyText"/>
              <w:rPr>
                <w:lang w:val="en-NZ"/>
              </w:rPr>
            </w:pPr>
            <w:r w:rsidRPr="00C774B8">
              <w:t>2.2</w:t>
            </w:r>
          </w:p>
        </w:tc>
        <w:tc>
          <w:tcPr>
            <w:tcW w:w="5659" w:type="dxa"/>
            <w:tcBorders>
              <w:top w:val="nil"/>
              <w:left w:val="nil"/>
              <w:bottom w:val="nil"/>
              <w:right w:val="nil"/>
            </w:tcBorders>
            <w:tcMar>
              <w:top w:w="0" w:type="dxa"/>
              <w:left w:w="62" w:type="dxa"/>
              <w:bottom w:w="0" w:type="dxa"/>
              <w:right w:w="62" w:type="dxa"/>
            </w:tcMar>
          </w:tcPr>
          <w:p w:rsidR="00000000" w:rsidP="00C774B8">
            <w:pPr>
              <w:pStyle w:val="BodyText"/>
              <w:rPr>
                <w:lang w:val="en-NZ"/>
              </w:rPr>
            </w:pPr>
            <w:r w:rsidRPr="00C774B8">
              <w:t>Contain waste load securely according to workplace and regulatory requirements to ensure the surrounding envir</w:t>
            </w:r>
            <w:r w:rsidRPr="00C774B8">
              <w:t>onment is not contaminated or littered.</w:t>
            </w:r>
          </w:p>
        </w:tc>
      </w:tr>
      <w:tr w:rsidTr="00C774B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774B8">
            <w:pPr>
              <w:pStyle w:val="BodyText"/>
              <w:rPr>
                <w:lang w:val="en-NZ"/>
              </w:rPr>
            </w:pPr>
            <w:r w:rsidRPr="00C774B8">
              <w:t>2.3</w:t>
            </w:r>
          </w:p>
        </w:tc>
        <w:tc>
          <w:tcPr>
            <w:tcW w:w="5659" w:type="dxa"/>
            <w:tcBorders>
              <w:top w:val="nil"/>
              <w:left w:val="nil"/>
              <w:bottom w:val="nil"/>
              <w:right w:val="nil"/>
            </w:tcBorders>
            <w:tcMar>
              <w:top w:w="0" w:type="dxa"/>
              <w:left w:w="62" w:type="dxa"/>
              <w:bottom w:w="0" w:type="dxa"/>
              <w:right w:w="62" w:type="dxa"/>
            </w:tcMar>
          </w:tcPr>
          <w:p w:rsidR="00000000" w:rsidP="00C774B8">
            <w:pPr>
              <w:pStyle w:val="BodyText"/>
              <w:rPr>
                <w:lang w:val="en-NZ"/>
              </w:rPr>
            </w:pPr>
            <w:r w:rsidRPr="00C774B8">
              <w:t>Monitor telematics and fuel usage and operate waste vehicle and equipment efficiently to minimise air pollution.</w:t>
            </w:r>
          </w:p>
        </w:tc>
      </w:tr>
      <w:tr w:rsidTr="00C774B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774B8">
            <w:pPr>
              <w:pStyle w:val="BodyText"/>
              <w:rPr>
                <w:lang w:val="en-NZ"/>
              </w:rPr>
            </w:pPr>
            <w:r w:rsidRPr="00C774B8">
              <w:t>2.4</w:t>
            </w:r>
          </w:p>
        </w:tc>
        <w:tc>
          <w:tcPr>
            <w:tcW w:w="5659" w:type="dxa"/>
            <w:tcBorders>
              <w:top w:val="nil"/>
              <w:left w:val="nil"/>
              <w:bottom w:val="nil"/>
              <w:right w:val="nil"/>
            </w:tcBorders>
            <w:tcMar>
              <w:top w:w="0" w:type="dxa"/>
              <w:left w:w="62" w:type="dxa"/>
              <w:bottom w:w="0" w:type="dxa"/>
              <w:right w:w="62" w:type="dxa"/>
            </w:tcMar>
          </w:tcPr>
          <w:p w:rsidR="00000000" w:rsidP="00C774B8">
            <w:pPr>
              <w:pStyle w:val="BodyText"/>
              <w:rPr>
                <w:lang w:val="en-NZ"/>
              </w:rPr>
            </w:pPr>
            <w:r w:rsidRPr="00C774B8">
              <w:t>Clean waste vehicle and equipment according to workplace and site-specific requirements.</w:t>
            </w:r>
          </w:p>
        </w:tc>
      </w:tr>
      <w:tr w:rsidTr="00C774B8">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C774B8">
            <w:pPr>
              <w:pStyle w:val="BodyText"/>
              <w:rPr>
                <w:lang w:val="en-NZ"/>
              </w:rPr>
            </w:pPr>
          </w:p>
        </w:tc>
      </w:tr>
      <w:tr w:rsidTr="00C774B8">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774B8">
            <w:pPr>
              <w:pStyle w:val="BodyText"/>
              <w:rPr>
                <w:lang w:val="en-NZ"/>
              </w:rPr>
            </w:pPr>
            <w:r w:rsidRPr="00C774B8">
              <w:t>3</w:t>
            </w:r>
          </w:p>
        </w:tc>
        <w:tc>
          <w:tcPr>
            <w:tcW w:w="2357" w:type="dxa"/>
            <w:vMerge w:val="restart"/>
            <w:tcBorders>
              <w:top w:val="nil"/>
              <w:left w:val="nil"/>
              <w:bottom w:val="nil"/>
              <w:right w:val="nil"/>
            </w:tcBorders>
            <w:tcMar>
              <w:top w:w="0" w:type="dxa"/>
              <w:left w:w="62" w:type="dxa"/>
              <w:bottom w:w="0" w:type="dxa"/>
              <w:right w:w="62" w:type="dxa"/>
            </w:tcMar>
          </w:tcPr>
          <w:p w:rsidR="00000000" w:rsidP="00C774B8">
            <w:pPr>
              <w:pStyle w:val="BodyText"/>
              <w:rPr>
                <w:lang w:val="en-NZ"/>
              </w:rPr>
            </w:pPr>
            <w:r w:rsidRPr="00C774B8">
              <w:t>Safely transport environmentally hazardous waste.</w:t>
            </w:r>
          </w:p>
        </w:tc>
        <w:tc>
          <w:tcPr>
            <w:tcW w:w="804" w:type="dxa"/>
            <w:tcBorders>
              <w:top w:val="nil"/>
              <w:left w:val="nil"/>
              <w:bottom w:val="nil"/>
              <w:right w:val="nil"/>
            </w:tcBorders>
            <w:tcMar>
              <w:top w:w="0" w:type="dxa"/>
              <w:left w:w="62" w:type="dxa"/>
              <w:bottom w:w="0" w:type="dxa"/>
              <w:right w:w="62" w:type="dxa"/>
            </w:tcMar>
          </w:tcPr>
          <w:p w:rsidR="00000000" w:rsidP="00C774B8">
            <w:pPr>
              <w:pStyle w:val="BodyText"/>
              <w:rPr>
                <w:lang w:val="en-NZ"/>
              </w:rPr>
            </w:pPr>
            <w:r w:rsidRPr="00C774B8">
              <w:t>3.1</w:t>
            </w:r>
          </w:p>
        </w:tc>
        <w:tc>
          <w:tcPr>
            <w:tcW w:w="5659" w:type="dxa"/>
            <w:tcBorders>
              <w:top w:val="nil"/>
              <w:left w:val="nil"/>
              <w:bottom w:val="nil"/>
              <w:right w:val="nil"/>
            </w:tcBorders>
            <w:tcMar>
              <w:top w:w="0" w:type="dxa"/>
              <w:left w:w="62" w:type="dxa"/>
              <w:bottom w:w="0" w:type="dxa"/>
              <w:right w:w="62" w:type="dxa"/>
            </w:tcMar>
          </w:tcPr>
          <w:p w:rsidR="00000000" w:rsidP="00C774B8">
            <w:pPr>
              <w:pStyle w:val="BodyText"/>
              <w:rPr>
                <w:lang w:val="en-NZ"/>
              </w:rPr>
            </w:pPr>
            <w:r w:rsidRPr="00C774B8">
              <w:t>Follow planned route for waste vehicle and equipment carrying environmentally hazardous load to minimise risk to the environment in the event of accident or spillage.</w:t>
            </w:r>
          </w:p>
        </w:tc>
      </w:tr>
      <w:tr w:rsidTr="00C774B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774B8">
            <w:pPr>
              <w:pStyle w:val="BodyText"/>
              <w:rPr>
                <w:lang w:val="en-NZ"/>
              </w:rPr>
            </w:pPr>
            <w:r w:rsidRPr="00C774B8">
              <w:t>3.2</w:t>
            </w:r>
          </w:p>
        </w:tc>
        <w:tc>
          <w:tcPr>
            <w:tcW w:w="5659" w:type="dxa"/>
            <w:tcBorders>
              <w:top w:val="nil"/>
              <w:left w:val="nil"/>
              <w:bottom w:val="nil"/>
              <w:right w:val="nil"/>
            </w:tcBorders>
            <w:tcMar>
              <w:top w:w="0" w:type="dxa"/>
              <w:left w:w="62" w:type="dxa"/>
              <w:bottom w:w="0" w:type="dxa"/>
              <w:right w:w="62" w:type="dxa"/>
            </w:tcMar>
          </w:tcPr>
          <w:p w:rsidR="00000000" w:rsidP="00C774B8">
            <w:pPr>
              <w:pStyle w:val="BodyText"/>
              <w:rPr>
                <w:lang w:val="en-NZ"/>
              </w:rPr>
            </w:pPr>
            <w:r w:rsidRPr="00C774B8">
              <w:t>Review and follow workplace instructions to transport environmentally hazardous waste.</w:t>
            </w:r>
          </w:p>
        </w:tc>
      </w:tr>
      <w:tr w:rsidTr="00C774B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774B8">
            <w:pPr>
              <w:pStyle w:val="BodyText"/>
              <w:rPr>
                <w:lang w:val="en-NZ"/>
              </w:rPr>
            </w:pPr>
            <w:r w:rsidRPr="00C774B8">
              <w:t>3.3</w:t>
            </w:r>
          </w:p>
        </w:tc>
        <w:tc>
          <w:tcPr>
            <w:tcW w:w="5659" w:type="dxa"/>
            <w:tcBorders>
              <w:top w:val="nil"/>
              <w:left w:val="nil"/>
              <w:bottom w:val="nil"/>
              <w:right w:val="nil"/>
            </w:tcBorders>
            <w:tcMar>
              <w:top w:w="0" w:type="dxa"/>
              <w:left w:w="62" w:type="dxa"/>
              <w:bottom w:w="0" w:type="dxa"/>
              <w:right w:w="62" w:type="dxa"/>
            </w:tcMar>
          </w:tcPr>
          <w:p w:rsidR="00000000" w:rsidRPr="00C774B8" w:rsidP="00C774B8">
            <w:pPr>
              <w:pStyle w:val="BodyText"/>
            </w:pPr>
            <w:r w:rsidRPr="00C774B8">
              <w:t xml:space="preserve">Complete documentation recording waste transport details according to workplace and regulatory requirements. </w:t>
            </w:r>
          </w:p>
        </w:tc>
      </w:tr>
    </w:tbl>
    <w:p w:rsidR="00000000" w:rsidRPr="00C774B8" w:rsidP="00C774B8">
      <w:pPr>
        <w:pStyle w:val="BodyText"/>
      </w:pPr>
    </w:p>
    <w:p w:rsidR="00000000" w:rsidRPr="00C774B8" w:rsidP="00C774B8">
      <w:pPr>
        <w:pStyle w:val="AllowPageBreak"/>
      </w:pPr>
    </w:p>
    <w:p w:rsidR="00000000" w:rsidRPr="00C774B8" w:rsidP="00C774B8">
      <w:pPr>
        <w:pStyle w:val="Heading1"/>
      </w:pPr>
      <w:bookmarkStart w:id="6" w:name="O_1070487"/>
      <w:bookmarkEnd w:id="6"/>
      <w:r w:rsidRPr="00C774B8">
        <w:t>Foundation Skills</w:t>
      </w:r>
    </w:p>
    <w:p w:rsidR="00000000" w:rsidRPr="00C774B8" w:rsidP="008B7154">
      <w:pPr>
        <w:pStyle w:val="BodyText"/>
      </w:pPr>
      <w:r w:rsidRPr="00C774B8">
        <w:t>Foundation skills essential to performance are explicit in the performance criteria of this unit of competency.</w:t>
      </w:r>
    </w:p>
    <w:p w:rsidR="00000000" w:rsidRPr="00C774B8" w:rsidP="00C774B8">
      <w:pPr>
        <w:pStyle w:val="Heading1"/>
      </w:pPr>
      <w:bookmarkStart w:id="7" w:name="O_1070486"/>
      <w:bookmarkEnd w:id="7"/>
      <w:r w:rsidRPr="00C774B8">
        <w:t>Unit Mapping Information</w:t>
      </w:r>
    </w:p>
    <w:p w:rsidR="00000000" w:rsidRPr="00C774B8" w:rsidP="008B7154">
      <w:pPr>
        <w:pStyle w:val="BodyText"/>
      </w:pPr>
      <w:r w:rsidRPr="00C774B8">
        <w:t>Supersedes and is equivalent to CPPWMT3042A Follow environmental policies and procedures when transp</w:t>
      </w:r>
      <w:r w:rsidRPr="00C774B8">
        <w:t>orting waste.</w:t>
      </w:r>
    </w:p>
    <w:p w:rsidR="00000000" w:rsidRPr="00C774B8" w:rsidP="00C774B8">
      <w:pPr>
        <w:pStyle w:val="Heading1"/>
      </w:pPr>
      <w:bookmarkStart w:id="8" w:name="O_1070479"/>
      <w:bookmarkEnd w:id="8"/>
      <w:r w:rsidRPr="00C774B8">
        <w:t>Links</w:t>
      </w:r>
    </w:p>
    <w:p w:rsidR="00000000" w:rsidRPr="00C774B8" w:rsidP="008B7154">
      <w:pPr>
        <w:pStyle w:val="BodyText"/>
      </w:pPr>
      <w:r w:rsidRPr="00C774B8">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BD114F">
        <w:rPr>
          <w:rStyle w:val="Hyperlink"/>
        </w:rPr>
        <w:t>https://vetnet.gov.au/Pages/TrainingDocs.aspx?q=6f3f9672-30e8-4835-b348-205dfcf13d9b</w:t>
      </w:r>
      <w:r>
        <w:fldChar w:fldCharType="end"/>
      </w:r>
    </w:p>
    <w:p w:rsidR="00000000" w:rsidRPr="00C774B8" w:rsidP="00C774B8"/>
    <w:sectPr w:rsidSect="00C774B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4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4B8" w:rsidRPr="008B7154" w:rsidP="008B715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4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154" w:rsidP="00C774B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B7154" w:rsidP="00C774B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8B7154" w:rsidP="00C774B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4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15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774B8" w:rsidRPr="008B7154" w:rsidP="008B715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4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154" w:rsidRPr="002D2AF8" w:rsidP="00C774B8">
    <w:pPr>
      <w:pStyle w:val="Header"/>
      <w:framePr w:wrap="around"/>
    </w:pPr>
    <w:r>
      <w:fldChar w:fldCharType="begin"/>
    </w:r>
    <w:r>
      <w:instrText xml:space="preserve"> TITLE   \* MERGEFORMAT </w:instrText>
    </w:r>
    <w:r>
      <w:fldChar w:fldCharType="separate"/>
    </w:r>
    <w:r>
      <w:t>CPPWMT3004 Comply with environmental protection requirements when transporting waste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8B7154" w:rsidP="00C774B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74B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774B8"/>
    <w:pPr>
      <w:spacing w:before="360" w:after="60"/>
      <w:outlineLvl w:val="0"/>
    </w:pPr>
    <w:rPr>
      <w:sz w:val="32"/>
    </w:rPr>
  </w:style>
  <w:style w:type="paragraph" w:styleId="Heading2">
    <w:name w:val="heading 2"/>
    <w:basedOn w:val="HeadingBase"/>
    <w:next w:val="BodyText"/>
    <w:link w:val="Heading2Char"/>
    <w:qFormat/>
    <w:rsid w:val="00C774B8"/>
    <w:pPr>
      <w:keepLines/>
      <w:spacing w:before="240" w:after="120"/>
      <w:outlineLvl w:val="1"/>
    </w:pPr>
    <w:rPr>
      <w:sz w:val="28"/>
      <w:szCs w:val="40"/>
    </w:rPr>
  </w:style>
  <w:style w:type="paragraph" w:styleId="Heading3">
    <w:name w:val="heading 3"/>
    <w:basedOn w:val="HeadingBase"/>
    <w:next w:val="BodyText"/>
    <w:link w:val="Heading3Char"/>
    <w:qFormat/>
    <w:rsid w:val="00C774B8"/>
    <w:pPr>
      <w:spacing w:before="180" w:after="120"/>
      <w:outlineLvl w:val="2"/>
    </w:pPr>
    <w:rPr>
      <w:spacing w:val="-10"/>
      <w:kern w:val="32"/>
    </w:rPr>
  </w:style>
  <w:style w:type="paragraph" w:styleId="Heading4">
    <w:name w:val="heading 4"/>
    <w:basedOn w:val="HeadingBase"/>
    <w:next w:val="BodyText"/>
    <w:link w:val="Heading4Char"/>
    <w:qFormat/>
    <w:rsid w:val="00C774B8"/>
    <w:pPr>
      <w:spacing w:before="160" w:after="120"/>
      <w:outlineLvl w:val="3"/>
    </w:pPr>
    <w:rPr>
      <w:sz w:val="22"/>
    </w:rPr>
  </w:style>
  <w:style w:type="paragraph" w:styleId="Heading5">
    <w:name w:val="heading 5"/>
    <w:basedOn w:val="HeadingBase"/>
    <w:next w:val="Normal"/>
    <w:link w:val="Heading5Char"/>
    <w:qFormat/>
    <w:rsid w:val="00C774B8"/>
    <w:pPr>
      <w:spacing w:before="80"/>
      <w:outlineLvl w:val="4"/>
    </w:pPr>
    <w:rPr>
      <w:color w:val="918585"/>
      <w:sz w:val="20"/>
    </w:rPr>
  </w:style>
  <w:style w:type="paragraph" w:styleId="Heading6">
    <w:name w:val="heading 6"/>
    <w:basedOn w:val="HeadingBase"/>
    <w:next w:val="Normal"/>
    <w:link w:val="Heading6Char"/>
    <w:qFormat/>
    <w:rsid w:val="00C774B8"/>
    <w:pPr>
      <w:spacing w:before="60"/>
      <w:outlineLvl w:val="5"/>
    </w:pPr>
    <w:rPr>
      <w:color w:val="918585"/>
      <w:sz w:val="20"/>
    </w:rPr>
  </w:style>
  <w:style w:type="paragraph" w:styleId="Heading7">
    <w:name w:val="heading 7"/>
    <w:basedOn w:val="Normal"/>
    <w:next w:val="Normal"/>
    <w:link w:val="Heading7Char"/>
    <w:qFormat/>
    <w:rsid w:val="00C774B8"/>
    <w:pPr>
      <w:ind w:left="720"/>
      <w:outlineLvl w:val="6"/>
    </w:pPr>
    <w:rPr>
      <w:i/>
    </w:rPr>
  </w:style>
  <w:style w:type="paragraph" w:styleId="Heading8">
    <w:name w:val="heading 8"/>
    <w:basedOn w:val="Normal"/>
    <w:next w:val="Normal"/>
    <w:link w:val="Heading8Char"/>
    <w:qFormat/>
    <w:rsid w:val="00C774B8"/>
    <w:pPr>
      <w:ind w:left="720"/>
      <w:outlineLvl w:val="7"/>
    </w:pPr>
    <w:rPr>
      <w:i/>
    </w:rPr>
  </w:style>
  <w:style w:type="paragraph" w:styleId="Heading9">
    <w:name w:val="heading 9"/>
    <w:basedOn w:val="Normal"/>
    <w:next w:val="Normal"/>
    <w:link w:val="Heading9Char"/>
    <w:qFormat/>
    <w:rsid w:val="00C774B8"/>
    <w:pPr>
      <w:ind w:left="720"/>
      <w:outlineLvl w:val="8"/>
    </w:pPr>
    <w:rPr>
      <w:i/>
    </w:rPr>
  </w:style>
  <w:style w:type="character" w:default="1" w:styleId="DefaultParagraphFont">
    <w:name w:val="Default Paragraph Font"/>
    <w:uiPriority w:val="1"/>
    <w:unhideWhenUsed/>
    <w:rsid w:val="00C774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774B8"/>
  </w:style>
  <w:style w:type="character" w:customStyle="1" w:styleId="Heading1Char">
    <w:name w:val="Heading 1 Char"/>
    <w:basedOn w:val="DefaultParagraphFont"/>
    <w:link w:val="Heading1"/>
    <w:rsid w:val="00C774B8"/>
    <w:rPr>
      <w:rFonts w:ascii="Times New Roman" w:eastAsia="Times New Roman" w:hAnsi="Times New Roman" w:cs="Times New Roman"/>
      <w:b/>
      <w:sz w:val="32"/>
      <w:szCs w:val="20"/>
      <w:lang w:eastAsia="en-US"/>
    </w:rPr>
  </w:style>
  <w:style w:type="paragraph" w:styleId="BodyText">
    <w:name w:val="Body Text"/>
    <w:basedOn w:val="Normal"/>
    <w:link w:val="BodyTextChar"/>
    <w:rsid w:val="00C774B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774B8"/>
    <w:rPr>
      <w:rFonts w:ascii="Times New Roman" w:eastAsia="Times New Roman" w:hAnsi="Times New Roman" w:cs="Times New Roman"/>
      <w:sz w:val="24"/>
      <w:lang w:eastAsia="en-US"/>
    </w:rPr>
  </w:style>
  <w:style w:type="paragraph" w:customStyle="1" w:styleId="SuperHeading">
    <w:name w:val="SuperHeading"/>
    <w:basedOn w:val="Normal"/>
    <w:rsid w:val="00C774B8"/>
    <w:pPr>
      <w:spacing w:before="240" w:after="120"/>
      <w:outlineLvl w:val="0"/>
    </w:pPr>
    <w:rPr>
      <w:rFonts w:ascii="Times New Roman" w:hAnsi="Times New Roman"/>
      <w:b/>
      <w:sz w:val="32"/>
    </w:rPr>
  </w:style>
  <w:style w:type="paragraph" w:customStyle="1" w:styleId="AllowPageBreak">
    <w:name w:val="AllowPageBreak"/>
    <w:rsid w:val="00C774B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774B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774B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774B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774B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774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774B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774B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774B8"/>
    <w:rPr>
      <w:rFonts w:ascii="Courier New" w:eastAsia="Times New Roman" w:hAnsi="Courier New" w:cs="Times New Roman"/>
      <w:i/>
      <w:szCs w:val="20"/>
      <w:lang w:eastAsia="en-US"/>
    </w:rPr>
  </w:style>
  <w:style w:type="paragraph" w:customStyle="1" w:styleId="HeadingBase">
    <w:name w:val="Heading Base"/>
    <w:rsid w:val="00C774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774B8"/>
    <w:pPr>
      <w:tabs>
        <w:tab w:val="right" w:leader="dot" w:pos="9072"/>
      </w:tabs>
      <w:ind w:left="567"/>
    </w:pPr>
    <w:rPr>
      <w:szCs w:val="22"/>
    </w:rPr>
  </w:style>
  <w:style w:type="paragraph" w:customStyle="1" w:styleId="TOCBase">
    <w:name w:val="TOC Base"/>
    <w:rsid w:val="00C774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774B8"/>
    <w:pPr>
      <w:tabs>
        <w:tab w:val="right" w:leader="dot" w:pos="9072"/>
      </w:tabs>
      <w:spacing w:before="40" w:after="40"/>
      <w:ind w:left="284"/>
    </w:pPr>
    <w:rPr>
      <w:rFonts w:ascii="Times New Roman" w:hAnsi="Times New Roman"/>
    </w:rPr>
  </w:style>
  <w:style w:type="paragraph" w:styleId="TOC1">
    <w:name w:val="toc 1"/>
    <w:basedOn w:val="TOCBase"/>
    <w:next w:val="Normal"/>
    <w:rsid w:val="00C774B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774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774B8"/>
    <w:rPr>
      <w:rFonts w:ascii="Times New Roman" w:eastAsia="Times New Roman" w:hAnsi="Times New Roman" w:cs="Times New Roman"/>
      <w:sz w:val="16"/>
      <w:lang w:eastAsia="en-US"/>
    </w:rPr>
  </w:style>
  <w:style w:type="paragraph" w:styleId="Title">
    <w:name w:val="Title"/>
    <w:basedOn w:val="HeadingBase"/>
    <w:link w:val="TitleChar"/>
    <w:qFormat/>
    <w:rsid w:val="00C774B8"/>
    <w:pPr>
      <w:spacing w:before="5040"/>
      <w:jc w:val="center"/>
    </w:pPr>
    <w:rPr>
      <w:sz w:val="48"/>
      <w:szCs w:val="72"/>
      <w:lang w:val="en-US"/>
    </w:rPr>
  </w:style>
  <w:style w:type="character" w:customStyle="1" w:styleId="TitleChar">
    <w:name w:val="Title Char"/>
    <w:basedOn w:val="DefaultParagraphFont"/>
    <w:link w:val="Title"/>
    <w:rsid w:val="00C774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774B8"/>
    <w:pPr>
      <w:tabs>
        <w:tab w:val="left" w:pos="3600"/>
        <w:tab w:val="left" w:pos="3958"/>
      </w:tabs>
    </w:pPr>
  </w:style>
  <w:style w:type="paragraph" w:styleId="List">
    <w:name w:val="List"/>
    <w:basedOn w:val="BodyText"/>
    <w:next w:val="BodyText"/>
    <w:rsid w:val="00C774B8"/>
    <w:pPr>
      <w:tabs>
        <w:tab w:val="left" w:pos="340"/>
      </w:tabs>
      <w:spacing w:before="60" w:after="60"/>
      <w:ind w:left="340" w:hanging="340"/>
    </w:pPr>
  </w:style>
  <w:style w:type="paragraph" w:styleId="ListBullet">
    <w:name w:val="List Bullet"/>
    <w:basedOn w:val="List"/>
    <w:rsid w:val="00C774B8"/>
    <w:pPr>
      <w:numPr>
        <w:numId w:val="10"/>
      </w:numPr>
      <w:tabs>
        <w:tab w:val="clear" w:pos="340"/>
      </w:tabs>
      <w:spacing w:before="40" w:after="40"/>
    </w:pPr>
  </w:style>
  <w:style w:type="paragraph" w:customStyle="1" w:styleId="Note">
    <w:name w:val="Note"/>
    <w:basedOn w:val="BodyText"/>
    <w:rsid w:val="00C774B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774B8"/>
    <w:rPr>
      <w:b/>
      <w:spacing w:val="0"/>
    </w:rPr>
  </w:style>
  <w:style w:type="paragraph" w:customStyle="1" w:styleId="SuperTitle">
    <w:name w:val="SuperTitle"/>
    <w:basedOn w:val="Title"/>
    <w:rsid w:val="00C774B8"/>
    <w:pPr>
      <w:framePr w:wrap="auto" w:hAnchor="text" w:y="6049"/>
    </w:pPr>
    <w:rPr>
      <w:color w:val="000000"/>
      <w:sz w:val="40"/>
    </w:rPr>
  </w:style>
  <w:style w:type="paragraph" w:customStyle="1" w:styleId="TOCTitle">
    <w:name w:val="TOCTitle"/>
    <w:basedOn w:val="Heading1"/>
    <w:rsid w:val="00C774B8"/>
    <w:pPr>
      <w:spacing w:after="240"/>
      <w:jc w:val="center"/>
      <w:outlineLvl w:val="9"/>
    </w:pPr>
    <w:rPr>
      <w:caps/>
    </w:rPr>
  </w:style>
  <w:style w:type="paragraph" w:customStyle="1" w:styleId="Version">
    <w:name w:val="Version"/>
    <w:rsid w:val="00C774B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774B8"/>
    <w:pPr>
      <w:numPr>
        <w:numId w:val="11"/>
      </w:numPr>
      <w:tabs>
        <w:tab w:val="clear" w:pos="680"/>
      </w:tabs>
    </w:pPr>
  </w:style>
  <w:style w:type="paragraph" w:styleId="Index1">
    <w:name w:val="index 1"/>
    <w:basedOn w:val="Normal"/>
    <w:next w:val="Normal"/>
    <w:semiHidden/>
    <w:rsid w:val="00C774B8"/>
    <w:pPr>
      <w:keepNext w:val="0"/>
      <w:tabs>
        <w:tab w:val="right" w:pos="4176"/>
      </w:tabs>
      <w:ind w:left="198" w:hanging="198"/>
    </w:pPr>
    <w:rPr>
      <w:rFonts w:ascii="Garamond" w:hAnsi="Garamond"/>
    </w:rPr>
  </w:style>
  <w:style w:type="paragraph" w:styleId="IndexHeading">
    <w:name w:val="index heading"/>
    <w:basedOn w:val="Normal"/>
    <w:next w:val="Index1"/>
    <w:semiHidden/>
    <w:rsid w:val="00C774B8"/>
    <w:pPr>
      <w:spacing w:before="120" w:after="120"/>
    </w:pPr>
    <w:rPr>
      <w:rFonts w:ascii="Arial" w:hAnsi="Arial"/>
      <w:b/>
      <w:color w:val="918585"/>
      <w:sz w:val="24"/>
    </w:rPr>
  </w:style>
  <w:style w:type="paragraph" w:styleId="Header">
    <w:name w:val="header"/>
    <w:basedOn w:val="Normal"/>
    <w:link w:val="HeaderChar"/>
    <w:rsid w:val="00C774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774B8"/>
    <w:rPr>
      <w:rFonts w:ascii="Times New Roman" w:eastAsia="Times New Roman" w:hAnsi="Times New Roman" w:cs="Times New Roman"/>
      <w:sz w:val="16"/>
      <w:szCs w:val="20"/>
      <w:lang w:val="en-GB" w:eastAsia="en-US"/>
    </w:rPr>
  </w:style>
  <w:style w:type="paragraph" w:customStyle="1" w:styleId="Chapter">
    <w:name w:val="Chapter"/>
    <w:basedOn w:val="Normal"/>
    <w:rsid w:val="00C774B8"/>
    <w:pPr>
      <w:spacing w:before="240"/>
    </w:pPr>
    <w:rPr>
      <w:rFonts w:ascii="Times New Roman" w:hAnsi="Times New Roman"/>
      <w:smallCaps/>
      <w:spacing w:val="80"/>
      <w:sz w:val="28"/>
    </w:rPr>
  </w:style>
  <w:style w:type="paragraph" w:customStyle="1" w:styleId="InChapter">
    <w:name w:val="InChapter"/>
    <w:basedOn w:val="Heading3"/>
    <w:rsid w:val="00C774B8"/>
    <w:pPr>
      <w:spacing w:after="240"/>
      <w:outlineLvl w:val="9"/>
    </w:pPr>
    <w:rPr>
      <w:noProof/>
    </w:rPr>
  </w:style>
  <w:style w:type="paragraph" w:styleId="Index2">
    <w:name w:val="index 2"/>
    <w:basedOn w:val="Normal"/>
    <w:next w:val="Normal"/>
    <w:semiHidden/>
    <w:rsid w:val="00C774B8"/>
    <w:pPr>
      <w:tabs>
        <w:tab w:val="right" w:pos="4176"/>
      </w:tabs>
      <w:ind w:left="568" w:hanging="284"/>
    </w:pPr>
    <w:rPr>
      <w:rFonts w:ascii="Garamond" w:hAnsi="Garamond"/>
    </w:rPr>
  </w:style>
  <w:style w:type="paragraph" w:customStyle="1" w:styleId="Byline">
    <w:name w:val="Byline"/>
    <w:rsid w:val="00C774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774B8"/>
    <w:pPr>
      <w:tabs>
        <w:tab w:val="clear" w:pos="3600"/>
        <w:tab w:val="clear" w:pos="3958"/>
      </w:tabs>
      <w:jc w:val="right"/>
    </w:pPr>
  </w:style>
  <w:style w:type="character" w:styleId="Emphasis">
    <w:name w:val="Emphasis"/>
    <w:basedOn w:val="DefaultParagraphFont"/>
    <w:qFormat/>
    <w:rsid w:val="00C774B8"/>
    <w:rPr>
      <w:i/>
    </w:rPr>
  </w:style>
  <w:style w:type="paragraph" w:styleId="Caption">
    <w:name w:val="caption"/>
    <w:basedOn w:val="BodyText"/>
    <w:next w:val="Normal"/>
    <w:qFormat/>
    <w:rsid w:val="00C774B8"/>
    <w:pPr>
      <w:framePr w:w="2268" w:hSpace="181" w:vSpace="181" w:wrap="around" w:vAnchor="text" w:hAnchor="page" w:x="1135" w:y="285" w:anchorLock="1"/>
    </w:pPr>
    <w:rPr>
      <w:i/>
    </w:rPr>
  </w:style>
  <w:style w:type="paragraph" w:customStyle="1" w:styleId="MiniTOCTitle">
    <w:name w:val="MiniTOCTitle"/>
    <w:basedOn w:val="Heading4"/>
    <w:rsid w:val="00C774B8"/>
    <w:pPr>
      <w:spacing w:before="240"/>
      <w:outlineLvl w:val="9"/>
    </w:pPr>
    <w:rPr>
      <w:noProof/>
      <w:sz w:val="24"/>
    </w:rPr>
  </w:style>
  <w:style w:type="paragraph" w:customStyle="1" w:styleId="MiniTOCItem">
    <w:name w:val="MiniTOCItem"/>
    <w:basedOn w:val="ListBullet"/>
    <w:rsid w:val="00C774B8"/>
    <w:pPr>
      <w:numPr>
        <w:numId w:val="0"/>
      </w:numPr>
      <w:tabs>
        <w:tab w:val="right" w:leader="dot" w:pos="6521"/>
      </w:tabs>
      <w:spacing w:before="0" w:after="0"/>
    </w:pPr>
  </w:style>
  <w:style w:type="paragraph" w:customStyle="1" w:styleId="TOFTitle">
    <w:name w:val="TOFTitle"/>
    <w:basedOn w:val="TOCTitle"/>
    <w:rsid w:val="00C774B8"/>
  </w:style>
  <w:style w:type="paragraph" w:styleId="TableofFigures">
    <w:name w:val="table of figures"/>
    <w:basedOn w:val="Normal"/>
    <w:next w:val="Normal"/>
    <w:semiHidden/>
    <w:rsid w:val="00C774B8"/>
    <w:pPr>
      <w:tabs>
        <w:tab w:val="right" w:leader="dot" w:pos="9072"/>
      </w:tabs>
      <w:ind w:left="970" w:hanging="403"/>
    </w:pPr>
    <w:rPr>
      <w:rFonts w:ascii="Times New Roman" w:hAnsi="Times New Roman"/>
      <w:b/>
    </w:rPr>
  </w:style>
  <w:style w:type="paragraph" w:styleId="ListNumber">
    <w:name w:val="List Number"/>
    <w:basedOn w:val="List"/>
    <w:rsid w:val="00C774B8"/>
    <w:pPr>
      <w:numPr>
        <w:numId w:val="13"/>
      </w:numPr>
      <w:tabs>
        <w:tab w:val="clear" w:pos="340"/>
      </w:tabs>
    </w:pPr>
  </w:style>
  <w:style w:type="character" w:customStyle="1" w:styleId="WingdingSymbols">
    <w:name w:val="Wingding Symbols"/>
    <w:rsid w:val="00C774B8"/>
    <w:rPr>
      <w:rFonts w:ascii="Wingdings" w:hAnsi="Wingdings"/>
    </w:rPr>
  </w:style>
  <w:style w:type="paragraph" w:customStyle="1" w:styleId="TableHeading">
    <w:name w:val="Table Heading"/>
    <w:basedOn w:val="HeadingBase"/>
    <w:rsid w:val="00C774B8"/>
    <w:pPr>
      <w:keepLines/>
      <w:pBdr>
        <w:bottom w:val="single" w:sz="6" w:space="1" w:color="918585"/>
      </w:pBdr>
      <w:spacing w:before="240"/>
    </w:pPr>
  </w:style>
  <w:style w:type="character" w:customStyle="1" w:styleId="HotSpot">
    <w:name w:val="HotSpot"/>
    <w:rsid w:val="00C774B8"/>
    <w:rPr>
      <w:color w:val="0033CC"/>
      <w:u w:val="none"/>
    </w:rPr>
  </w:style>
  <w:style w:type="paragraph" w:customStyle="1" w:styleId="BodyTextRight">
    <w:name w:val="Body Text Right"/>
    <w:basedOn w:val="BodyText"/>
    <w:rsid w:val="00C774B8"/>
    <w:pPr>
      <w:spacing w:before="0" w:after="0"/>
      <w:jc w:val="right"/>
    </w:pPr>
  </w:style>
  <w:style w:type="paragraph" w:styleId="Index3">
    <w:name w:val="index 3"/>
    <w:basedOn w:val="ListNumber2"/>
    <w:next w:val="Normal"/>
    <w:semiHidden/>
    <w:rsid w:val="00C774B8"/>
    <w:pPr>
      <w:numPr>
        <w:numId w:val="0"/>
      </w:numPr>
      <w:tabs>
        <w:tab w:val="right" w:leader="dot" w:pos="4176"/>
      </w:tabs>
    </w:pPr>
  </w:style>
  <w:style w:type="paragraph" w:styleId="ListNumber2">
    <w:name w:val="List Number 2"/>
    <w:basedOn w:val="List2"/>
    <w:rsid w:val="00C774B8"/>
    <w:pPr>
      <w:numPr>
        <w:numId w:val="8"/>
      </w:numPr>
      <w:tabs>
        <w:tab w:val="clear" w:pos="1060"/>
      </w:tabs>
    </w:pPr>
  </w:style>
  <w:style w:type="paragraph" w:customStyle="1" w:styleId="MarginNote">
    <w:name w:val="Margin Note"/>
    <w:basedOn w:val="BodyText"/>
    <w:rsid w:val="00C774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774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774B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774B8"/>
    <w:rPr>
      <w:sz w:val="32"/>
    </w:rPr>
  </w:style>
  <w:style w:type="paragraph" w:customStyle="1" w:styleId="HeadingProcedure">
    <w:name w:val="Heading Procedure"/>
    <w:basedOn w:val="HeadingBase"/>
    <w:next w:val="Normal"/>
    <w:rsid w:val="00C774B8"/>
    <w:pPr>
      <w:tabs>
        <w:tab w:val="left" w:pos="0"/>
      </w:tabs>
      <w:spacing w:before="120" w:after="60"/>
    </w:pPr>
    <w:rPr>
      <w:i/>
      <w:color w:val="918585"/>
      <w:sz w:val="22"/>
    </w:rPr>
  </w:style>
  <w:style w:type="paragraph" w:customStyle="1" w:styleId="TableBodyText">
    <w:name w:val="Table Body Text"/>
    <w:basedOn w:val="BodyText"/>
    <w:rsid w:val="00C774B8"/>
    <w:pPr>
      <w:spacing w:before="60" w:after="60"/>
    </w:pPr>
  </w:style>
  <w:style w:type="paragraph" w:styleId="ListContinue">
    <w:name w:val="List Continue"/>
    <w:basedOn w:val="List"/>
    <w:rsid w:val="00C774B8"/>
    <w:pPr>
      <w:ind w:firstLine="0"/>
    </w:pPr>
  </w:style>
  <w:style w:type="paragraph" w:customStyle="1" w:styleId="ListNote">
    <w:name w:val="List Note"/>
    <w:basedOn w:val="List"/>
    <w:rsid w:val="00C774B8"/>
    <w:pPr>
      <w:pBdr>
        <w:top w:val="single" w:sz="6" w:space="2" w:color="918585"/>
        <w:bottom w:val="single" w:sz="6" w:space="2" w:color="918585"/>
      </w:pBdr>
      <w:tabs>
        <w:tab w:val="left" w:pos="1021"/>
      </w:tabs>
      <w:ind w:firstLine="0"/>
    </w:pPr>
  </w:style>
  <w:style w:type="paragraph" w:customStyle="1" w:styleId="Warning">
    <w:name w:val="Warning"/>
    <w:basedOn w:val="BodyText"/>
    <w:rsid w:val="00C774B8"/>
    <w:pPr>
      <w:shd w:val="clear" w:color="auto" w:fill="D9D9D9"/>
      <w:tabs>
        <w:tab w:val="left" w:pos="992"/>
      </w:tabs>
      <w:ind w:left="119" w:right="119"/>
    </w:pPr>
    <w:rPr>
      <w:sz w:val="20"/>
    </w:rPr>
  </w:style>
  <w:style w:type="paragraph" w:customStyle="1" w:styleId="MarginIcons">
    <w:name w:val="Margin Icons"/>
    <w:basedOn w:val="BodyText"/>
    <w:rsid w:val="00C774B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774B8"/>
    <w:rPr>
      <w:rFonts w:ascii="Courier New" w:hAnsi="Courier New"/>
    </w:rPr>
  </w:style>
  <w:style w:type="paragraph" w:customStyle="1" w:styleId="NoteBullet">
    <w:name w:val="Note Bullet"/>
    <w:basedOn w:val="Note"/>
    <w:rsid w:val="00C774B8"/>
    <w:pPr>
      <w:tabs>
        <w:tab w:val="clear" w:pos="680"/>
      </w:tabs>
      <w:spacing w:before="60" w:after="60"/>
    </w:pPr>
  </w:style>
  <w:style w:type="paragraph" w:customStyle="1" w:styleId="SubHeading2">
    <w:name w:val="SubHeading2"/>
    <w:basedOn w:val="HeadingBase"/>
    <w:rsid w:val="00C774B8"/>
    <w:pPr>
      <w:spacing w:before="240" w:after="60"/>
    </w:pPr>
    <w:rPr>
      <w:sz w:val="20"/>
    </w:rPr>
  </w:style>
  <w:style w:type="paragraph" w:customStyle="1" w:styleId="SubHeading1">
    <w:name w:val="SubHeading1"/>
    <w:basedOn w:val="HeadingBase"/>
    <w:rsid w:val="00C774B8"/>
    <w:pPr>
      <w:spacing w:before="240" w:after="60"/>
    </w:pPr>
    <w:rPr>
      <w:color w:val="918585"/>
      <w:sz w:val="22"/>
    </w:rPr>
  </w:style>
  <w:style w:type="paragraph" w:customStyle="1" w:styleId="SideHeading">
    <w:name w:val="Side Heading"/>
    <w:basedOn w:val="HeadingBase"/>
    <w:rsid w:val="00C774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774B8"/>
    <w:pPr>
      <w:numPr>
        <w:numId w:val="9"/>
      </w:numPr>
    </w:pPr>
  </w:style>
  <w:style w:type="paragraph" w:styleId="PlainText">
    <w:name w:val="Plain Text"/>
    <w:basedOn w:val="Normal"/>
    <w:link w:val="PlainTextChar"/>
    <w:rsid w:val="00C774B8"/>
    <w:rPr>
      <w:sz w:val="20"/>
    </w:rPr>
  </w:style>
  <w:style w:type="character" w:customStyle="1" w:styleId="PlainTextChar">
    <w:name w:val="Plain Text Char"/>
    <w:basedOn w:val="DefaultParagraphFont"/>
    <w:link w:val="PlainText"/>
    <w:rsid w:val="00C774B8"/>
    <w:rPr>
      <w:rFonts w:ascii="Courier New" w:eastAsia="Times New Roman" w:hAnsi="Courier New" w:cs="Times New Roman"/>
      <w:sz w:val="20"/>
      <w:szCs w:val="20"/>
      <w:lang w:eastAsia="en-US"/>
    </w:rPr>
  </w:style>
  <w:style w:type="character" w:customStyle="1" w:styleId="MenuOption">
    <w:name w:val="Menu Option"/>
    <w:basedOn w:val="DefaultParagraphFont"/>
    <w:rsid w:val="00C774B8"/>
    <w:rPr>
      <w:b/>
      <w:smallCaps/>
    </w:rPr>
  </w:style>
  <w:style w:type="paragraph" w:customStyle="1" w:styleId="TableListNumber">
    <w:name w:val="Table List Number"/>
    <w:basedOn w:val="ListNumber"/>
    <w:rsid w:val="00C774B8"/>
    <w:pPr>
      <w:numPr>
        <w:numId w:val="0"/>
      </w:numPr>
    </w:pPr>
  </w:style>
  <w:style w:type="paragraph" w:styleId="TOC4">
    <w:name w:val="toc 4"/>
    <w:basedOn w:val="TOCBase"/>
    <w:next w:val="Normal"/>
    <w:semiHidden/>
    <w:rsid w:val="00C774B8"/>
    <w:pPr>
      <w:tabs>
        <w:tab w:val="right" w:leader="dot" w:pos="9071"/>
      </w:tabs>
      <w:ind w:left="1701"/>
    </w:pPr>
  </w:style>
  <w:style w:type="paragraph" w:customStyle="1" w:styleId="ListAlpha">
    <w:name w:val="List Alpha"/>
    <w:basedOn w:val="List"/>
    <w:rsid w:val="00C774B8"/>
    <w:pPr>
      <w:numPr>
        <w:numId w:val="7"/>
      </w:numPr>
    </w:pPr>
  </w:style>
  <w:style w:type="paragraph" w:customStyle="1" w:styleId="ListAlpha2">
    <w:name w:val="List Alpha 2"/>
    <w:basedOn w:val="List2"/>
    <w:rsid w:val="00C774B8"/>
    <w:pPr>
      <w:numPr>
        <w:numId w:val="6"/>
      </w:numPr>
    </w:pPr>
  </w:style>
  <w:style w:type="paragraph" w:styleId="List2">
    <w:name w:val="List 2"/>
    <w:basedOn w:val="BodyText"/>
    <w:rsid w:val="00C774B8"/>
    <w:pPr>
      <w:tabs>
        <w:tab w:val="left" w:pos="680"/>
      </w:tabs>
      <w:spacing w:before="60" w:after="60"/>
      <w:ind w:left="680" w:hanging="340"/>
    </w:pPr>
  </w:style>
  <w:style w:type="paragraph" w:styleId="List3">
    <w:name w:val="List 3"/>
    <w:basedOn w:val="BodyText"/>
    <w:rsid w:val="00C774B8"/>
    <w:pPr>
      <w:tabs>
        <w:tab w:val="left" w:pos="1021"/>
      </w:tabs>
      <w:spacing w:before="60" w:after="60"/>
      <w:ind w:left="1020" w:hanging="340"/>
    </w:pPr>
  </w:style>
  <w:style w:type="paragraph" w:styleId="List4">
    <w:name w:val="List 4"/>
    <w:basedOn w:val="BodyText"/>
    <w:rsid w:val="00C774B8"/>
    <w:pPr>
      <w:tabs>
        <w:tab w:val="left" w:pos="1361"/>
      </w:tabs>
      <w:spacing w:before="60" w:after="60"/>
      <w:ind w:left="1361" w:hanging="340"/>
    </w:pPr>
  </w:style>
  <w:style w:type="paragraph" w:styleId="List5">
    <w:name w:val="List 5"/>
    <w:basedOn w:val="BodyText"/>
    <w:rsid w:val="00C774B8"/>
    <w:pPr>
      <w:tabs>
        <w:tab w:val="left" w:pos="1701"/>
      </w:tabs>
      <w:spacing w:before="60" w:after="60"/>
      <w:ind w:left="1701" w:hanging="340"/>
    </w:pPr>
  </w:style>
  <w:style w:type="paragraph" w:styleId="ListBullet3">
    <w:name w:val="List Bullet 3"/>
    <w:basedOn w:val="List3"/>
    <w:rsid w:val="00C774B8"/>
    <w:pPr>
      <w:numPr>
        <w:numId w:val="12"/>
      </w:numPr>
      <w:tabs>
        <w:tab w:val="clear" w:pos="1021"/>
      </w:tabs>
      <w:ind w:left="1037" w:hanging="357"/>
    </w:pPr>
  </w:style>
  <w:style w:type="paragraph" w:styleId="ListBullet4">
    <w:name w:val="List Bullet 4"/>
    <w:basedOn w:val="List4"/>
    <w:rsid w:val="00C774B8"/>
    <w:pPr>
      <w:numPr>
        <w:numId w:val="1"/>
      </w:numPr>
      <w:tabs>
        <w:tab w:val="clear" w:pos="1361"/>
      </w:tabs>
    </w:pPr>
  </w:style>
  <w:style w:type="paragraph" w:styleId="ListBullet5">
    <w:name w:val="List Bullet 5"/>
    <w:basedOn w:val="List5"/>
    <w:rsid w:val="00C774B8"/>
    <w:pPr>
      <w:numPr>
        <w:numId w:val="2"/>
      </w:numPr>
    </w:pPr>
  </w:style>
  <w:style w:type="paragraph" w:styleId="ListContinue2">
    <w:name w:val="List Continue 2"/>
    <w:basedOn w:val="List2"/>
    <w:rsid w:val="00C774B8"/>
    <w:pPr>
      <w:ind w:firstLine="0"/>
    </w:pPr>
  </w:style>
  <w:style w:type="paragraph" w:styleId="ListContinue3">
    <w:name w:val="List Continue 3"/>
    <w:basedOn w:val="List3"/>
    <w:rsid w:val="00C774B8"/>
    <w:pPr>
      <w:ind w:left="1021" w:firstLine="0"/>
    </w:pPr>
  </w:style>
  <w:style w:type="paragraph" w:styleId="ListContinue4">
    <w:name w:val="List Continue 4"/>
    <w:basedOn w:val="List4"/>
    <w:rsid w:val="00C774B8"/>
    <w:pPr>
      <w:ind w:firstLine="0"/>
    </w:pPr>
  </w:style>
  <w:style w:type="paragraph" w:styleId="ListContinue5">
    <w:name w:val="List Continue 5"/>
    <w:basedOn w:val="List5"/>
    <w:rsid w:val="00C774B8"/>
    <w:pPr>
      <w:ind w:firstLine="0"/>
    </w:pPr>
  </w:style>
  <w:style w:type="paragraph" w:styleId="ListNumber3">
    <w:name w:val="List Number 3"/>
    <w:basedOn w:val="List3"/>
    <w:rsid w:val="00C774B8"/>
    <w:pPr>
      <w:numPr>
        <w:numId w:val="3"/>
      </w:numPr>
    </w:pPr>
  </w:style>
  <w:style w:type="paragraph" w:styleId="ListNumber4">
    <w:name w:val="List Number 4"/>
    <w:basedOn w:val="List4"/>
    <w:rsid w:val="00C774B8"/>
    <w:pPr>
      <w:numPr>
        <w:numId w:val="4"/>
      </w:numPr>
    </w:pPr>
  </w:style>
  <w:style w:type="paragraph" w:styleId="ListNumber5">
    <w:name w:val="List Number 5"/>
    <w:basedOn w:val="List5"/>
    <w:rsid w:val="00C774B8"/>
    <w:pPr>
      <w:numPr>
        <w:numId w:val="5"/>
      </w:numPr>
    </w:pPr>
  </w:style>
  <w:style w:type="paragraph" w:styleId="BlockText">
    <w:name w:val="Block Text"/>
    <w:basedOn w:val="Normal"/>
    <w:rsid w:val="00C774B8"/>
    <w:pPr>
      <w:spacing w:after="120"/>
      <w:ind w:left="1440" w:right="1440"/>
    </w:pPr>
  </w:style>
  <w:style w:type="character" w:customStyle="1" w:styleId="Subscript">
    <w:name w:val="Subscript"/>
    <w:basedOn w:val="DefaultParagraphFont"/>
    <w:rsid w:val="00C774B8"/>
    <w:rPr>
      <w:sz w:val="16"/>
      <w:vertAlign w:val="subscript"/>
    </w:rPr>
  </w:style>
  <w:style w:type="character" w:customStyle="1" w:styleId="Superscript">
    <w:name w:val="Superscript"/>
    <w:basedOn w:val="DefaultParagraphFont"/>
    <w:rsid w:val="00C774B8"/>
    <w:rPr>
      <w:sz w:val="16"/>
      <w:vertAlign w:val="superscript"/>
    </w:rPr>
  </w:style>
  <w:style w:type="character" w:customStyle="1" w:styleId="Symbols">
    <w:name w:val="Symbols"/>
    <w:basedOn w:val="DefaultParagraphFont"/>
    <w:rsid w:val="00C774B8"/>
    <w:rPr>
      <w:rFonts w:ascii="Symbol" w:hAnsi="Symbol"/>
    </w:rPr>
  </w:style>
  <w:style w:type="character" w:customStyle="1" w:styleId="MenuOptions">
    <w:name w:val="Menu Options"/>
    <w:basedOn w:val="DefaultParagraphFont"/>
    <w:rsid w:val="00C774B8"/>
    <w:rPr>
      <w:rFonts w:ascii="Arial Narrow" w:hAnsi="Arial Narrow"/>
      <w:smallCaps/>
    </w:rPr>
  </w:style>
  <w:style w:type="character" w:customStyle="1" w:styleId="Buttons">
    <w:name w:val="Buttons"/>
    <w:basedOn w:val="DefaultParagraphFont"/>
    <w:rsid w:val="00C774B8"/>
    <w:rPr>
      <w:b/>
    </w:rPr>
  </w:style>
  <w:style w:type="character" w:customStyle="1" w:styleId="Underlined">
    <w:name w:val="Underlined"/>
    <w:basedOn w:val="DefaultParagraphFont"/>
    <w:rsid w:val="00C774B8"/>
    <w:rPr>
      <w:u w:val="single"/>
    </w:rPr>
  </w:style>
  <w:style w:type="paragraph" w:customStyle="1" w:styleId="TableBodyTextRight">
    <w:name w:val="Table Body Text Right"/>
    <w:basedOn w:val="TableBodyText"/>
    <w:rsid w:val="00C774B8"/>
    <w:pPr>
      <w:widowControl w:val="0"/>
      <w:autoSpaceDE w:val="0"/>
      <w:autoSpaceDN w:val="0"/>
      <w:adjustRightInd w:val="0"/>
      <w:jc w:val="right"/>
    </w:pPr>
    <w:rPr>
      <w:rFonts w:cs="Arial"/>
      <w:szCs w:val="18"/>
    </w:rPr>
  </w:style>
  <w:style w:type="paragraph" w:customStyle="1" w:styleId="CopyrightText">
    <w:name w:val="Copyright Text"/>
    <w:basedOn w:val="BodyText"/>
    <w:rsid w:val="00C774B8"/>
    <w:rPr>
      <w:sz w:val="18"/>
    </w:rPr>
  </w:style>
  <w:style w:type="paragraph" w:customStyle="1" w:styleId="BodySmallRight">
    <w:name w:val="Body Small Right"/>
    <w:basedOn w:val="BodyTextRight"/>
    <w:rsid w:val="00C774B8"/>
    <w:rPr>
      <w:sz w:val="18"/>
      <w:szCs w:val="18"/>
    </w:rPr>
  </w:style>
  <w:style w:type="paragraph" w:customStyle="1" w:styleId="MarginEdition">
    <w:name w:val="Margin Edition"/>
    <w:basedOn w:val="MarginNote"/>
    <w:rsid w:val="00C774B8"/>
    <w:pPr>
      <w:spacing w:before="0" w:after="0"/>
    </w:pPr>
    <w:rPr>
      <w:rFonts w:ascii="Times New Roman" w:hAnsi="Times New Roman"/>
      <w:color w:val="999999"/>
    </w:rPr>
  </w:style>
  <w:style w:type="paragraph" w:customStyle="1" w:styleId="Spacer">
    <w:name w:val="Spacer"/>
    <w:basedOn w:val="Normal"/>
    <w:rsid w:val="00C774B8"/>
    <w:rPr>
      <w:sz w:val="2"/>
      <w:szCs w:val="2"/>
    </w:rPr>
  </w:style>
  <w:style w:type="character" w:customStyle="1" w:styleId="Small">
    <w:name w:val="Small"/>
    <w:basedOn w:val="DefaultParagraphFont"/>
    <w:rsid w:val="00C774B8"/>
    <w:rPr>
      <w:sz w:val="16"/>
    </w:rPr>
  </w:style>
  <w:style w:type="paragraph" w:customStyle="1" w:styleId="WideTable">
    <w:name w:val="Wide Table"/>
    <w:basedOn w:val="Normal"/>
    <w:rsid w:val="00C774B8"/>
    <w:pPr>
      <w:ind w:left="-1418"/>
    </w:pPr>
    <w:rPr>
      <w:sz w:val="2"/>
      <w:szCs w:val="2"/>
    </w:rPr>
  </w:style>
  <w:style w:type="character" w:styleId="PageNumber">
    <w:name w:val="page number"/>
    <w:basedOn w:val="DefaultParagraphFont"/>
    <w:rsid w:val="00C774B8"/>
  </w:style>
  <w:style w:type="paragraph" w:styleId="Quote">
    <w:name w:val="Quote"/>
    <w:basedOn w:val="Heading1"/>
    <w:link w:val="QuoteChar"/>
    <w:qFormat/>
    <w:rsid w:val="00C774B8"/>
    <w:rPr>
      <w:b w:val="0"/>
      <w:sz w:val="72"/>
      <w:szCs w:val="72"/>
      <w:lang w:val="en-NZ"/>
    </w:rPr>
  </w:style>
  <w:style w:type="character" w:customStyle="1" w:styleId="QuoteChar">
    <w:name w:val="Quote Char"/>
    <w:basedOn w:val="DefaultParagraphFont"/>
    <w:link w:val="Quote"/>
    <w:rsid w:val="00C774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774B8"/>
    <w:pPr>
      <w:pageBreakBefore/>
    </w:pPr>
  </w:style>
  <w:style w:type="paragraph" w:customStyle="1" w:styleId="Border">
    <w:name w:val="Border"/>
    <w:basedOn w:val="Normal"/>
    <w:qFormat/>
    <w:rsid w:val="00C774B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774B8"/>
    <w:rPr>
      <w:b/>
      <w:bCs/>
      <w:i/>
      <w:iCs/>
      <w:color w:val="auto"/>
    </w:rPr>
  </w:style>
  <w:style w:type="paragraph" w:styleId="IntenseQuote">
    <w:name w:val="Intense Quote"/>
    <w:basedOn w:val="Normal"/>
    <w:next w:val="Normal"/>
    <w:link w:val="IntenseQuoteChar"/>
    <w:uiPriority w:val="30"/>
    <w:qFormat/>
    <w:rsid w:val="00C774B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774B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774B8"/>
    <w:rPr>
      <w:smallCaps/>
      <w:color w:val="auto"/>
      <w:u w:val="single"/>
    </w:rPr>
  </w:style>
  <w:style w:type="character" w:styleId="IntenseReference">
    <w:name w:val="Intense Reference"/>
    <w:basedOn w:val="DefaultParagraphFont"/>
    <w:uiPriority w:val="32"/>
    <w:qFormat/>
    <w:rsid w:val="00C774B8"/>
    <w:rPr>
      <w:b/>
      <w:bCs/>
      <w:smallCaps/>
      <w:color w:val="auto"/>
      <w:spacing w:val="5"/>
      <w:u w:val="single"/>
    </w:rPr>
  </w:style>
  <w:style w:type="paragraph" w:customStyle="1" w:styleId="2ColumnHeading">
    <w:name w:val="2Column Heading"/>
    <w:basedOn w:val="BodyText"/>
    <w:qFormat/>
    <w:rsid w:val="00C774B8"/>
    <w:pPr>
      <w:spacing w:after="60"/>
      <w:ind w:left="-2268"/>
    </w:pPr>
    <w:rPr>
      <w:b/>
    </w:rPr>
  </w:style>
  <w:style w:type="paragraph" w:customStyle="1" w:styleId="Heading1TOC">
    <w:name w:val="Heading1 TOC"/>
    <w:basedOn w:val="Normal"/>
    <w:qFormat/>
    <w:rsid w:val="00C774B8"/>
    <w:pPr>
      <w:spacing w:before="240" w:after="120"/>
    </w:pPr>
    <w:rPr>
      <w:rFonts w:ascii="Times New Roman" w:hAnsi="Times New Roman"/>
      <w:b/>
      <w:sz w:val="32"/>
    </w:rPr>
  </w:style>
  <w:style w:type="paragraph" w:customStyle="1" w:styleId="Heading2TOC">
    <w:name w:val="Heading2 TOC"/>
    <w:basedOn w:val="Normal"/>
    <w:qFormat/>
    <w:rsid w:val="00C774B8"/>
    <w:pPr>
      <w:spacing w:before="240" w:after="60"/>
    </w:pPr>
    <w:rPr>
      <w:rFonts w:ascii="Times New Roman" w:hAnsi="Times New Roman"/>
      <w:b/>
      <w:sz w:val="28"/>
    </w:rPr>
  </w:style>
  <w:style w:type="character" w:customStyle="1" w:styleId="Underline">
    <w:name w:val="Underline"/>
    <w:basedOn w:val="DefaultParagraphFont"/>
    <w:qFormat/>
    <w:rsid w:val="00C774B8"/>
    <w:rPr>
      <w:u w:val="single"/>
    </w:rPr>
  </w:style>
  <w:style w:type="character" w:customStyle="1" w:styleId="BoldandItalics">
    <w:name w:val="Bold and Italics"/>
    <w:qFormat/>
    <w:rsid w:val="00C774B8"/>
    <w:rPr>
      <w:b/>
      <w:i/>
      <w:u w:val="none"/>
    </w:rPr>
  </w:style>
  <w:style w:type="paragraph" w:styleId="BalloonText">
    <w:name w:val="Balloon Text"/>
    <w:basedOn w:val="Normal"/>
    <w:link w:val="BalloonTextChar"/>
    <w:rsid w:val="00C774B8"/>
    <w:rPr>
      <w:rFonts w:ascii="Tahoma" w:hAnsi="Tahoma" w:cs="Tahoma"/>
      <w:sz w:val="16"/>
      <w:szCs w:val="16"/>
    </w:rPr>
  </w:style>
  <w:style w:type="character" w:customStyle="1" w:styleId="BalloonTextChar">
    <w:name w:val="Balloon Text Char"/>
    <w:basedOn w:val="DefaultParagraphFont"/>
    <w:link w:val="BalloonText"/>
    <w:rsid w:val="00C774B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774B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774B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774B8"/>
    <w:rPr>
      <w:b/>
      <w:color w:val="660033"/>
      <w:spacing w:val="0"/>
    </w:rPr>
  </w:style>
  <w:style w:type="paragraph" w:customStyle="1" w:styleId="Nameditemlist">
    <w:name w:val="Named item list"/>
    <w:basedOn w:val="BodyText"/>
    <w:qFormat/>
    <w:rsid w:val="00C774B8"/>
    <w:pPr>
      <w:tabs>
        <w:tab w:val="left" w:pos="2835"/>
      </w:tabs>
      <w:ind w:left="2835" w:hanging="2835"/>
    </w:pPr>
  </w:style>
  <w:style w:type="paragraph" w:customStyle="1" w:styleId="BodyTextnopadding">
    <w:name w:val="Body Text no padding"/>
    <w:basedOn w:val="BodyText"/>
    <w:qFormat/>
    <w:rsid w:val="00C774B8"/>
    <w:pPr>
      <w:spacing w:before="0" w:after="0"/>
    </w:pPr>
  </w:style>
  <w:style w:type="paragraph" w:customStyle="1" w:styleId="BodyTextBold">
    <w:name w:val="Body Text Bold"/>
    <w:basedOn w:val="BodyText"/>
    <w:qFormat/>
    <w:rsid w:val="00C774B8"/>
    <w:rPr>
      <w:b/>
    </w:rPr>
  </w:style>
  <w:style w:type="character" w:styleId="Hyperlink">
    <w:name w:val="Hyperlink"/>
    <w:basedOn w:val="DefaultParagraphFont"/>
    <w:uiPriority w:val="99"/>
    <w:unhideWhenUsed/>
    <w:rsid w:val="008B715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485</Words>
  <Characters>3214</Characters>
  <Application>Microsoft Office Word</Application>
  <DocSecurity>0</DocSecurity>
  <Lines>133</Lines>
  <Paragraphs>62</Paragraphs>
  <ScaleCrop>false</ScaleCrop>
  <Company>Author-it Software Corporation Ltd.</Company>
  <LinksUpToDate>false</LinksUpToDate>
  <CharactersWithSpaces>3637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CPPWMT3004 Comply with environmental protection requirements when transporting waste</dc:title>
  <dc:subject>Approved</dc:subject>
  <dc:creator>BuildSkills Australia</dc:creator>
  <cp:keywords>Release: 1</cp:keywords>
  <dc:description>Review Date: 12 April 2008</dc:description>
  <cp:lastModifiedBy>HSD_TPCMSd.prod</cp:lastModifiedBy>
  <cp:revision>3</cp:revision>
  <dcterms:created xsi:type="dcterms:W3CDTF">2025-02-11T05:55:00Z</dcterms:created>
  <dcterms:modified xsi:type="dcterms:W3CDTF">2025-02-11T05:55:00Z</dcterms:modified>
</cp:coreProperties>
</file>