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FDA" w:rsidP="00D05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CPPWMT3004 Comply with environmental protection requirements when transporting waste</w:t>
      </w:r>
      <w:r>
        <w:fldChar w:fldCharType="end"/>
      </w:r>
    </w:p>
    <w:p w:rsidR="00D05FDA" w:rsidP="00D05FDA">
      <w:pPr>
        <w:pStyle w:val="Version"/>
        <w:sectPr w:rsidSect="00001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4DE" w:rsidP="000014DE">
      <w:pPr>
        <w:pStyle w:val="SuperHeading"/>
      </w:pPr>
      <w:r w:rsidRPr="000014DE">
        <w:t>Assessment Requirements for CPPWMT3004 Comply with environmental protection requirements when transporting waste</w:t>
      </w:r>
    </w:p>
    <w:p w:rsidR="00000000" w:rsidRPr="000014DE" w:rsidP="000014DE">
      <w:pPr>
        <w:pStyle w:val="Heading1"/>
      </w:pPr>
      <w:bookmarkStart w:id="1" w:name="O_1070481"/>
      <w:bookmarkEnd w:id="1"/>
      <w:r w:rsidRPr="00001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1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DE">
            <w:pPr>
              <w:pStyle w:val="BodyText"/>
              <w:rPr>
                <w:lang w:val="en-NZ"/>
              </w:rPr>
            </w:pPr>
            <w:r w:rsidRPr="000014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DE" w:rsidP="000014DE">
            <w:pPr>
              <w:pStyle w:val="BodyText"/>
            </w:pPr>
            <w:r w:rsidRPr="000014DE">
              <w:t>This version first released with CPP Property Services Training Package Release 10.0.</w:t>
            </w:r>
          </w:p>
          <w:p w:rsidR="00000000" w:rsidRPr="000014DE" w:rsidP="000014DE">
            <w:pPr>
              <w:pStyle w:val="BodyText"/>
            </w:pPr>
            <w:r w:rsidRPr="000014DE">
              <w:t>Supersedes and is equivalent to CPPWMT3042A Follow environmental policies and procedures when transporting waste.</w:t>
            </w:r>
          </w:p>
        </w:tc>
      </w:tr>
    </w:tbl>
    <w:p w:rsidR="00000000" w:rsidRPr="000014DE" w:rsidP="000014DE">
      <w:pPr>
        <w:pStyle w:val="BodyText"/>
      </w:pPr>
    </w:p>
    <w:p w:rsidR="00000000" w:rsidRPr="000014DE" w:rsidP="000014DE">
      <w:pPr>
        <w:pStyle w:val="AllowPageBreak"/>
      </w:pPr>
    </w:p>
    <w:p w:rsidR="00000000" w:rsidRPr="000014DE" w:rsidP="000014DE">
      <w:pPr>
        <w:pStyle w:val="Heading1"/>
      </w:pPr>
      <w:bookmarkStart w:id="2" w:name="O_1070484"/>
      <w:bookmarkEnd w:id="2"/>
      <w:r w:rsidRPr="000014DE">
        <w:t>Performance Evidence</w:t>
      </w:r>
    </w:p>
    <w:p w:rsidR="00000000" w:rsidRPr="000014DE" w:rsidP="00D05FDA">
      <w:pPr>
        <w:pStyle w:val="BodyText"/>
      </w:pPr>
      <w:r w:rsidRPr="000014DE">
        <w:t>To demonstrate competency, a candidate must meet the performance criteria of this unit by:</w:t>
      </w:r>
    </w:p>
    <w:p w:rsidR="00000000" w:rsidRPr="000014DE" w:rsidP="000014DE">
      <w:pPr>
        <w:pStyle w:val="ListBullet"/>
      </w:pPr>
      <w:r w:rsidRPr="000014DE">
        <w:t>minimisi</w:t>
      </w:r>
      <w:r w:rsidRPr="000014DE">
        <w:t>ng effects of pollution caused by waste vehicle and equipment by:</w:t>
      </w:r>
    </w:p>
    <w:p w:rsidR="00000000" w:rsidRPr="000014DE" w:rsidP="000014DE">
      <w:pPr>
        <w:pStyle w:val="ListBullet2"/>
      </w:pPr>
      <w:r w:rsidRPr="000014DE">
        <w:t>transporting waste and monitoring average fuel use per kilometre on two occasions using similar vehicles and waste weights</w:t>
      </w:r>
    </w:p>
    <w:p w:rsidR="00000000" w:rsidRPr="000014DE" w:rsidP="000014DE">
      <w:pPr>
        <w:pStyle w:val="ListBullet2"/>
      </w:pPr>
      <w:r w:rsidRPr="000014DE">
        <w:t>identifying efficiencies gained by comparing average fuel use on each trip</w:t>
      </w:r>
    </w:p>
    <w:p w:rsidR="00000000" w:rsidRPr="000014DE" w:rsidP="000014DE">
      <w:pPr>
        <w:pStyle w:val="ListBullet"/>
      </w:pPr>
      <w:r w:rsidRPr="000014DE">
        <w:t>following specific site procedures to clean the waste vehicle at two different sites:</w:t>
      </w:r>
    </w:p>
    <w:p w:rsidR="00000000" w:rsidRPr="000014DE" w:rsidP="000014DE">
      <w:pPr>
        <w:pStyle w:val="ListBullet2"/>
      </w:pPr>
      <w:r w:rsidRPr="000014DE">
        <w:t>a site associated with the workplace</w:t>
      </w:r>
    </w:p>
    <w:p w:rsidR="00000000" w:rsidRPr="000014DE" w:rsidP="000014DE">
      <w:pPr>
        <w:pStyle w:val="ListBullet2"/>
      </w:pPr>
      <w:r w:rsidRPr="000014DE">
        <w:t>an external site</w:t>
      </w:r>
    </w:p>
    <w:p w:rsidR="00000000" w:rsidRPr="000014DE" w:rsidP="000014DE">
      <w:pPr>
        <w:pStyle w:val="ListBullet"/>
      </w:pPr>
      <w:r w:rsidRPr="000014DE">
        <w:t>reviewing and assessing potential haza</w:t>
      </w:r>
      <w:r w:rsidRPr="000014DE">
        <w:t>rds/risks for two routes planned for transporting hazardous materials.</w:t>
      </w:r>
    </w:p>
    <w:p w:rsidR="00000000" w:rsidRPr="000014DE" w:rsidP="000014DE">
      <w:pPr>
        <w:pStyle w:val="AllowPageBreak"/>
      </w:pPr>
    </w:p>
    <w:p w:rsidR="00000000" w:rsidRPr="000014DE" w:rsidP="000014DE">
      <w:pPr>
        <w:pStyle w:val="Heading1"/>
      </w:pPr>
      <w:bookmarkStart w:id="3" w:name="O_1070483"/>
      <w:bookmarkEnd w:id="3"/>
      <w:r w:rsidRPr="000014DE">
        <w:t>Knowledge Evidence</w:t>
      </w:r>
    </w:p>
    <w:p w:rsidR="00000000" w:rsidRPr="000014DE" w:rsidP="00D05FDA">
      <w:pPr>
        <w:pStyle w:val="BodyText"/>
      </w:pPr>
      <w:r w:rsidRPr="000014DE">
        <w:t>To be competent in this unit, a candidate must demonstrate knowledge of:</w:t>
      </w:r>
    </w:p>
    <w:p w:rsidR="00000000" w:rsidRPr="000014DE" w:rsidP="000014DE">
      <w:pPr>
        <w:pStyle w:val="ListBullet"/>
      </w:pPr>
      <w:r w:rsidRPr="000014DE">
        <w:t>areas to avoid when transporting regulated or prescribed and environmenta</w:t>
      </w:r>
      <w:r w:rsidRPr="000014DE">
        <w:t>lly hazardous waste</w:t>
      </w:r>
    </w:p>
    <w:p w:rsidR="00000000" w:rsidRPr="000014DE" w:rsidP="000014DE">
      <w:pPr>
        <w:pStyle w:val="ListBullet"/>
      </w:pPr>
      <w:r w:rsidRPr="000014DE">
        <w:t>legislative and procedural requirements applicable to waste transportation and relevant to the workplace:</w:t>
      </w:r>
    </w:p>
    <w:p w:rsidR="00000000" w:rsidRPr="000014DE" w:rsidP="000014DE">
      <w:pPr>
        <w:pStyle w:val="ListBullet2"/>
      </w:pPr>
      <w:r w:rsidRPr="000014DE">
        <w:t>commonwealth, state and territory legislation and regulations, including work health and safety (WHS)</w:t>
      </w:r>
    </w:p>
    <w:p w:rsidR="00000000" w:rsidRPr="000014DE" w:rsidP="000014DE">
      <w:pPr>
        <w:pStyle w:val="ListBullet2"/>
      </w:pPr>
      <w:r w:rsidRPr="000014DE">
        <w:t>chain of responsibility req</w:t>
      </w:r>
      <w:r w:rsidRPr="000014DE">
        <w:t>uirements</w:t>
      </w:r>
    </w:p>
    <w:p w:rsidR="00000000" w:rsidRPr="000014DE" w:rsidP="000014DE">
      <w:pPr>
        <w:pStyle w:val="ListBullet2"/>
      </w:pPr>
      <w:r w:rsidRPr="000014DE">
        <w:t>classifications of dangerous goods and hazardous substances</w:t>
      </w:r>
    </w:p>
    <w:p w:rsidR="00000000" w:rsidRPr="000014DE" w:rsidP="000014DE">
      <w:pPr>
        <w:pStyle w:val="ListBullet2"/>
      </w:pPr>
      <w:r w:rsidRPr="000014DE">
        <w:t>duty of care</w:t>
      </w:r>
    </w:p>
    <w:p w:rsidR="00000000" w:rsidRPr="000014DE" w:rsidP="000014DE">
      <w:pPr>
        <w:pStyle w:val="ListBullet2"/>
      </w:pPr>
      <w:r w:rsidRPr="000014DE">
        <w:t>environmental protection</w:t>
      </w:r>
    </w:p>
    <w:p w:rsidR="00000000" w:rsidRPr="000014DE" w:rsidP="000014DE">
      <w:pPr>
        <w:pStyle w:val="ListBullet2"/>
      </w:pPr>
      <w:r w:rsidRPr="000014DE">
        <w:t>load restraint requirements</w:t>
      </w:r>
    </w:p>
    <w:p w:rsidR="00000000" w:rsidRPr="000014DE" w:rsidP="000014DE">
      <w:pPr>
        <w:pStyle w:val="ListBullet2"/>
      </w:pPr>
      <w:r w:rsidRPr="000014DE">
        <w:t>licensing requirements for transporting waste using vehicles, plant and equipment</w:t>
      </w:r>
    </w:p>
    <w:p w:rsidR="00000000" w:rsidRPr="000014DE" w:rsidP="000014DE">
      <w:pPr>
        <w:pStyle w:val="ListBullet"/>
      </w:pPr>
      <w:r w:rsidRPr="000014DE">
        <w:t>driving techniques that minimise pollution</w:t>
      </w:r>
    </w:p>
    <w:p w:rsidR="00000000" w:rsidRPr="000014DE" w:rsidP="000014DE">
      <w:pPr>
        <w:pStyle w:val="ListBullet"/>
      </w:pPr>
      <w:r w:rsidRPr="000014DE">
        <w:t>impact of waste on the environment</w:t>
      </w:r>
    </w:p>
    <w:p w:rsidR="00000000" w:rsidRPr="000014DE" w:rsidP="000014DE">
      <w:pPr>
        <w:pStyle w:val="ListBullet"/>
      </w:pPr>
      <w:r w:rsidRPr="000014DE">
        <w:t>impact on the environment of waste vehicles and equipment and techniques and methods for minimising pollution</w:t>
      </w:r>
    </w:p>
    <w:p w:rsidR="00000000" w:rsidRPr="000014DE" w:rsidP="000014DE">
      <w:pPr>
        <w:pStyle w:val="ListBullet"/>
      </w:pPr>
      <w:r w:rsidRPr="000014DE">
        <w:t xml:space="preserve">methods for securing waste vehicle loads </w:t>
      </w:r>
    </w:p>
    <w:p w:rsidR="00000000" w:rsidRPr="000014DE" w:rsidP="000014DE">
      <w:pPr>
        <w:pStyle w:val="ListBullet"/>
      </w:pPr>
      <w:r w:rsidRPr="000014DE">
        <w:t xml:space="preserve">types of precautions that </w:t>
      </w:r>
      <w:r w:rsidRPr="000014DE">
        <w:t>can be taken to protect the environment when operating and cleaning waste vehicles and equipment</w:t>
      </w:r>
    </w:p>
    <w:p w:rsidR="00000000" w:rsidRPr="000014DE" w:rsidP="000014DE">
      <w:pPr>
        <w:pStyle w:val="ListBullet"/>
      </w:pPr>
      <w:r w:rsidRPr="000014DE">
        <w:t>types of vehicles and equipment used to transport waste</w:t>
      </w:r>
    </w:p>
    <w:p w:rsidR="00000000" w:rsidRPr="000014DE" w:rsidP="000014DE">
      <w:pPr>
        <w:pStyle w:val="ListBullet"/>
      </w:pPr>
      <w:r w:rsidRPr="000014DE">
        <w:t>workplace and site-specific requirements for cleaning waste vehicles and equipment</w:t>
      </w:r>
    </w:p>
    <w:p w:rsidR="00000000" w:rsidRPr="000014DE" w:rsidP="000014DE">
      <w:pPr>
        <w:pStyle w:val="ListBullet"/>
      </w:pPr>
      <w:r w:rsidRPr="000014DE">
        <w:t>workplace policies a</w:t>
      </w:r>
      <w:r w:rsidRPr="000014DE">
        <w:t>nd procedures for waste transportation and environmental protection:</w:t>
      </w:r>
    </w:p>
    <w:p w:rsidR="00000000" w:rsidRPr="000014DE" w:rsidP="000014DE">
      <w:pPr>
        <w:pStyle w:val="ListBullet2"/>
      </w:pPr>
      <w:r w:rsidRPr="000014DE">
        <w:t>documentation and reporting</w:t>
      </w:r>
    </w:p>
    <w:p w:rsidR="00000000" w:rsidRPr="000014DE" w:rsidP="000014DE">
      <w:pPr>
        <w:pStyle w:val="ListBullet2"/>
      </w:pPr>
      <w:r w:rsidRPr="000014DE">
        <w:t>waste vehicle and equipment operation and maintenance</w:t>
      </w:r>
    </w:p>
    <w:p w:rsidR="00000000" w:rsidRPr="000014DE" w:rsidP="000014DE">
      <w:pPr>
        <w:pStyle w:val="ListBullet2"/>
      </w:pPr>
      <w:r w:rsidRPr="000014DE">
        <w:t>WHS:</w:t>
      </w:r>
    </w:p>
    <w:p w:rsidR="00000000" w:rsidRPr="000014DE" w:rsidP="000014DE">
      <w:pPr>
        <w:pStyle w:val="ListBullet3"/>
      </w:pPr>
      <w:r w:rsidRPr="000014DE">
        <w:t>hazard identification, risk assessment and control using the hierarchy of control</w:t>
      </w:r>
    </w:p>
    <w:p w:rsidR="00000000" w:rsidRPr="000014DE" w:rsidP="000014DE">
      <w:pPr>
        <w:pStyle w:val="ListBullet3"/>
      </w:pPr>
      <w:r w:rsidRPr="000014DE">
        <w:t>injury, dangerous occurrence and incident response</w:t>
      </w:r>
    </w:p>
    <w:p w:rsidR="00000000" w:rsidRPr="000014DE" w:rsidP="000014DE">
      <w:pPr>
        <w:pStyle w:val="ListBullet3"/>
      </w:pPr>
      <w:r w:rsidRPr="000014DE">
        <w:t>personal protective equipment</w:t>
      </w:r>
    </w:p>
    <w:p w:rsidR="00000000" w:rsidRPr="000014DE" w:rsidP="000014DE">
      <w:pPr>
        <w:pStyle w:val="ListBullet2"/>
      </w:pPr>
      <w:r w:rsidRPr="000014DE">
        <w:t>signalling techniques.</w:t>
      </w:r>
    </w:p>
    <w:p w:rsidR="00000000" w:rsidRPr="000014DE" w:rsidP="000014DE">
      <w:pPr>
        <w:pStyle w:val="AllowPageBreak"/>
      </w:pPr>
    </w:p>
    <w:p w:rsidR="00000000" w:rsidRPr="000014DE" w:rsidP="000014DE">
      <w:pPr>
        <w:pStyle w:val="Heading1"/>
      </w:pPr>
      <w:bookmarkStart w:id="4" w:name="O_1070482"/>
      <w:bookmarkEnd w:id="4"/>
      <w:r w:rsidRPr="000014DE">
        <w:t>Assessment Conditions</w:t>
      </w:r>
    </w:p>
    <w:p w:rsidR="00000000" w:rsidRPr="000014DE" w:rsidP="00D05FDA">
      <w:pPr>
        <w:pStyle w:val="BodyText"/>
      </w:pPr>
      <w:r w:rsidRPr="000014DE">
        <w:t>Assessors must meet the requirements for assessors contained in the Standards for Registered Training Organisations.</w:t>
      </w:r>
    </w:p>
    <w:p w:rsidR="00000000" w:rsidRPr="000014DE" w:rsidP="00D05FDA">
      <w:pPr>
        <w:pStyle w:val="BodyText"/>
      </w:pPr>
      <w:r w:rsidRPr="000014DE">
        <w:t>Assessment must conducted in the workplace or in a simulated workplace environment using realistic workplace conditions, materials, activit</w:t>
      </w:r>
      <w:r w:rsidRPr="000014DE">
        <w:t xml:space="preserve">ies, responsibilities, procedures, safety requirements and environmental considerations. </w:t>
      </w:r>
    </w:p>
    <w:p w:rsidR="00000000" w:rsidRPr="000014DE" w:rsidP="00D05FDA">
      <w:pPr>
        <w:pStyle w:val="BodyText"/>
      </w:pPr>
      <w:r w:rsidRPr="000014DE">
        <w:t>Candidates must have access to workplace policies and procedures, job schedules, documentation, vehicle, equipment and waste required to achieve the performance evide</w:t>
      </w:r>
      <w:r w:rsidRPr="000014DE">
        <w:t>nce.</w:t>
      </w:r>
    </w:p>
    <w:p w:rsidR="00000000" w:rsidRPr="000014DE" w:rsidP="000014DE">
      <w:pPr>
        <w:pStyle w:val="Heading1"/>
      </w:pPr>
      <w:bookmarkStart w:id="5" w:name="O_1070480"/>
      <w:bookmarkEnd w:id="5"/>
      <w:r w:rsidRPr="000014DE">
        <w:t>Links</w:t>
      </w:r>
    </w:p>
    <w:p w:rsidR="00000000" w:rsidRPr="000014DE" w:rsidP="00D05FDA">
      <w:pPr>
        <w:pStyle w:val="BodyText"/>
      </w:pPr>
      <w:r w:rsidRPr="000014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A37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14DE" w:rsidP="000014DE"/>
    <w:sectPr w:rsidSect="00001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DE" w:rsidRPr="00D05FDA" w:rsidP="00D05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DA" w:rsidP="00001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FDA" w:rsidP="00001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5FDA" w:rsidP="00001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4DE" w:rsidRPr="00D05FDA" w:rsidP="00D05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DA" w:rsidRPr="002D2AF8" w:rsidP="00001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CPPWMT3004 Comply with environmental protection requirements when transporting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5FDA" w:rsidP="00001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E0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41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05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4DE"/>
  </w:style>
  <w:style w:type="character" w:customStyle="1" w:styleId="Heading1Char">
    <w:name w:val="Heading 1 Char"/>
    <w:basedOn w:val="DefaultParagraphFont"/>
    <w:link w:val="Heading1"/>
    <w:rsid w:val="00001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4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4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14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1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4DE"/>
    <w:rPr>
      <w:b/>
      <w:spacing w:val="0"/>
    </w:rPr>
  </w:style>
  <w:style w:type="paragraph" w:customStyle="1" w:styleId="SuperTitle">
    <w:name w:val="SuperTitle"/>
    <w:basedOn w:val="Title"/>
    <w:rsid w:val="00001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4DE"/>
    <w:rPr>
      <w:i/>
    </w:rPr>
  </w:style>
  <w:style w:type="paragraph" w:styleId="Caption">
    <w:name w:val="caption"/>
    <w:basedOn w:val="BodyText"/>
    <w:next w:val="Normal"/>
    <w:qFormat/>
    <w:rsid w:val="00001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4DE"/>
  </w:style>
  <w:style w:type="paragraph" w:styleId="TableofFigures">
    <w:name w:val="table of figures"/>
    <w:basedOn w:val="Normal"/>
    <w:next w:val="Normal"/>
    <w:semiHidden/>
    <w:rsid w:val="00001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4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14DE"/>
    <w:rPr>
      <w:rFonts w:ascii="Wingdings" w:hAnsi="Wingdings"/>
    </w:rPr>
  </w:style>
  <w:style w:type="paragraph" w:customStyle="1" w:styleId="TableHeading">
    <w:name w:val="Table Heading"/>
    <w:basedOn w:val="HeadingBase"/>
    <w:rsid w:val="00001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4DE"/>
    <w:rPr>
      <w:color w:val="0033CC"/>
      <w:u w:val="none"/>
    </w:rPr>
  </w:style>
  <w:style w:type="paragraph" w:customStyle="1" w:styleId="BodyTextRight">
    <w:name w:val="Body Text Right"/>
    <w:basedOn w:val="BodyText"/>
    <w:rsid w:val="00001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4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4DE"/>
    <w:rPr>
      <w:sz w:val="32"/>
    </w:rPr>
  </w:style>
  <w:style w:type="paragraph" w:customStyle="1" w:styleId="HeadingProcedure">
    <w:name w:val="Heading Procedure"/>
    <w:basedOn w:val="HeadingBase"/>
    <w:next w:val="Normal"/>
    <w:rsid w:val="00001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4DE"/>
    <w:pPr>
      <w:spacing w:before="60" w:after="60"/>
    </w:pPr>
  </w:style>
  <w:style w:type="paragraph" w:styleId="ListContinue">
    <w:name w:val="List Continue"/>
    <w:basedOn w:val="List"/>
    <w:rsid w:val="000014DE"/>
    <w:pPr>
      <w:ind w:firstLine="0"/>
    </w:pPr>
  </w:style>
  <w:style w:type="paragraph" w:customStyle="1" w:styleId="ListNote">
    <w:name w:val="List Note"/>
    <w:basedOn w:val="List"/>
    <w:rsid w:val="00001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4DE"/>
    <w:rPr>
      <w:rFonts w:ascii="Courier New" w:hAnsi="Courier New"/>
    </w:rPr>
  </w:style>
  <w:style w:type="paragraph" w:customStyle="1" w:styleId="NoteBullet">
    <w:name w:val="Note Bullet"/>
    <w:basedOn w:val="Note"/>
    <w:rsid w:val="00001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4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1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4DE"/>
    <w:rPr>
      <w:b/>
      <w:smallCaps/>
    </w:rPr>
  </w:style>
  <w:style w:type="paragraph" w:customStyle="1" w:styleId="TableListNumber">
    <w:name w:val="Table List Number"/>
    <w:basedOn w:val="ListNumber"/>
    <w:rsid w:val="00001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4DE"/>
    <w:pPr>
      <w:numPr>
        <w:numId w:val="10"/>
      </w:numPr>
    </w:pPr>
  </w:style>
  <w:style w:type="paragraph" w:customStyle="1" w:styleId="ListAlpha2">
    <w:name w:val="List Alpha 2"/>
    <w:basedOn w:val="List2"/>
    <w:rsid w:val="000014DE"/>
    <w:pPr>
      <w:numPr>
        <w:numId w:val="9"/>
      </w:numPr>
    </w:pPr>
  </w:style>
  <w:style w:type="paragraph" w:styleId="List2">
    <w:name w:val="List 2"/>
    <w:basedOn w:val="BodyText"/>
    <w:rsid w:val="00001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4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14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14DE"/>
    <w:pPr>
      <w:numPr>
        <w:numId w:val="5"/>
      </w:numPr>
    </w:pPr>
  </w:style>
  <w:style w:type="paragraph" w:styleId="ListContinue2">
    <w:name w:val="List Continue 2"/>
    <w:basedOn w:val="List2"/>
    <w:rsid w:val="000014DE"/>
    <w:pPr>
      <w:ind w:firstLine="0"/>
    </w:pPr>
  </w:style>
  <w:style w:type="paragraph" w:styleId="ListContinue3">
    <w:name w:val="List Continue 3"/>
    <w:basedOn w:val="List3"/>
    <w:rsid w:val="000014DE"/>
    <w:pPr>
      <w:ind w:left="1021" w:firstLine="0"/>
    </w:pPr>
  </w:style>
  <w:style w:type="paragraph" w:styleId="ListContinue4">
    <w:name w:val="List Continue 4"/>
    <w:basedOn w:val="List4"/>
    <w:rsid w:val="000014DE"/>
    <w:pPr>
      <w:ind w:firstLine="0"/>
    </w:pPr>
  </w:style>
  <w:style w:type="paragraph" w:styleId="ListContinue5">
    <w:name w:val="List Continue 5"/>
    <w:basedOn w:val="List5"/>
    <w:rsid w:val="000014DE"/>
    <w:pPr>
      <w:ind w:firstLine="0"/>
    </w:pPr>
  </w:style>
  <w:style w:type="paragraph" w:styleId="ListNumber3">
    <w:name w:val="List Number 3"/>
    <w:basedOn w:val="List3"/>
    <w:rsid w:val="000014DE"/>
    <w:pPr>
      <w:numPr>
        <w:numId w:val="6"/>
      </w:numPr>
    </w:pPr>
  </w:style>
  <w:style w:type="paragraph" w:styleId="ListNumber4">
    <w:name w:val="List Number 4"/>
    <w:basedOn w:val="List4"/>
    <w:rsid w:val="000014DE"/>
    <w:pPr>
      <w:numPr>
        <w:numId w:val="7"/>
      </w:numPr>
    </w:pPr>
  </w:style>
  <w:style w:type="paragraph" w:styleId="ListNumber5">
    <w:name w:val="List Number 5"/>
    <w:basedOn w:val="List5"/>
    <w:rsid w:val="000014DE"/>
    <w:pPr>
      <w:numPr>
        <w:numId w:val="8"/>
      </w:numPr>
    </w:pPr>
  </w:style>
  <w:style w:type="paragraph" w:styleId="BlockText">
    <w:name w:val="Block Text"/>
    <w:basedOn w:val="Normal"/>
    <w:rsid w:val="00001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4DE"/>
    <w:rPr>
      <w:sz w:val="16"/>
      <w:vertAlign w:val="superscript"/>
    </w:rPr>
  </w:style>
  <w:style w:type="character" w:customStyle="1" w:styleId="Symbols">
    <w:name w:val="Symbols"/>
    <w:basedOn w:val="DefaultParagraphFont"/>
    <w:rsid w:val="000014DE"/>
    <w:rPr>
      <w:rFonts w:ascii="Symbol" w:hAnsi="Symbol"/>
    </w:rPr>
  </w:style>
  <w:style w:type="character" w:customStyle="1" w:styleId="MenuOptions">
    <w:name w:val="Menu Options"/>
    <w:basedOn w:val="DefaultParagraphFont"/>
    <w:rsid w:val="00001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4DE"/>
    <w:rPr>
      <w:b/>
    </w:rPr>
  </w:style>
  <w:style w:type="character" w:customStyle="1" w:styleId="Underlined">
    <w:name w:val="Underlined"/>
    <w:basedOn w:val="DefaultParagraphFont"/>
    <w:rsid w:val="000014DE"/>
    <w:rPr>
      <w:u w:val="single"/>
    </w:rPr>
  </w:style>
  <w:style w:type="paragraph" w:customStyle="1" w:styleId="TableBodyTextRight">
    <w:name w:val="Table Body Text Right"/>
    <w:basedOn w:val="TableBodyText"/>
    <w:rsid w:val="00001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4DE"/>
    <w:rPr>
      <w:sz w:val="18"/>
    </w:rPr>
  </w:style>
  <w:style w:type="paragraph" w:customStyle="1" w:styleId="BodySmallRight">
    <w:name w:val="Body Small Right"/>
    <w:basedOn w:val="BodyTextRight"/>
    <w:rsid w:val="000014DE"/>
    <w:rPr>
      <w:sz w:val="18"/>
      <w:szCs w:val="18"/>
    </w:rPr>
  </w:style>
  <w:style w:type="paragraph" w:customStyle="1" w:styleId="MarginEdition">
    <w:name w:val="Margin Edition"/>
    <w:basedOn w:val="MarginNote"/>
    <w:rsid w:val="00001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4DE"/>
    <w:rPr>
      <w:sz w:val="2"/>
      <w:szCs w:val="2"/>
    </w:rPr>
  </w:style>
  <w:style w:type="character" w:customStyle="1" w:styleId="Small">
    <w:name w:val="Small"/>
    <w:basedOn w:val="DefaultParagraphFont"/>
    <w:rsid w:val="000014DE"/>
    <w:rPr>
      <w:sz w:val="16"/>
    </w:rPr>
  </w:style>
  <w:style w:type="paragraph" w:customStyle="1" w:styleId="WideTable">
    <w:name w:val="Wide Table"/>
    <w:basedOn w:val="Normal"/>
    <w:rsid w:val="00001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4DE"/>
  </w:style>
  <w:style w:type="paragraph" w:styleId="Quote">
    <w:name w:val="Quote"/>
    <w:basedOn w:val="Heading1"/>
    <w:link w:val="QuoteChar"/>
    <w:qFormat/>
    <w:rsid w:val="00001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4DE"/>
    <w:pPr>
      <w:pageBreakBefore/>
    </w:pPr>
  </w:style>
  <w:style w:type="paragraph" w:customStyle="1" w:styleId="Border">
    <w:name w:val="Border"/>
    <w:basedOn w:val="Normal"/>
    <w:qFormat/>
    <w:rsid w:val="00001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4DE"/>
    <w:rPr>
      <w:u w:val="single"/>
    </w:rPr>
  </w:style>
  <w:style w:type="character" w:customStyle="1" w:styleId="BoldandItalics">
    <w:name w:val="Bold and Italics"/>
    <w:qFormat/>
    <w:rsid w:val="000014DE"/>
    <w:rPr>
      <w:b/>
      <w:i/>
      <w:u w:val="none"/>
    </w:rPr>
  </w:style>
  <w:style w:type="paragraph" w:styleId="BalloonText">
    <w:name w:val="Balloon Text"/>
    <w:basedOn w:val="Normal"/>
    <w:link w:val="BalloonTextChar"/>
    <w:rsid w:val="00001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4DE"/>
    <w:pPr>
      <w:spacing w:before="0" w:after="0"/>
    </w:pPr>
  </w:style>
  <w:style w:type="paragraph" w:customStyle="1" w:styleId="BodyTextBold">
    <w:name w:val="Body Text Bold"/>
    <w:basedOn w:val="BodyText"/>
    <w:qFormat/>
    <w:rsid w:val="000014DE"/>
    <w:rPr>
      <w:b/>
    </w:rPr>
  </w:style>
  <w:style w:type="character" w:styleId="Hyperlink">
    <w:name w:val="Hyperlink"/>
    <w:basedOn w:val="DefaultParagraphFont"/>
    <w:uiPriority w:val="99"/>
    <w:unhideWhenUsed/>
    <w:rsid w:val="00D05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3041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CPPWMT3004 Comply with environmental protection requirements when transporting waste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