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60C" w:rsidP="00AF4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CPPWMT3001 Identify and segregate waste</w:t>
      </w:r>
      <w:r>
        <w:fldChar w:fldCharType="end"/>
      </w:r>
    </w:p>
    <w:p w:rsidR="00AF460C" w:rsidP="00AF460C">
      <w:pPr>
        <w:pStyle w:val="Version"/>
        <w:sectPr w:rsidSect="00035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E78" w:rsidP="00035E78">
      <w:pPr>
        <w:pStyle w:val="SuperHeading"/>
      </w:pPr>
      <w:r w:rsidRPr="00035E78">
        <w:t>CPPWMT3001 Identify and segregate waste</w:t>
      </w:r>
    </w:p>
    <w:p w:rsidR="00000000" w:rsidRPr="00035E78" w:rsidP="00035E78">
      <w:pPr>
        <w:pStyle w:val="Heading1"/>
      </w:pPr>
      <w:bookmarkStart w:id="1" w:name="O_1070434"/>
      <w:bookmarkEnd w:id="1"/>
      <w:r w:rsidRPr="00035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78" w:rsidP="00035E78">
            <w:pPr>
              <w:pStyle w:val="BodyText"/>
            </w:pPr>
            <w:r w:rsidRPr="00035E78">
              <w:t>This version first released with CPP Property Services Training Package Release 10.0.</w:t>
            </w:r>
          </w:p>
          <w:p w:rsidR="00000000" w:rsidRPr="00035E78" w:rsidP="00035E78">
            <w:pPr>
              <w:pStyle w:val="BodyText"/>
            </w:pPr>
            <w:r w:rsidRPr="00035E78">
              <w:t>Supersedes and is equivalent to CPPWMT3005A Identify and segregate waste.</w:t>
            </w:r>
          </w:p>
        </w:tc>
      </w:tr>
    </w:tbl>
    <w:p w:rsidR="00000000" w:rsidRPr="00035E78" w:rsidP="00035E78">
      <w:pPr>
        <w:pStyle w:val="BodyText"/>
      </w:pP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2" w:name="O_1070440"/>
      <w:bookmarkEnd w:id="2"/>
      <w:r w:rsidRPr="00035E78">
        <w:t>Application</w:t>
      </w:r>
    </w:p>
    <w:p w:rsidR="00000000" w:rsidRPr="00035E78" w:rsidP="00AF460C">
      <w:pPr>
        <w:pStyle w:val="BodyText"/>
      </w:pPr>
      <w:r w:rsidRPr="00035E78">
        <w:t>This unit specifies the skills a</w:t>
      </w:r>
      <w:r w:rsidRPr="00035E78">
        <w:t>nd knowledge required to identify waste types and segregate according to waste pathways. It includes inspecting waste to identify and segregate waste types and managing hazardous and non-conforming wastes. It also includes monitoring waste storage containe</w:t>
      </w:r>
      <w:r w:rsidRPr="00035E78">
        <w:t>rs or areas to ensure adequate available storage capacity, secure waste containment and quality control.</w:t>
      </w:r>
    </w:p>
    <w:p w:rsidR="00000000" w:rsidRPr="00035E78" w:rsidP="00AF460C">
      <w:pPr>
        <w:pStyle w:val="BodyText"/>
      </w:pPr>
      <w:r w:rsidRPr="00035E78">
        <w:t>A person who achieves this unit of competency is expected to take responsibility for completing these tasks with a high degree of self-direction.</w:t>
      </w:r>
    </w:p>
    <w:p w:rsidR="00000000" w:rsidRPr="00035E78" w:rsidP="00AF460C">
      <w:pPr>
        <w:pStyle w:val="BodyText"/>
      </w:pPr>
      <w:r w:rsidRPr="00035E78">
        <w:t>No li</w:t>
      </w:r>
      <w:r w:rsidRPr="00035E78">
        <w:t>censing, legislative or certification requirements apply to this unit of competency at the time of publication.</w:t>
      </w:r>
    </w:p>
    <w:p w:rsidR="00000000" w:rsidRPr="00035E78" w:rsidP="00035E78">
      <w:pPr>
        <w:pStyle w:val="Heading1"/>
      </w:pPr>
      <w:bookmarkStart w:id="3" w:name="O_1070439"/>
      <w:bookmarkEnd w:id="3"/>
      <w:r w:rsidRPr="00035E78">
        <w:t>Pre-requisite Unit</w:t>
      </w:r>
    </w:p>
    <w:p w:rsidR="00000000" w:rsidRPr="00035E78" w:rsidP="00AF460C">
      <w:pPr>
        <w:pStyle w:val="BodyText"/>
      </w:pPr>
      <w:r w:rsidRPr="00035E78">
        <w:t>Nil.</w:t>
      </w:r>
    </w:p>
    <w:p w:rsidR="00000000" w:rsidRPr="00035E78" w:rsidP="00035E78">
      <w:pPr>
        <w:pStyle w:val="Heading1"/>
      </w:pPr>
      <w:bookmarkStart w:id="4" w:name="O_1070438"/>
      <w:bookmarkEnd w:id="4"/>
      <w:r w:rsidRPr="00035E78">
        <w:t>Unit Sector</w:t>
      </w:r>
    </w:p>
    <w:p w:rsidR="00000000" w:rsidRPr="00035E78" w:rsidP="00AF460C">
      <w:pPr>
        <w:pStyle w:val="BodyText"/>
      </w:pPr>
      <w:r w:rsidRPr="00035E78">
        <w:t>Waste management</w:t>
      </w:r>
    </w:p>
    <w:p w:rsidR="00000000" w:rsidRPr="00035E78" w:rsidP="00035E78">
      <w:pPr>
        <w:pStyle w:val="Heading1"/>
      </w:pPr>
      <w:bookmarkStart w:id="5" w:name="O_1070437"/>
      <w:bookmarkEnd w:id="5"/>
      <w:r w:rsidRPr="00035E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Performance criteria describe what needs to be done to demonstrate achievement of the element.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Prepare to identify and segregate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 xml:space="preserve">Review job </w:t>
            </w:r>
            <w:r w:rsidRPr="00035E78">
              <w:t>schedule to confirm work activities for identifying and segregating waste and clarify issues with relevant persons.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Review workplace policies and procedures and work health and safety (WHS) requirements for waste identification and segregation and a</w:t>
            </w:r>
            <w:r w:rsidRPr="00035E78">
              <w:t>pply to work tasks.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Identify and obtain plant and equipment required for waste segregation and check to confirm they are fit for purpose.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Set up segregation containers or areas and check to confirm suitability and capacity to meet segregation requirements.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Select, check and use personal protective equipment appropriate for work activities.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 xml:space="preserve">Identify hazards and risks associated </w:t>
            </w:r>
            <w:r w:rsidRPr="00035E78">
              <w:t>with work activities and implement required controls according to workplace WHS requirements.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Review and follow safety data sheets (SDSs) for hazardous waste to be segregated.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Inspect and identify waste types.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Inspect waste following workplace procedures.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Identify and record waste types including hazardous and non-hazardous waste.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Identify and record non-conforming waste types according to workplace requirements.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Segregate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Segregate waste according to waste types and workplace requirements.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Manage hazardous and non-hazardous waste following workplace procedures and SDS.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Place segregated waste into fit-for-purpose containers or areas.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Monitor waste containment to ensure adequate available storage.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Label segregated waste following workplace procedures.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Inspect segregated waste to confirm compliance with quality requirements and report identified problems.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 xml:space="preserve">Finalise work tasks </w:t>
            </w:r>
            <w:r w:rsidRPr="00035E78">
              <w:t>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 xml:space="preserve">Record quality inspection results detailing any corrective </w:t>
            </w:r>
            <w:r w:rsidRPr="00035E78">
              <w:t>actions taken.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Complete documentation according to workplace and regulatory requirements.</w:t>
            </w:r>
          </w:p>
        </w:tc>
      </w:tr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78" w:rsidP="00035E78">
            <w:pPr>
              <w:pStyle w:val="BodyText"/>
            </w:pPr>
            <w:r w:rsidRPr="00035E78">
              <w:t>Clean and maintain work site and equipment used according to workplace requirements.</w:t>
            </w:r>
          </w:p>
        </w:tc>
      </w:tr>
    </w:tbl>
    <w:p w:rsidR="00000000" w:rsidRPr="00035E78" w:rsidP="00035E78">
      <w:pPr>
        <w:pStyle w:val="BodyText"/>
      </w:pP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6" w:name="O_1070436"/>
      <w:bookmarkEnd w:id="6"/>
      <w:r w:rsidRPr="00035E78">
        <w:t>Foundation Skills</w:t>
      </w:r>
    </w:p>
    <w:p w:rsidR="00000000" w:rsidRPr="00035E78" w:rsidP="00AF460C">
      <w:pPr>
        <w:pStyle w:val="BodyText"/>
      </w:pPr>
      <w:r w:rsidRPr="00035E78">
        <w:t>This section describes the language, literacy, numeracy and employment skills essential to performance in this unit but not explicit</w:t>
      </w:r>
      <w:r w:rsidRPr="00035E78">
        <w:t xml:space="preserve"> in the performance criteria: </w:t>
      </w:r>
    </w:p>
    <w:p w:rsidR="00000000" w:rsidRPr="00035E78" w:rsidP="00035E78">
      <w:pPr>
        <w:pStyle w:val="ListBullet"/>
      </w:pPr>
      <w:r w:rsidRPr="00035E78">
        <w:t>numeracy skills to estimate waste volumes [cubic metre (m3)] and weights [gram (g), kilogram (kg), tonne (t)] during segregation.</w:t>
      </w: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7" w:name="O_1070435"/>
      <w:bookmarkEnd w:id="7"/>
      <w:r w:rsidRPr="00035E78">
        <w:t>Unit Mapping Information</w:t>
      </w:r>
    </w:p>
    <w:p w:rsidR="00000000" w:rsidRPr="00035E78" w:rsidP="00AF460C">
      <w:pPr>
        <w:pStyle w:val="BodyText"/>
      </w:pPr>
      <w:r w:rsidRPr="00035E78">
        <w:t>Supersedes and is equivalent to CPPWMT3005A Identify and segregate waste.</w:t>
      </w:r>
    </w:p>
    <w:p w:rsidR="00000000" w:rsidRPr="00035E78" w:rsidP="00035E78">
      <w:pPr>
        <w:pStyle w:val="Heading1"/>
      </w:pPr>
      <w:bookmarkStart w:id="8" w:name="O_1070428"/>
      <w:bookmarkEnd w:id="8"/>
      <w:r w:rsidRPr="00035E78">
        <w:t>Links</w:t>
      </w:r>
    </w:p>
    <w:p w:rsidR="00000000" w:rsidRPr="00035E78" w:rsidP="00AF460C">
      <w:pPr>
        <w:pStyle w:val="BodyText"/>
      </w:pPr>
      <w:r w:rsidRPr="00035E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12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5E78" w:rsidP="00AF460C">
      <w:pPr>
        <w:pStyle w:val="BodyText"/>
        <w:sectPr w:rsidSect="00035E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E78" w:rsidP="00035E78">
      <w:pPr>
        <w:pStyle w:val="SuperHeading"/>
      </w:pPr>
      <w:r w:rsidRPr="00035E78">
        <w:t>Assessment Requirements for CPPWMT3001 Identify and segregate waste</w:t>
      </w:r>
    </w:p>
    <w:p w:rsidR="00000000" w:rsidRPr="00035E78" w:rsidP="00035E78">
      <w:pPr>
        <w:pStyle w:val="Heading1"/>
      </w:pPr>
      <w:bookmarkStart w:id="9" w:name="O_1070430"/>
      <w:bookmarkEnd w:id="9"/>
      <w:r w:rsidRPr="00035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5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78">
            <w:pPr>
              <w:pStyle w:val="BodyText"/>
              <w:rPr>
                <w:lang w:val="en-NZ"/>
              </w:rPr>
            </w:pPr>
            <w:r w:rsidRPr="00035E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78" w:rsidP="00035E78">
            <w:pPr>
              <w:pStyle w:val="BodyText"/>
            </w:pPr>
            <w:r w:rsidRPr="00035E78">
              <w:t>This version first released with CPP Property Services Training Package Release 10.</w:t>
            </w:r>
            <w:r w:rsidRPr="00035E78">
              <w:t>0.</w:t>
            </w:r>
          </w:p>
          <w:p w:rsidR="00000000" w:rsidRPr="00035E78" w:rsidP="00035E78">
            <w:pPr>
              <w:pStyle w:val="BodyText"/>
            </w:pPr>
            <w:r w:rsidRPr="00035E78">
              <w:t>Supersedes and is equivalent to CPPWMT3005A Identify and segregate waste.</w:t>
            </w:r>
          </w:p>
        </w:tc>
      </w:tr>
    </w:tbl>
    <w:p w:rsidR="00000000" w:rsidRPr="00035E78" w:rsidP="00035E78">
      <w:pPr>
        <w:pStyle w:val="BodyText"/>
      </w:pP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10" w:name="O_1070433"/>
      <w:bookmarkEnd w:id="10"/>
      <w:r w:rsidRPr="00035E78">
        <w:t>Performance Evidence</w:t>
      </w:r>
    </w:p>
    <w:p w:rsidR="00000000" w:rsidRPr="00035E78" w:rsidP="00AF460C">
      <w:pPr>
        <w:pStyle w:val="BodyText"/>
      </w:pPr>
      <w:r w:rsidRPr="00035E78">
        <w:t>To demonstrate competency, a candidate must meet the performance criteria of this unit by:</w:t>
      </w:r>
    </w:p>
    <w:p w:rsidR="00000000" w:rsidRPr="00035E78" w:rsidP="00035E78">
      <w:pPr>
        <w:pStyle w:val="ListBullet"/>
      </w:pPr>
      <w:r w:rsidRPr="00035E78">
        <w:t>identifying and segregating waste on two sepa</w:t>
      </w:r>
      <w:r w:rsidRPr="00035E78">
        <w:t>rate occasions</w:t>
      </w:r>
    </w:p>
    <w:p w:rsidR="00000000" w:rsidRPr="00035E78" w:rsidP="00035E78">
      <w:pPr>
        <w:pStyle w:val="ListBullet"/>
      </w:pPr>
      <w:r w:rsidRPr="00035E78">
        <w:t>on each occasion, identifying two waste types from the list below:</w:t>
      </w:r>
    </w:p>
    <w:p w:rsidR="00000000" w:rsidRPr="00035E78" w:rsidP="00035E78">
      <w:pPr>
        <w:pStyle w:val="ListBullet2"/>
      </w:pPr>
      <w:r w:rsidRPr="00035E78">
        <w:t>construction waste</w:t>
      </w:r>
    </w:p>
    <w:p w:rsidR="00000000" w:rsidRPr="00035E78" w:rsidP="00035E78">
      <w:pPr>
        <w:pStyle w:val="ListBullet2"/>
      </w:pPr>
      <w:r w:rsidRPr="00035E78">
        <w:t>hazardous materials</w:t>
      </w:r>
    </w:p>
    <w:p w:rsidR="00000000" w:rsidRPr="00035E78" w:rsidP="00035E78">
      <w:pPr>
        <w:pStyle w:val="ListBullet2"/>
      </w:pPr>
      <w:r w:rsidRPr="00035E78">
        <w:t>liquids</w:t>
      </w:r>
    </w:p>
    <w:p w:rsidR="00000000" w:rsidRPr="00035E78" w:rsidP="00035E78">
      <w:pPr>
        <w:pStyle w:val="ListBullet2"/>
      </w:pPr>
      <w:r w:rsidRPr="00035E78">
        <w:t>medical</w:t>
      </w:r>
    </w:p>
    <w:p w:rsidR="00000000" w:rsidRPr="00035E78" w:rsidP="00035E78">
      <w:pPr>
        <w:pStyle w:val="ListBullet2"/>
      </w:pPr>
      <w:r w:rsidRPr="00035E78">
        <w:t>organics</w:t>
      </w:r>
    </w:p>
    <w:p w:rsidR="00000000" w:rsidRPr="00035E78" w:rsidP="00035E78">
      <w:pPr>
        <w:pStyle w:val="ListBullet2"/>
      </w:pPr>
      <w:r w:rsidRPr="00035E78">
        <w:t>quarantine</w:t>
      </w:r>
    </w:p>
    <w:p w:rsidR="00000000" w:rsidRPr="00035E78" w:rsidP="00035E78">
      <w:pPr>
        <w:pStyle w:val="ListBullet2"/>
      </w:pPr>
      <w:r w:rsidRPr="00035E78">
        <w:t>recyclables.</w:t>
      </w: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11" w:name="O_1070432"/>
      <w:bookmarkEnd w:id="11"/>
      <w:r w:rsidRPr="00035E78">
        <w:t>Knowledge Evidence</w:t>
      </w:r>
    </w:p>
    <w:p w:rsidR="00000000" w:rsidRPr="00035E78" w:rsidP="00AF460C">
      <w:pPr>
        <w:pStyle w:val="BodyText"/>
      </w:pPr>
      <w:r w:rsidRPr="00035E78">
        <w:t>To be competent in this unit, a candidate must demonstrate knowledge of:</w:t>
      </w:r>
    </w:p>
    <w:p w:rsidR="00000000" w:rsidRPr="00035E78" w:rsidP="00035E78">
      <w:pPr>
        <w:pStyle w:val="ListBullet"/>
      </w:pPr>
      <w:r w:rsidRPr="00035E78">
        <w:t>legislative and procedural requirements applicable to waste identification and segregation and relevant to the workplace:</w:t>
      </w:r>
    </w:p>
    <w:p w:rsidR="00000000" w:rsidRPr="00035E78" w:rsidP="00035E78">
      <w:pPr>
        <w:pStyle w:val="ListBullet2"/>
      </w:pPr>
      <w:r w:rsidRPr="00035E78">
        <w:t xml:space="preserve">commonwealth, state and territory legislation and regulations in the state or territory of operation, including work health and safety (WHS) </w:t>
      </w:r>
    </w:p>
    <w:p w:rsidR="00000000" w:rsidRPr="00035E78" w:rsidP="00035E78">
      <w:pPr>
        <w:pStyle w:val="ListBullet2"/>
      </w:pPr>
      <w:r w:rsidRPr="00035E78">
        <w:t>classifications of dangerous goods and hazardous substances</w:t>
      </w:r>
    </w:p>
    <w:p w:rsidR="00000000" w:rsidRPr="00035E78" w:rsidP="00035E78">
      <w:pPr>
        <w:pStyle w:val="ListBullet2"/>
      </w:pPr>
      <w:r w:rsidRPr="00035E78">
        <w:t>environmental protection</w:t>
      </w:r>
    </w:p>
    <w:p w:rsidR="00000000" w:rsidRPr="00035E78" w:rsidP="00035E78">
      <w:pPr>
        <w:pStyle w:val="ListBullet"/>
      </w:pPr>
      <w:r w:rsidRPr="00035E78">
        <w:t>methods for checking suitabi</w:t>
      </w:r>
      <w:r w:rsidRPr="00035E78">
        <w:t>lity and capacity of waste containers and storage areas for segregated waste</w:t>
      </w:r>
    </w:p>
    <w:p w:rsidR="00000000" w:rsidRPr="00035E78" w:rsidP="00035E78">
      <w:pPr>
        <w:pStyle w:val="ListBullet"/>
      </w:pPr>
      <w:r w:rsidRPr="00035E78">
        <w:t>physical properties of waste:</w:t>
      </w:r>
    </w:p>
    <w:p w:rsidR="00000000" w:rsidRPr="00035E78" w:rsidP="00035E78">
      <w:pPr>
        <w:pStyle w:val="ListBullet2"/>
      </w:pPr>
      <w:r w:rsidRPr="00035E78">
        <w:t>density</w:t>
      </w:r>
    </w:p>
    <w:p w:rsidR="00000000" w:rsidRPr="00035E78" w:rsidP="00035E78">
      <w:pPr>
        <w:pStyle w:val="ListBullet2"/>
      </w:pPr>
      <w:r w:rsidRPr="00035E78">
        <w:t>quality</w:t>
      </w:r>
    </w:p>
    <w:p w:rsidR="00000000" w:rsidRPr="00035E78" w:rsidP="00035E78">
      <w:pPr>
        <w:pStyle w:val="ListBullet2"/>
      </w:pPr>
      <w:r w:rsidRPr="00035E78">
        <w:t>shape</w:t>
      </w:r>
    </w:p>
    <w:p w:rsidR="00000000" w:rsidRPr="00035E78" w:rsidP="00035E78">
      <w:pPr>
        <w:pStyle w:val="ListBullet2"/>
      </w:pPr>
      <w:r w:rsidRPr="00035E78">
        <w:t>size</w:t>
      </w:r>
    </w:p>
    <w:p w:rsidR="00000000" w:rsidRPr="00035E78" w:rsidP="00035E78">
      <w:pPr>
        <w:pStyle w:val="ListBullet2"/>
      </w:pPr>
      <w:r w:rsidRPr="00035E78">
        <w:t>volume</w:t>
      </w:r>
    </w:p>
    <w:p w:rsidR="00000000" w:rsidRPr="00035E78" w:rsidP="00035E78">
      <w:pPr>
        <w:pStyle w:val="ListBullet2"/>
      </w:pPr>
      <w:r w:rsidRPr="00035E78">
        <w:t>weight</w:t>
      </w:r>
    </w:p>
    <w:p w:rsidR="00000000" w:rsidRPr="00035E78" w:rsidP="00035E78">
      <w:pPr>
        <w:pStyle w:val="ListBullet"/>
      </w:pPr>
      <w:r w:rsidRPr="00035E78">
        <w:t>resource recovery options</w:t>
      </w:r>
    </w:p>
    <w:p w:rsidR="00000000" w:rsidRPr="00035E78" w:rsidP="00035E78">
      <w:pPr>
        <w:pStyle w:val="ListBullet"/>
      </w:pPr>
      <w:r w:rsidRPr="00035E78">
        <w:t>types of equipment used to segregate waste</w:t>
      </w:r>
    </w:p>
    <w:p w:rsidR="00000000" w:rsidRPr="00035E78" w:rsidP="00035E78">
      <w:pPr>
        <w:pStyle w:val="ListBullet"/>
      </w:pPr>
      <w:r w:rsidRPr="00035E78">
        <w:t>types of non-conforming waste relevant to operational requirements of workplace</w:t>
      </w:r>
    </w:p>
    <w:p w:rsidR="00000000" w:rsidRPr="00035E78" w:rsidP="00035E78">
      <w:pPr>
        <w:pStyle w:val="ListBullet"/>
      </w:pPr>
      <w:r w:rsidRPr="00035E78">
        <w:t>typical hazards encountered when identifying and segregating waste</w:t>
      </w:r>
    </w:p>
    <w:p w:rsidR="00000000" w:rsidRPr="00035E78" w:rsidP="00035E78">
      <w:pPr>
        <w:pStyle w:val="ListBullet"/>
      </w:pPr>
      <w:r w:rsidRPr="00035E78">
        <w:t>waste types:</w:t>
      </w:r>
    </w:p>
    <w:p w:rsidR="00000000" w:rsidRPr="00035E78" w:rsidP="00035E78">
      <w:pPr>
        <w:pStyle w:val="ListBullet2"/>
      </w:pPr>
      <w:r w:rsidRPr="00035E78">
        <w:t>construction waste</w:t>
      </w:r>
    </w:p>
    <w:p w:rsidR="00000000" w:rsidRPr="00035E78" w:rsidP="00035E78">
      <w:pPr>
        <w:pStyle w:val="ListBullet2"/>
      </w:pPr>
      <w:r w:rsidRPr="00035E78">
        <w:t>hazardous materials</w:t>
      </w:r>
    </w:p>
    <w:p w:rsidR="00000000" w:rsidRPr="00035E78" w:rsidP="00035E78">
      <w:pPr>
        <w:pStyle w:val="ListBullet2"/>
      </w:pPr>
      <w:r w:rsidRPr="00035E78">
        <w:t>liquids</w:t>
      </w:r>
    </w:p>
    <w:p w:rsidR="00000000" w:rsidRPr="00035E78" w:rsidP="00035E78">
      <w:pPr>
        <w:pStyle w:val="ListBullet2"/>
      </w:pPr>
      <w:r w:rsidRPr="00035E78">
        <w:t>medical</w:t>
      </w:r>
    </w:p>
    <w:p w:rsidR="00000000" w:rsidRPr="00035E78" w:rsidP="00035E78">
      <w:pPr>
        <w:pStyle w:val="ListBullet2"/>
      </w:pPr>
      <w:r w:rsidRPr="00035E78">
        <w:t>organics</w:t>
      </w:r>
    </w:p>
    <w:p w:rsidR="00000000" w:rsidRPr="00035E78" w:rsidP="00035E78">
      <w:pPr>
        <w:pStyle w:val="ListBullet2"/>
      </w:pPr>
      <w:r w:rsidRPr="00035E78">
        <w:t>quarantine</w:t>
      </w:r>
    </w:p>
    <w:p w:rsidR="00000000" w:rsidRPr="00035E78" w:rsidP="00035E78">
      <w:pPr>
        <w:pStyle w:val="ListBullet2"/>
      </w:pPr>
      <w:r w:rsidRPr="00035E78">
        <w:t>recyclables</w:t>
      </w:r>
    </w:p>
    <w:p w:rsidR="00000000" w:rsidRPr="00035E78" w:rsidP="00035E78">
      <w:pPr>
        <w:pStyle w:val="ListBullet"/>
      </w:pPr>
      <w:r w:rsidRPr="00035E78">
        <w:t>workpla</w:t>
      </w:r>
      <w:r w:rsidRPr="00035E78">
        <w:t>ce policies and procedures relevant to identifying and segregating waste:</w:t>
      </w:r>
    </w:p>
    <w:p w:rsidR="00000000" w:rsidRPr="00035E78" w:rsidP="00035E78">
      <w:pPr>
        <w:pStyle w:val="ListBullet2"/>
      </w:pPr>
      <w:r w:rsidRPr="00035E78">
        <w:t>documentation and reporting</w:t>
      </w:r>
    </w:p>
    <w:p w:rsidR="00000000" w:rsidRPr="00035E78" w:rsidP="00035E78">
      <w:pPr>
        <w:pStyle w:val="ListBullet2"/>
      </w:pPr>
      <w:r w:rsidRPr="00035E78">
        <w:t>waste containment and labelling</w:t>
      </w:r>
    </w:p>
    <w:p w:rsidR="00000000" w:rsidRPr="00035E78" w:rsidP="00035E78">
      <w:pPr>
        <w:pStyle w:val="ListBullet2"/>
      </w:pPr>
      <w:r w:rsidRPr="00035E78">
        <w:t>WHS:</w:t>
      </w:r>
    </w:p>
    <w:p w:rsidR="00000000" w:rsidRPr="00035E78" w:rsidP="00035E78">
      <w:pPr>
        <w:pStyle w:val="ListBullet3"/>
      </w:pPr>
      <w:r w:rsidRPr="00035E78">
        <w:t xml:space="preserve">emergency response </w:t>
      </w:r>
    </w:p>
    <w:p w:rsidR="00000000" w:rsidRPr="00035E78" w:rsidP="00035E78">
      <w:pPr>
        <w:pStyle w:val="ListBullet3"/>
      </w:pPr>
      <w:r w:rsidRPr="00035E78">
        <w:t>hazard identification, risk assessment and control, using the hierarchy of control</w:t>
      </w:r>
    </w:p>
    <w:p w:rsidR="00000000" w:rsidRPr="00035E78" w:rsidP="00035E78">
      <w:pPr>
        <w:pStyle w:val="ListBullet3"/>
      </w:pPr>
      <w:r w:rsidRPr="00035E78">
        <w:t>injury, dangerous occurrence and incident reporting</w:t>
      </w:r>
    </w:p>
    <w:p w:rsidR="00000000" w:rsidRPr="00035E78" w:rsidP="00035E78">
      <w:pPr>
        <w:pStyle w:val="ListBullet3"/>
      </w:pPr>
      <w:r w:rsidRPr="00035E78">
        <w:t>personal protective equipment.</w:t>
      </w:r>
    </w:p>
    <w:p w:rsidR="00000000" w:rsidRPr="00035E78" w:rsidP="00035E78">
      <w:pPr>
        <w:pStyle w:val="AllowPageBreak"/>
      </w:pPr>
    </w:p>
    <w:p w:rsidR="00000000" w:rsidRPr="00035E78" w:rsidP="00035E78">
      <w:pPr>
        <w:pStyle w:val="Heading1"/>
      </w:pPr>
      <w:bookmarkStart w:id="12" w:name="O_1070431"/>
      <w:bookmarkEnd w:id="12"/>
      <w:r w:rsidRPr="00035E78">
        <w:t>Assessment Conditions</w:t>
      </w:r>
    </w:p>
    <w:p w:rsidR="00000000" w:rsidRPr="00035E78" w:rsidP="00AF460C">
      <w:pPr>
        <w:pStyle w:val="BodyText"/>
      </w:pPr>
      <w:r w:rsidRPr="00035E78">
        <w:t>Assessors must meet the requirements for assessors contained in the Standards for Registered Training Organisations.</w:t>
      </w:r>
    </w:p>
    <w:p w:rsidR="00000000" w:rsidRPr="00035E78" w:rsidP="00AF460C">
      <w:pPr>
        <w:pStyle w:val="BodyText"/>
      </w:pPr>
      <w:r w:rsidRPr="00035E78">
        <w:t>Assessment must</w:t>
      </w:r>
      <w:r w:rsidRPr="00035E78">
        <w:t xml:space="preserve"> be conducted in the workplace or in a simulated workplace environment using realistic workplace conditions, materials, activities, responsibilities, procedures, safety requirements and environmental considerations. </w:t>
      </w:r>
    </w:p>
    <w:p w:rsidR="00000000" w:rsidRPr="00035E78" w:rsidP="00AF460C">
      <w:pPr>
        <w:pStyle w:val="BodyText"/>
      </w:pPr>
      <w:r w:rsidRPr="00035E78">
        <w:t>Candidates must have access to workplac</w:t>
      </w:r>
      <w:r w:rsidRPr="00035E78">
        <w:t>e policies and procedures, job schedules and documentation, waste types and equipment required to achieve the performance evidence.</w:t>
      </w:r>
    </w:p>
    <w:p w:rsidR="00000000" w:rsidRPr="00035E78" w:rsidP="00035E78">
      <w:pPr>
        <w:pStyle w:val="Heading1"/>
      </w:pPr>
      <w:bookmarkStart w:id="13" w:name="O_1070429"/>
      <w:bookmarkEnd w:id="13"/>
      <w:r w:rsidRPr="00035E78">
        <w:t>Links</w:t>
      </w:r>
    </w:p>
    <w:p w:rsidR="00000000" w:rsidRPr="00035E78" w:rsidP="00AF460C">
      <w:pPr>
        <w:pStyle w:val="BodyText"/>
      </w:pPr>
      <w:r w:rsidRPr="00035E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12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5E78" w:rsidP="00035E78"/>
    <w:sectPr w:rsidSect="00035E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 w:rsidRPr="00AF460C" w:rsidP="00AF4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0C" w:rsidP="00035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60C" w:rsidP="00035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460C" w:rsidP="00035E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 w:rsidP="00035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60C">
      <w:t>Approved</w:t>
    </w:r>
    <w:r w:rsidR="00AF46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6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60C">
      <w:rPr>
        <w:noProof/>
      </w:rPr>
      <w:t>4</w:t>
    </w:r>
    <w:r>
      <w:rPr>
        <w:noProof/>
      </w:rPr>
      <w:fldChar w:fldCharType="end"/>
    </w:r>
  </w:p>
  <w:p w:rsidR="00035E78" w:rsidP="00035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6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60C">
      <w:t>BuildSkills Australia</w:t>
    </w:r>
    <w:r w:rsidR="00AF460C">
      <w:fldChar w:fldCharType="end"/>
    </w:r>
  </w:p>
  <w:p w:rsidR="00035E78" w:rsidP="00035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E78" w:rsidRPr="00AF460C" w:rsidP="00AF4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0C" w:rsidRPr="002D2AF8" w:rsidP="00035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CPPWMT3001 Identify and segregate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60C" w:rsidP="00035E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78" w:rsidRPr="002D2AF8" w:rsidP="00035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60C">
      <w:t>CPPWMT3001 Identify and segregate waste</w:t>
    </w:r>
    <w:r w:rsidR="00AF46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60C">
      <w:rPr>
        <w:noProof/>
      </w:rPr>
      <w:t>2 March 2025</w:t>
    </w:r>
    <w:r>
      <w:fldChar w:fldCharType="end"/>
    </w:r>
  </w:p>
  <w:p w:rsidR="00035E78" w:rsidP="00035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AD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BC0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00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E78"/>
  </w:style>
  <w:style w:type="character" w:customStyle="1" w:styleId="Heading1Char">
    <w:name w:val="Heading 1 Char"/>
    <w:basedOn w:val="DefaultParagraphFont"/>
    <w:link w:val="Heading1"/>
    <w:rsid w:val="00035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E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E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5E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5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E78"/>
    <w:rPr>
      <w:b/>
      <w:spacing w:val="0"/>
    </w:rPr>
  </w:style>
  <w:style w:type="paragraph" w:customStyle="1" w:styleId="SuperTitle">
    <w:name w:val="SuperTitle"/>
    <w:basedOn w:val="Title"/>
    <w:rsid w:val="00035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E78"/>
    <w:rPr>
      <w:i/>
    </w:rPr>
  </w:style>
  <w:style w:type="paragraph" w:styleId="Caption">
    <w:name w:val="caption"/>
    <w:basedOn w:val="BodyText"/>
    <w:next w:val="Normal"/>
    <w:qFormat/>
    <w:rsid w:val="00035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E78"/>
  </w:style>
  <w:style w:type="paragraph" w:styleId="TableofFigures">
    <w:name w:val="table of figures"/>
    <w:basedOn w:val="Normal"/>
    <w:next w:val="Normal"/>
    <w:semiHidden/>
    <w:rsid w:val="00035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E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5E78"/>
    <w:rPr>
      <w:rFonts w:ascii="Wingdings" w:hAnsi="Wingdings"/>
    </w:rPr>
  </w:style>
  <w:style w:type="paragraph" w:customStyle="1" w:styleId="TableHeading">
    <w:name w:val="Table Heading"/>
    <w:basedOn w:val="HeadingBase"/>
    <w:rsid w:val="00035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E78"/>
    <w:rPr>
      <w:color w:val="0033CC"/>
      <w:u w:val="none"/>
    </w:rPr>
  </w:style>
  <w:style w:type="paragraph" w:customStyle="1" w:styleId="BodyTextRight">
    <w:name w:val="Body Text Right"/>
    <w:basedOn w:val="BodyText"/>
    <w:rsid w:val="00035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E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E78"/>
    <w:rPr>
      <w:sz w:val="32"/>
    </w:rPr>
  </w:style>
  <w:style w:type="paragraph" w:customStyle="1" w:styleId="HeadingProcedure">
    <w:name w:val="Heading Procedure"/>
    <w:basedOn w:val="HeadingBase"/>
    <w:next w:val="Normal"/>
    <w:rsid w:val="00035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E78"/>
    <w:pPr>
      <w:spacing w:before="60" w:after="60"/>
    </w:pPr>
  </w:style>
  <w:style w:type="paragraph" w:styleId="ListContinue">
    <w:name w:val="List Continue"/>
    <w:basedOn w:val="List"/>
    <w:rsid w:val="00035E78"/>
    <w:pPr>
      <w:ind w:firstLine="0"/>
    </w:pPr>
  </w:style>
  <w:style w:type="paragraph" w:customStyle="1" w:styleId="ListNote">
    <w:name w:val="List Note"/>
    <w:basedOn w:val="List"/>
    <w:rsid w:val="00035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E78"/>
    <w:rPr>
      <w:rFonts w:ascii="Courier New" w:hAnsi="Courier New"/>
    </w:rPr>
  </w:style>
  <w:style w:type="paragraph" w:customStyle="1" w:styleId="NoteBullet">
    <w:name w:val="Note Bullet"/>
    <w:basedOn w:val="Note"/>
    <w:rsid w:val="00035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E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5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E78"/>
    <w:rPr>
      <w:b/>
      <w:smallCaps/>
    </w:rPr>
  </w:style>
  <w:style w:type="paragraph" w:customStyle="1" w:styleId="TableListNumber">
    <w:name w:val="Table List Number"/>
    <w:basedOn w:val="ListNumber"/>
    <w:rsid w:val="00035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E78"/>
    <w:pPr>
      <w:numPr>
        <w:numId w:val="10"/>
      </w:numPr>
    </w:pPr>
  </w:style>
  <w:style w:type="paragraph" w:customStyle="1" w:styleId="ListAlpha2">
    <w:name w:val="List Alpha 2"/>
    <w:basedOn w:val="List2"/>
    <w:rsid w:val="00035E78"/>
    <w:pPr>
      <w:numPr>
        <w:numId w:val="9"/>
      </w:numPr>
    </w:pPr>
  </w:style>
  <w:style w:type="paragraph" w:styleId="List2">
    <w:name w:val="List 2"/>
    <w:basedOn w:val="BodyText"/>
    <w:rsid w:val="00035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E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5E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5E78"/>
    <w:pPr>
      <w:numPr>
        <w:numId w:val="5"/>
      </w:numPr>
    </w:pPr>
  </w:style>
  <w:style w:type="paragraph" w:styleId="ListContinue2">
    <w:name w:val="List Continue 2"/>
    <w:basedOn w:val="List2"/>
    <w:rsid w:val="00035E78"/>
    <w:pPr>
      <w:ind w:firstLine="0"/>
    </w:pPr>
  </w:style>
  <w:style w:type="paragraph" w:styleId="ListContinue3">
    <w:name w:val="List Continue 3"/>
    <w:basedOn w:val="List3"/>
    <w:rsid w:val="00035E78"/>
    <w:pPr>
      <w:ind w:left="1021" w:firstLine="0"/>
    </w:pPr>
  </w:style>
  <w:style w:type="paragraph" w:styleId="ListContinue4">
    <w:name w:val="List Continue 4"/>
    <w:basedOn w:val="List4"/>
    <w:rsid w:val="00035E78"/>
    <w:pPr>
      <w:ind w:firstLine="0"/>
    </w:pPr>
  </w:style>
  <w:style w:type="paragraph" w:styleId="ListContinue5">
    <w:name w:val="List Continue 5"/>
    <w:basedOn w:val="List5"/>
    <w:rsid w:val="00035E78"/>
    <w:pPr>
      <w:ind w:firstLine="0"/>
    </w:pPr>
  </w:style>
  <w:style w:type="paragraph" w:styleId="ListNumber3">
    <w:name w:val="List Number 3"/>
    <w:basedOn w:val="List3"/>
    <w:rsid w:val="00035E78"/>
    <w:pPr>
      <w:numPr>
        <w:numId w:val="6"/>
      </w:numPr>
    </w:pPr>
  </w:style>
  <w:style w:type="paragraph" w:styleId="ListNumber4">
    <w:name w:val="List Number 4"/>
    <w:basedOn w:val="List4"/>
    <w:rsid w:val="00035E78"/>
    <w:pPr>
      <w:numPr>
        <w:numId w:val="7"/>
      </w:numPr>
    </w:pPr>
  </w:style>
  <w:style w:type="paragraph" w:styleId="ListNumber5">
    <w:name w:val="List Number 5"/>
    <w:basedOn w:val="List5"/>
    <w:rsid w:val="00035E78"/>
    <w:pPr>
      <w:numPr>
        <w:numId w:val="8"/>
      </w:numPr>
    </w:pPr>
  </w:style>
  <w:style w:type="paragraph" w:styleId="BlockText">
    <w:name w:val="Block Text"/>
    <w:basedOn w:val="Normal"/>
    <w:rsid w:val="00035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E78"/>
    <w:rPr>
      <w:sz w:val="16"/>
      <w:vertAlign w:val="superscript"/>
    </w:rPr>
  </w:style>
  <w:style w:type="character" w:customStyle="1" w:styleId="Symbols">
    <w:name w:val="Symbols"/>
    <w:basedOn w:val="DefaultParagraphFont"/>
    <w:rsid w:val="00035E78"/>
    <w:rPr>
      <w:rFonts w:ascii="Symbol" w:hAnsi="Symbol"/>
    </w:rPr>
  </w:style>
  <w:style w:type="character" w:customStyle="1" w:styleId="MenuOptions">
    <w:name w:val="Menu Options"/>
    <w:basedOn w:val="DefaultParagraphFont"/>
    <w:rsid w:val="00035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E78"/>
    <w:rPr>
      <w:b/>
    </w:rPr>
  </w:style>
  <w:style w:type="character" w:customStyle="1" w:styleId="Underlined">
    <w:name w:val="Underlined"/>
    <w:basedOn w:val="DefaultParagraphFont"/>
    <w:rsid w:val="00035E78"/>
    <w:rPr>
      <w:u w:val="single"/>
    </w:rPr>
  </w:style>
  <w:style w:type="paragraph" w:customStyle="1" w:styleId="TableBodyTextRight">
    <w:name w:val="Table Body Text Right"/>
    <w:basedOn w:val="TableBodyText"/>
    <w:rsid w:val="00035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E78"/>
    <w:rPr>
      <w:sz w:val="18"/>
    </w:rPr>
  </w:style>
  <w:style w:type="paragraph" w:customStyle="1" w:styleId="BodySmallRight">
    <w:name w:val="Body Small Right"/>
    <w:basedOn w:val="BodyTextRight"/>
    <w:rsid w:val="00035E78"/>
    <w:rPr>
      <w:sz w:val="18"/>
      <w:szCs w:val="18"/>
    </w:rPr>
  </w:style>
  <w:style w:type="paragraph" w:customStyle="1" w:styleId="MarginEdition">
    <w:name w:val="Margin Edition"/>
    <w:basedOn w:val="MarginNote"/>
    <w:rsid w:val="00035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E78"/>
    <w:rPr>
      <w:sz w:val="2"/>
      <w:szCs w:val="2"/>
    </w:rPr>
  </w:style>
  <w:style w:type="character" w:customStyle="1" w:styleId="Small">
    <w:name w:val="Small"/>
    <w:basedOn w:val="DefaultParagraphFont"/>
    <w:rsid w:val="00035E78"/>
    <w:rPr>
      <w:sz w:val="16"/>
    </w:rPr>
  </w:style>
  <w:style w:type="paragraph" w:customStyle="1" w:styleId="WideTable">
    <w:name w:val="Wide Table"/>
    <w:basedOn w:val="Normal"/>
    <w:rsid w:val="00035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E78"/>
  </w:style>
  <w:style w:type="paragraph" w:styleId="Quote">
    <w:name w:val="Quote"/>
    <w:basedOn w:val="Heading1"/>
    <w:link w:val="QuoteChar"/>
    <w:qFormat/>
    <w:rsid w:val="00035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E78"/>
    <w:pPr>
      <w:pageBreakBefore/>
    </w:pPr>
  </w:style>
  <w:style w:type="paragraph" w:customStyle="1" w:styleId="Border">
    <w:name w:val="Border"/>
    <w:basedOn w:val="Normal"/>
    <w:qFormat/>
    <w:rsid w:val="00035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E78"/>
    <w:rPr>
      <w:u w:val="single"/>
    </w:rPr>
  </w:style>
  <w:style w:type="character" w:customStyle="1" w:styleId="BoldandItalics">
    <w:name w:val="Bold and Italics"/>
    <w:qFormat/>
    <w:rsid w:val="00035E78"/>
    <w:rPr>
      <w:b/>
      <w:i/>
      <w:u w:val="none"/>
    </w:rPr>
  </w:style>
  <w:style w:type="paragraph" w:styleId="BalloonText">
    <w:name w:val="Balloon Text"/>
    <w:basedOn w:val="Normal"/>
    <w:link w:val="BalloonTextChar"/>
    <w:rsid w:val="00035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E78"/>
    <w:pPr>
      <w:spacing w:before="0" w:after="0"/>
    </w:pPr>
  </w:style>
  <w:style w:type="paragraph" w:customStyle="1" w:styleId="BodyTextBold">
    <w:name w:val="Body Text Bold"/>
    <w:basedOn w:val="BodyText"/>
    <w:qFormat/>
    <w:rsid w:val="00035E78"/>
    <w:rPr>
      <w:b/>
    </w:rPr>
  </w:style>
  <w:style w:type="character" w:styleId="Hyperlink">
    <w:name w:val="Hyperlink"/>
    <w:basedOn w:val="DefaultParagraphFont"/>
    <w:uiPriority w:val="99"/>
    <w:unhideWhenUsed/>
    <w:rsid w:val="00AF4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5718</Characters>
  <Application>Microsoft Office Word</Application>
  <DocSecurity>0</DocSecurity>
  <Lines>238</Lines>
  <Paragraphs>153</Paragraphs>
  <ScaleCrop>false</ScaleCrop>
  <Company>Author-it Software Corporation Ltd.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CPPWMT3001 Identify and segregate waste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