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A08" w:rsidP="00081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CPPWMT3001 Identify and segregate waste</w:t>
      </w:r>
      <w:r>
        <w:fldChar w:fldCharType="end"/>
      </w:r>
    </w:p>
    <w:p w:rsidR="00081A08" w:rsidP="00081A08">
      <w:pPr>
        <w:pStyle w:val="Version"/>
        <w:sectPr w:rsidSect="00915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B7F" w:rsidP="00915B7F">
      <w:pPr>
        <w:pStyle w:val="SuperHeading"/>
      </w:pPr>
      <w:r w:rsidRPr="00915B7F">
        <w:t>Assessment Requirements for CPPWMT3001 Identify and segregate waste</w:t>
      </w:r>
    </w:p>
    <w:p w:rsidR="00000000" w:rsidRPr="00915B7F" w:rsidP="00915B7F">
      <w:pPr>
        <w:pStyle w:val="Heading1"/>
      </w:pPr>
      <w:bookmarkStart w:id="1" w:name="O_1070430"/>
      <w:bookmarkEnd w:id="1"/>
      <w:r w:rsidRPr="00915B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5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B7F">
            <w:pPr>
              <w:pStyle w:val="BodyText"/>
              <w:rPr>
                <w:lang w:val="en-NZ"/>
              </w:rPr>
            </w:pPr>
            <w:r w:rsidRPr="00915B7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B7F" w:rsidP="00915B7F">
            <w:pPr>
              <w:pStyle w:val="BodyText"/>
            </w:pPr>
            <w:r w:rsidRPr="00915B7F">
              <w:t>This version first released with CPP Property Services Training Package Release 10.0.</w:t>
            </w:r>
          </w:p>
          <w:p w:rsidR="00000000" w:rsidRPr="00915B7F" w:rsidP="00915B7F">
            <w:pPr>
              <w:pStyle w:val="BodyText"/>
            </w:pPr>
            <w:r w:rsidRPr="00915B7F">
              <w:t>Supersedes and is equivalent to CPPWMT3005A Identify and segregate waste.</w:t>
            </w:r>
          </w:p>
        </w:tc>
      </w:tr>
    </w:tbl>
    <w:p w:rsidR="00000000" w:rsidRPr="00915B7F" w:rsidP="00915B7F">
      <w:pPr>
        <w:pStyle w:val="BodyText"/>
      </w:pPr>
    </w:p>
    <w:p w:rsidR="00000000" w:rsidRPr="00915B7F" w:rsidP="00915B7F">
      <w:pPr>
        <w:pStyle w:val="AllowPageBreak"/>
      </w:pPr>
    </w:p>
    <w:p w:rsidR="00000000" w:rsidRPr="00915B7F" w:rsidP="00915B7F">
      <w:pPr>
        <w:pStyle w:val="Heading1"/>
      </w:pPr>
      <w:bookmarkStart w:id="2" w:name="O_1070433"/>
      <w:bookmarkEnd w:id="2"/>
      <w:r w:rsidRPr="00915B7F">
        <w:t>Performance Evidence</w:t>
      </w:r>
    </w:p>
    <w:p w:rsidR="00000000" w:rsidRPr="00915B7F" w:rsidP="00081A08">
      <w:pPr>
        <w:pStyle w:val="BodyText"/>
      </w:pPr>
      <w:r w:rsidRPr="00915B7F">
        <w:t>To demonstrate competency, a candidate must meet the performance criteria of this unit by:</w:t>
      </w:r>
    </w:p>
    <w:p w:rsidR="00000000" w:rsidRPr="00915B7F" w:rsidP="00915B7F">
      <w:pPr>
        <w:pStyle w:val="ListBullet"/>
      </w:pPr>
      <w:r w:rsidRPr="00915B7F">
        <w:t>identifying and segregating waste on two separat</w:t>
      </w:r>
      <w:r w:rsidRPr="00915B7F">
        <w:t>e occasions</w:t>
      </w:r>
    </w:p>
    <w:p w:rsidR="00000000" w:rsidRPr="00915B7F" w:rsidP="00915B7F">
      <w:pPr>
        <w:pStyle w:val="ListBullet"/>
      </w:pPr>
      <w:r w:rsidRPr="00915B7F">
        <w:t>on each occasion, identifying two waste types from the list below:</w:t>
      </w:r>
    </w:p>
    <w:p w:rsidR="00000000" w:rsidRPr="00915B7F" w:rsidP="00915B7F">
      <w:pPr>
        <w:pStyle w:val="ListBullet2"/>
      </w:pPr>
      <w:r w:rsidRPr="00915B7F">
        <w:t>construction waste</w:t>
      </w:r>
    </w:p>
    <w:p w:rsidR="00000000" w:rsidRPr="00915B7F" w:rsidP="00915B7F">
      <w:pPr>
        <w:pStyle w:val="ListBullet2"/>
      </w:pPr>
      <w:r w:rsidRPr="00915B7F">
        <w:t>hazardous materials</w:t>
      </w:r>
    </w:p>
    <w:p w:rsidR="00000000" w:rsidRPr="00915B7F" w:rsidP="00915B7F">
      <w:pPr>
        <w:pStyle w:val="ListBullet2"/>
      </w:pPr>
      <w:r w:rsidRPr="00915B7F">
        <w:t>liquids</w:t>
      </w:r>
    </w:p>
    <w:p w:rsidR="00000000" w:rsidRPr="00915B7F" w:rsidP="00915B7F">
      <w:pPr>
        <w:pStyle w:val="ListBullet2"/>
      </w:pPr>
      <w:r w:rsidRPr="00915B7F">
        <w:t>medical</w:t>
      </w:r>
    </w:p>
    <w:p w:rsidR="00000000" w:rsidRPr="00915B7F" w:rsidP="00915B7F">
      <w:pPr>
        <w:pStyle w:val="ListBullet2"/>
      </w:pPr>
      <w:r w:rsidRPr="00915B7F">
        <w:t>organics</w:t>
      </w:r>
    </w:p>
    <w:p w:rsidR="00000000" w:rsidRPr="00915B7F" w:rsidP="00915B7F">
      <w:pPr>
        <w:pStyle w:val="ListBullet2"/>
      </w:pPr>
      <w:r w:rsidRPr="00915B7F">
        <w:t>quarantine</w:t>
      </w:r>
    </w:p>
    <w:p w:rsidR="00000000" w:rsidRPr="00915B7F" w:rsidP="00915B7F">
      <w:pPr>
        <w:pStyle w:val="ListBullet2"/>
      </w:pPr>
      <w:r w:rsidRPr="00915B7F">
        <w:t>recyclables.</w:t>
      </w:r>
    </w:p>
    <w:p w:rsidR="00000000" w:rsidRPr="00915B7F" w:rsidP="00915B7F">
      <w:pPr>
        <w:pStyle w:val="AllowPageBreak"/>
      </w:pPr>
    </w:p>
    <w:p w:rsidR="00000000" w:rsidRPr="00915B7F" w:rsidP="00915B7F">
      <w:pPr>
        <w:pStyle w:val="Heading1"/>
      </w:pPr>
      <w:bookmarkStart w:id="3" w:name="O_1070432"/>
      <w:bookmarkEnd w:id="3"/>
      <w:r w:rsidRPr="00915B7F">
        <w:t>Knowledge Evidence</w:t>
      </w:r>
    </w:p>
    <w:p w:rsidR="00000000" w:rsidRPr="00915B7F" w:rsidP="00081A08">
      <w:pPr>
        <w:pStyle w:val="BodyText"/>
      </w:pPr>
      <w:r w:rsidRPr="00915B7F">
        <w:t>To be competent in this unit, a candidate must demonstrate knowledge of:</w:t>
      </w:r>
    </w:p>
    <w:p w:rsidR="00000000" w:rsidRPr="00915B7F" w:rsidP="00915B7F">
      <w:pPr>
        <w:pStyle w:val="ListBullet"/>
      </w:pPr>
      <w:r w:rsidRPr="00915B7F">
        <w:t>legislative and procedural requirements applicable to waste identification and segregation and relevant to the workplace:</w:t>
      </w:r>
    </w:p>
    <w:p w:rsidR="00000000" w:rsidRPr="00915B7F" w:rsidP="00915B7F">
      <w:pPr>
        <w:pStyle w:val="ListBullet2"/>
      </w:pPr>
      <w:r w:rsidRPr="00915B7F">
        <w:t>commonwealth, state and territory legislation and regulatio</w:t>
      </w:r>
      <w:r w:rsidRPr="00915B7F">
        <w:t xml:space="preserve">ns in the state or territory of operation, including work health and safety (WHS) </w:t>
      </w:r>
    </w:p>
    <w:p w:rsidR="00000000" w:rsidRPr="00915B7F" w:rsidP="00915B7F">
      <w:pPr>
        <w:pStyle w:val="ListBullet2"/>
      </w:pPr>
      <w:r w:rsidRPr="00915B7F">
        <w:t>classifications of dangerous goods and hazardous substances</w:t>
      </w:r>
    </w:p>
    <w:p w:rsidR="00000000" w:rsidRPr="00915B7F" w:rsidP="00915B7F">
      <w:pPr>
        <w:pStyle w:val="ListBullet2"/>
      </w:pPr>
      <w:r w:rsidRPr="00915B7F">
        <w:t>environmental protection</w:t>
      </w:r>
    </w:p>
    <w:p w:rsidR="00000000" w:rsidRPr="00915B7F" w:rsidP="00915B7F">
      <w:pPr>
        <w:pStyle w:val="ListBullet"/>
      </w:pPr>
      <w:r w:rsidRPr="00915B7F">
        <w:t>methods for checking suitability and capacity of waste containers and storage areas for</w:t>
      </w:r>
      <w:r w:rsidRPr="00915B7F">
        <w:t xml:space="preserve"> segregated waste</w:t>
      </w:r>
    </w:p>
    <w:p w:rsidR="00000000" w:rsidRPr="00915B7F" w:rsidP="00915B7F">
      <w:pPr>
        <w:pStyle w:val="ListBullet"/>
      </w:pPr>
      <w:r w:rsidRPr="00915B7F">
        <w:t>physical properties of waste:</w:t>
      </w:r>
    </w:p>
    <w:p w:rsidR="00000000" w:rsidRPr="00915B7F" w:rsidP="00915B7F">
      <w:pPr>
        <w:pStyle w:val="ListBullet2"/>
      </w:pPr>
      <w:r w:rsidRPr="00915B7F">
        <w:t>density</w:t>
      </w:r>
    </w:p>
    <w:p w:rsidR="00000000" w:rsidRPr="00915B7F" w:rsidP="00915B7F">
      <w:pPr>
        <w:pStyle w:val="ListBullet2"/>
      </w:pPr>
      <w:r w:rsidRPr="00915B7F">
        <w:t>quality</w:t>
      </w:r>
    </w:p>
    <w:p w:rsidR="00000000" w:rsidRPr="00915B7F" w:rsidP="00915B7F">
      <w:pPr>
        <w:pStyle w:val="ListBullet2"/>
      </w:pPr>
      <w:r w:rsidRPr="00915B7F">
        <w:t>shape</w:t>
      </w:r>
    </w:p>
    <w:p w:rsidR="00000000" w:rsidRPr="00915B7F" w:rsidP="00915B7F">
      <w:pPr>
        <w:pStyle w:val="ListBullet2"/>
      </w:pPr>
      <w:r w:rsidRPr="00915B7F">
        <w:t>size</w:t>
      </w:r>
    </w:p>
    <w:p w:rsidR="00000000" w:rsidRPr="00915B7F" w:rsidP="00915B7F">
      <w:pPr>
        <w:pStyle w:val="ListBullet2"/>
      </w:pPr>
      <w:r w:rsidRPr="00915B7F">
        <w:t>volume</w:t>
      </w:r>
    </w:p>
    <w:p w:rsidR="00000000" w:rsidRPr="00915B7F" w:rsidP="00915B7F">
      <w:pPr>
        <w:pStyle w:val="ListBullet2"/>
      </w:pPr>
      <w:r w:rsidRPr="00915B7F">
        <w:t>weight</w:t>
      </w:r>
    </w:p>
    <w:p w:rsidR="00000000" w:rsidRPr="00915B7F" w:rsidP="00915B7F">
      <w:pPr>
        <w:pStyle w:val="ListBullet"/>
      </w:pPr>
      <w:r w:rsidRPr="00915B7F">
        <w:t>resource recovery options</w:t>
      </w:r>
    </w:p>
    <w:p w:rsidR="00000000" w:rsidRPr="00915B7F" w:rsidP="00915B7F">
      <w:pPr>
        <w:pStyle w:val="ListBullet"/>
      </w:pPr>
      <w:r w:rsidRPr="00915B7F">
        <w:t>types of equipment used to segregate waste</w:t>
      </w:r>
    </w:p>
    <w:p w:rsidR="00000000" w:rsidRPr="00915B7F" w:rsidP="00915B7F">
      <w:pPr>
        <w:pStyle w:val="ListBullet"/>
      </w:pPr>
      <w:r w:rsidRPr="00915B7F">
        <w:t>types of non-conforming waste relevant to operational requirements of workplace</w:t>
      </w:r>
    </w:p>
    <w:p w:rsidR="00000000" w:rsidRPr="00915B7F" w:rsidP="00915B7F">
      <w:pPr>
        <w:pStyle w:val="ListBullet"/>
      </w:pPr>
      <w:r w:rsidRPr="00915B7F">
        <w:t>typical hazards encountered when identifying and segregating waste</w:t>
      </w:r>
    </w:p>
    <w:p w:rsidR="00000000" w:rsidRPr="00915B7F" w:rsidP="00915B7F">
      <w:pPr>
        <w:pStyle w:val="ListBullet"/>
      </w:pPr>
      <w:r w:rsidRPr="00915B7F">
        <w:t>waste types:</w:t>
      </w:r>
    </w:p>
    <w:p w:rsidR="00000000" w:rsidRPr="00915B7F" w:rsidP="00915B7F">
      <w:pPr>
        <w:pStyle w:val="ListBullet2"/>
      </w:pPr>
      <w:r w:rsidRPr="00915B7F">
        <w:t>construction waste</w:t>
      </w:r>
    </w:p>
    <w:p w:rsidR="00000000" w:rsidRPr="00915B7F" w:rsidP="00915B7F">
      <w:pPr>
        <w:pStyle w:val="ListBullet2"/>
      </w:pPr>
      <w:r w:rsidRPr="00915B7F">
        <w:t>hazardous materials</w:t>
      </w:r>
    </w:p>
    <w:p w:rsidR="00000000" w:rsidRPr="00915B7F" w:rsidP="00915B7F">
      <w:pPr>
        <w:pStyle w:val="ListBullet2"/>
      </w:pPr>
      <w:r w:rsidRPr="00915B7F">
        <w:t>liquids</w:t>
      </w:r>
    </w:p>
    <w:p w:rsidR="00000000" w:rsidRPr="00915B7F" w:rsidP="00915B7F">
      <w:pPr>
        <w:pStyle w:val="ListBullet2"/>
      </w:pPr>
      <w:r w:rsidRPr="00915B7F">
        <w:t>medical</w:t>
      </w:r>
    </w:p>
    <w:p w:rsidR="00000000" w:rsidRPr="00915B7F" w:rsidP="00915B7F">
      <w:pPr>
        <w:pStyle w:val="ListBullet2"/>
      </w:pPr>
      <w:r w:rsidRPr="00915B7F">
        <w:t>organics</w:t>
      </w:r>
    </w:p>
    <w:p w:rsidR="00000000" w:rsidRPr="00915B7F" w:rsidP="00915B7F">
      <w:pPr>
        <w:pStyle w:val="ListBullet2"/>
      </w:pPr>
      <w:r w:rsidRPr="00915B7F">
        <w:t>quarantine</w:t>
      </w:r>
    </w:p>
    <w:p w:rsidR="00000000" w:rsidRPr="00915B7F" w:rsidP="00915B7F">
      <w:pPr>
        <w:pStyle w:val="ListBullet2"/>
      </w:pPr>
      <w:r w:rsidRPr="00915B7F">
        <w:t>recyclables</w:t>
      </w:r>
    </w:p>
    <w:p w:rsidR="00000000" w:rsidRPr="00915B7F" w:rsidP="00915B7F">
      <w:pPr>
        <w:pStyle w:val="ListBullet"/>
      </w:pPr>
      <w:r w:rsidRPr="00915B7F">
        <w:t>workplace policies and procedures relevant to identifying and segregating waste:</w:t>
      </w:r>
    </w:p>
    <w:p w:rsidR="00000000" w:rsidRPr="00915B7F" w:rsidP="00915B7F">
      <w:pPr>
        <w:pStyle w:val="ListBullet2"/>
      </w:pPr>
      <w:r w:rsidRPr="00915B7F">
        <w:t>documentation and reporting</w:t>
      </w:r>
    </w:p>
    <w:p w:rsidR="00000000" w:rsidRPr="00915B7F" w:rsidP="00915B7F">
      <w:pPr>
        <w:pStyle w:val="ListBullet2"/>
      </w:pPr>
      <w:r w:rsidRPr="00915B7F">
        <w:t>waste containment and labelling</w:t>
      </w:r>
    </w:p>
    <w:p w:rsidR="00000000" w:rsidRPr="00915B7F" w:rsidP="00915B7F">
      <w:pPr>
        <w:pStyle w:val="ListBullet2"/>
      </w:pPr>
      <w:r w:rsidRPr="00915B7F">
        <w:t>WHS:</w:t>
      </w:r>
    </w:p>
    <w:p w:rsidR="00000000" w:rsidRPr="00915B7F" w:rsidP="00915B7F">
      <w:pPr>
        <w:pStyle w:val="ListBullet3"/>
      </w:pPr>
      <w:r w:rsidRPr="00915B7F">
        <w:t xml:space="preserve">emergency response </w:t>
      </w:r>
    </w:p>
    <w:p w:rsidR="00000000" w:rsidRPr="00915B7F" w:rsidP="00915B7F">
      <w:pPr>
        <w:pStyle w:val="ListBullet3"/>
      </w:pPr>
      <w:r w:rsidRPr="00915B7F">
        <w:t>hazard identification, risk assessment and control, using the hierarchy of control</w:t>
      </w:r>
    </w:p>
    <w:p w:rsidR="00000000" w:rsidRPr="00915B7F" w:rsidP="00915B7F">
      <w:pPr>
        <w:pStyle w:val="ListBullet3"/>
      </w:pPr>
      <w:r w:rsidRPr="00915B7F">
        <w:t>injury, dangerous occurrence and incident reporting</w:t>
      </w:r>
    </w:p>
    <w:p w:rsidR="00000000" w:rsidRPr="00915B7F" w:rsidP="00915B7F">
      <w:pPr>
        <w:pStyle w:val="ListBullet3"/>
      </w:pPr>
      <w:r w:rsidRPr="00915B7F">
        <w:t>personal protective equipment.</w:t>
      </w:r>
    </w:p>
    <w:p w:rsidR="00000000" w:rsidRPr="00915B7F" w:rsidP="00915B7F">
      <w:pPr>
        <w:pStyle w:val="AllowPageBreak"/>
      </w:pPr>
    </w:p>
    <w:p w:rsidR="00000000" w:rsidRPr="00915B7F" w:rsidP="00915B7F">
      <w:pPr>
        <w:pStyle w:val="Heading1"/>
      </w:pPr>
      <w:bookmarkStart w:id="4" w:name="O_1070431"/>
      <w:bookmarkEnd w:id="4"/>
      <w:r w:rsidRPr="00915B7F">
        <w:t>Assessment Conditions</w:t>
      </w:r>
    </w:p>
    <w:p w:rsidR="00000000" w:rsidRPr="00915B7F" w:rsidP="00081A08">
      <w:pPr>
        <w:pStyle w:val="BodyText"/>
      </w:pPr>
      <w:r w:rsidRPr="00915B7F">
        <w:t>Assessors must meet the requirements for assessors contained in the Standards for Registered Training Organisations.</w:t>
      </w:r>
    </w:p>
    <w:p w:rsidR="00000000" w:rsidRPr="00915B7F" w:rsidP="00081A08">
      <w:pPr>
        <w:pStyle w:val="BodyText"/>
      </w:pPr>
      <w:r w:rsidRPr="00915B7F">
        <w:t>Assessment must be conducted in the workplace or in a simulated workplace environment using realist</w:t>
      </w:r>
      <w:r w:rsidRPr="00915B7F">
        <w:t xml:space="preserve">ic workplace conditions, materials, activities, responsibilities, procedures, safety requirements and environmental considerations. </w:t>
      </w:r>
    </w:p>
    <w:p w:rsidR="00000000" w:rsidRPr="00915B7F" w:rsidP="00081A08">
      <w:pPr>
        <w:pStyle w:val="BodyText"/>
      </w:pPr>
      <w:r w:rsidRPr="00915B7F">
        <w:t>Candidates must have access to workplace policies and procedures, job schedules and documentation, waste types and equipmen</w:t>
      </w:r>
      <w:r w:rsidRPr="00915B7F">
        <w:t>t required to achieve the performance evidence.</w:t>
      </w:r>
    </w:p>
    <w:p w:rsidR="00000000" w:rsidRPr="00915B7F" w:rsidP="00915B7F">
      <w:pPr>
        <w:pStyle w:val="Heading1"/>
      </w:pPr>
      <w:bookmarkStart w:id="5" w:name="O_1070429"/>
      <w:bookmarkEnd w:id="5"/>
      <w:r w:rsidRPr="00915B7F">
        <w:t>Links</w:t>
      </w:r>
    </w:p>
    <w:p w:rsidR="00000000" w:rsidRPr="00915B7F" w:rsidP="00081A08">
      <w:pPr>
        <w:pStyle w:val="BodyText"/>
      </w:pPr>
      <w:r w:rsidRPr="00915B7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248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5B7F" w:rsidP="00915B7F"/>
    <w:sectPr w:rsidSect="00915B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7F" w:rsidRPr="00081A08" w:rsidP="00081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08" w:rsidP="00915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1A08" w:rsidP="00915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81A08" w:rsidP="00915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B7F" w:rsidRPr="00081A08" w:rsidP="00081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08" w:rsidRPr="002D2AF8" w:rsidP="00915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CPPWMT3001 Identify and segregate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81A08" w:rsidP="00915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8C0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705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68B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B7F"/>
  </w:style>
  <w:style w:type="character" w:customStyle="1" w:styleId="Heading1Char">
    <w:name w:val="Heading 1 Char"/>
    <w:basedOn w:val="DefaultParagraphFont"/>
    <w:link w:val="Heading1"/>
    <w:rsid w:val="00915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B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B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5B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5B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5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B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B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5B7F"/>
    <w:rPr>
      <w:b/>
      <w:spacing w:val="0"/>
    </w:rPr>
  </w:style>
  <w:style w:type="paragraph" w:customStyle="1" w:styleId="SuperTitle">
    <w:name w:val="SuperTitle"/>
    <w:basedOn w:val="Title"/>
    <w:rsid w:val="00915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B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B7F"/>
    <w:rPr>
      <w:i/>
    </w:rPr>
  </w:style>
  <w:style w:type="paragraph" w:styleId="Caption">
    <w:name w:val="caption"/>
    <w:basedOn w:val="BodyText"/>
    <w:next w:val="Normal"/>
    <w:qFormat/>
    <w:rsid w:val="00915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B7F"/>
  </w:style>
  <w:style w:type="paragraph" w:styleId="TableofFigures">
    <w:name w:val="table of figures"/>
    <w:basedOn w:val="Normal"/>
    <w:next w:val="Normal"/>
    <w:semiHidden/>
    <w:rsid w:val="00915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B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5B7F"/>
    <w:rPr>
      <w:rFonts w:ascii="Wingdings" w:hAnsi="Wingdings"/>
    </w:rPr>
  </w:style>
  <w:style w:type="paragraph" w:customStyle="1" w:styleId="TableHeading">
    <w:name w:val="Table Heading"/>
    <w:basedOn w:val="HeadingBase"/>
    <w:rsid w:val="00915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B7F"/>
    <w:rPr>
      <w:color w:val="0033CC"/>
      <w:u w:val="none"/>
    </w:rPr>
  </w:style>
  <w:style w:type="paragraph" w:customStyle="1" w:styleId="BodyTextRight">
    <w:name w:val="Body Text Right"/>
    <w:basedOn w:val="BodyText"/>
    <w:rsid w:val="00915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B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B7F"/>
    <w:rPr>
      <w:sz w:val="32"/>
    </w:rPr>
  </w:style>
  <w:style w:type="paragraph" w:customStyle="1" w:styleId="HeadingProcedure">
    <w:name w:val="Heading Procedure"/>
    <w:basedOn w:val="HeadingBase"/>
    <w:next w:val="Normal"/>
    <w:rsid w:val="00915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B7F"/>
    <w:pPr>
      <w:spacing w:before="60" w:after="60"/>
    </w:pPr>
  </w:style>
  <w:style w:type="paragraph" w:styleId="ListContinue">
    <w:name w:val="List Continue"/>
    <w:basedOn w:val="List"/>
    <w:rsid w:val="00915B7F"/>
    <w:pPr>
      <w:ind w:firstLine="0"/>
    </w:pPr>
  </w:style>
  <w:style w:type="paragraph" w:customStyle="1" w:styleId="ListNote">
    <w:name w:val="List Note"/>
    <w:basedOn w:val="List"/>
    <w:rsid w:val="00915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B7F"/>
    <w:rPr>
      <w:rFonts w:ascii="Courier New" w:hAnsi="Courier New"/>
    </w:rPr>
  </w:style>
  <w:style w:type="paragraph" w:customStyle="1" w:styleId="NoteBullet">
    <w:name w:val="Note Bullet"/>
    <w:basedOn w:val="Note"/>
    <w:rsid w:val="00915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B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5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B7F"/>
    <w:rPr>
      <w:b/>
      <w:smallCaps/>
    </w:rPr>
  </w:style>
  <w:style w:type="paragraph" w:customStyle="1" w:styleId="TableListNumber">
    <w:name w:val="Table List Number"/>
    <w:basedOn w:val="ListNumber"/>
    <w:rsid w:val="00915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B7F"/>
    <w:pPr>
      <w:numPr>
        <w:numId w:val="10"/>
      </w:numPr>
    </w:pPr>
  </w:style>
  <w:style w:type="paragraph" w:customStyle="1" w:styleId="ListAlpha2">
    <w:name w:val="List Alpha 2"/>
    <w:basedOn w:val="List2"/>
    <w:rsid w:val="00915B7F"/>
    <w:pPr>
      <w:numPr>
        <w:numId w:val="9"/>
      </w:numPr>
    </w:pPr>
  </w:style>
  <w:style w:type="paragraph" w:styleId="List2">
    <w:name w:val="List 2"/>
    <w:basedOn w:val="BodyText"/>
    <w:rsid w:val="00915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B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5B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5B7F"/>
    <w:pPr>
      <w:numPr>
        <w:numId w:val="5"/>
      </w:numPr>
    </w:pPr>
  </w:style>
  <w:style w:type="paragraph" w:styleId="ListContinue2">
    <w:name w:val="List Continue 2"/>
    <w:basedOn w:val="List2"/>
    <w:rsid w:val="00915B7F"/>
    <w:pPr>
      <w:ind w:firstLine="0"/>
    </w:pPr>
  </w:style>
  <w:style w:type="paragraph" w:styleId="ListContinue3">
    <w:name w:val="List Continue 3"/>
    <w:basedOn w:val="List3"/>
    <w:rsid w:val="00915B7F"/>
    <w:pPr>
      <w:ind w:left="1021" w:firstLine="0"/>
    </w:pPr>
  </w:style>
  <w:style w:type="paragraph" w:styleId="ListContinue4">
    <w:name w:val="List Continue 4"/>
    <w:basedOn w:val="List4"/>
    <w:rsid w:val="00915B7F"/>
    <w:pPr>
      <w:ind w:firstLine="0"/>
    </w:pPr>
  </w:style>
  <w:style w:type="paragraph" w:styleId="ListContinue5">
    <w:name w:val="List Continue 5"/>
    <w:basedOn w:val="List5"/>
    <w:rsid w:val="00915B7F"/>
    <w:pPr>
      <w:ind w:firstLine="0"/>
    </w:pPr>
  </w:style>
  <w:style w:type="paragraph" w:styleId="ListNumber3">
    <w:name w:val="List Number 3"/>
    <w:basedOn w:val="List3"/>
    <w:rsid w:val="00915B7F"/>
    <w:pPr>
      <w:numPr>
        <w:numId w:val="6"/>
      </w:numPr>
    </w:pPr>
  </w:style>
  <w:style w:type="paragraph" w:styleId="ListNumber4">
    <w:name w:val="List Number 4"/>
    <w:basedOn w:val="List4"/>
    <w:rsid w:val="00915B7F"/>
    <w:pPr>
      <w:numPr>
        <w:numId w:val="7"/>
      </w:numPr>
    </w:pPr>
  </w:style>
  <w:style w:type="paragraph" w:styleId="ListNumber5">
    <w:name w:val="List Number 5"/>
    <w:basedOn w:val="List5"/>
    <w:rsid w:val="00915B7F"/>
    <w:pPr>
      <w:numPr>
        <w:numId w:val="8"/>
      </w:numPr>
    </w:pPr>
  </w:style>
  <w:style w:type="paragraph" w:styleId="BlockText">
    <w:name w:val="Block Text"/>
    <w:basedOn w:val="Normal"/>
    <w:rsid w:val="00915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B7F"/>
    <w:rPr>
      <w:sz w:val="16"/>
      <w:vertAlign w:val="superscript"/>
    </w:rPr>
  </w:style>
  <w:style w:type="character" w:customStyle="1" w:styleId="Symbols">
    <w:name w:val="Symbols"/>
    <w:basedOn w:val="DefaultParagraphFont"/>
    <w:rsid w:val="00915B7F"/>
    <w:rPr>
      <w:rFonts w:ascii="Symbol" w:hAnsi="Symbol"/>
    </w:rPr>
  </w:style>
  <w:style w:type="character" w:customStyle="1" w:styleId="MenuOptions">
    <w:name w:val="Menu Options"/>
    <w:basedOn w:val="DefaultParagraphFont"/>
    <w:rsid w:val="00915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B7F"/>
    <w:rPr>
      <w:b/>
    </w:rPr>
  </w:style>
  <w:style w:type="character" w:customStyle="1" w:styleId="Underlined">
    <w:name w:val="Underlined"/>
    <w:basedOn w:val="DefaultParagraphFont"/>
    <w:rsid w:val="00915B7F"/>
    <w:rPr>
      <w:u w:val="single"/>
    </w:rPr>
  </w:style>
  <w:style w:type="paragraph" w:customStyle="1" w:styleId="TableBodyTextRight">
    <w:name w:val="Table Body Text Right"/>
    <w:basedOn w:val="TableBodyText"/>
    <w:rsid w:val="00915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B7F"/>
    <w:rPr>
      <w:sz w:val="18"/>
    </w:rPr>
  </w:style>
  <w:style w:type="paragraph" w:customStyle="1" w:styleId="BodySmallRight">
    <w:name w:val="Body Small Right"/>
    <w:basedOn w:val="BodyTextRight"/>
    <w:rsid w:val="00915B7F"/>
    <w:rPr>
      <w:sz w:val="18"/>
      <w:szCs w:val="18"/>
    </w:rPr>
  </w:style>
  <w:style w:type="paragraph" w:customStyle="1" w:styleId="MarginEdition">
    <w:name w:val="Margin Edition"/>
    <w:basedOn w:val="MarginNote"/>
    <w:rsid w:val="00915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B7F"/>
    <w:rPr>
      <w:sz w:val="2"/>
      <w:szCs w:val="2"/>
    </w:rPr>
  </w:style>
  <w:style w:type="character" w:customStyle="1" w:styleId="Small">
    <w:name w:val="Small"/>
    <w:basedOn w:val="DefaultParagraphFont"/>
    <w:rsid w:val="00915B7F"/>
    <w:rPr>
      <w:sz w:val="16"/>
    </w:rPr>
  </w:style>
  <w:style w:type="paragraph" w:customStyle="1" w:styleId="WideTable">
    <w:name w:val="Wide Table"/>
    <w:basedOn w:val="Normal"/>
    <w:rsid w:val="00915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B7F"/>
  </w:style>
  <w:style w:type="paragraph" w:styleId="Quote">
    <w:name w:val="Quote"/>
    <w:basedOn w:val="Heading1"/>
    <w:link w:val="QuoteChar"/>
    <w:qFormat/>
    <w:rsid w:val="00915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B7F"/>
    <w:pPr>
      <w:pageBreakBefore/>
    </w:pPr>
  </w:style>
  <w:style w:type="paragraph" w:customStyle="1" w:styleId="Border">
    <w:name w:val="Border"/>
    <w:basedOn w:val="Normal"/>
    <w:qFormat/>
    <w:rsid w:val="00915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B7F"/>
    <w:rPr>
      <w:u w:val="single"/>
    </w:rPr>
  </w:style>
  <w:style w:type="character" w:customStyle="1" w:styleId="BoldandItalics">
    <w:name w:val="Bold and Italics"/>
    <w:qFormat/>
    <w:rsid w:val="00915B7F"/>
    <w:rPr>
      <w:b/>
      <w:i/>
      <w:u w:val="none"/>
    </w:rPr>
  </w:style>
  <w:style w:type="paragraph" w:styleId="BalloonText">
    <w:name w:val="Balloon Text"/>
    <w:basedOn w:val="Normal"/>
    <w:link w:val="BalloonTextChar"/>
    <w:rsid w:val="00915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B7F"/>
    <w:pPr>
      <w:spacing w:before="0" w:after="0"/>
    </w:pPr>
  </w:style>
  <w:style w:type="paragraph" w:customStyle="1" w:styleId="BodyTextBold">
    <w:name w:val="Body Text Bold"/>
    <w:basedOn w:val="BodyText"/>
    <w:qFormat/>
    <w:rsid w:val="00915B7F"/>
    <w:rPr>
      <w:b/>
    </w:rPr>
  </w:style>
  <w:style w:type="character" w:styleId="Hyperlink">
    <w:name w:val="Hyperlink"/>
    <w:basedOn w:val="DefaultParagraphFont"/>
    <w:uiPriority w:val="99"/>
    <w:unhideWhenUsed/>
    <w:rsid w:val="00081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2472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CPPWMT3001 Identify and segregate waste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