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A51" w:rsidP="004C5A51">
      <w:pPr>
        <w:pStyle w:val="Title"/>
      </w:pPr>
      <w:r>
        <w:fldChar w:fldCharType="begin"/>
      </w:r>
      <w:r>
        <w:instrText xml:space="preserve"> TITLE   \* MERGEFORMAT </w:instrText>
      </w:r>
      <w:r>
        <w:fldChar w:fldCharType="separate"/>
      </w:r>
      <w:r>
        <w:t>CPPUPM3011 Manage organisms by applying fumigants to commodities and environments</w:t>
      </w:r>
      <w:r>
        <w:fldChar w:fldCharType="end"/>
      </w:r>
    </w:p>
    <w:p w:rsidR="004C5A51" w:rsidP="004C5A51">
      <w:pPr>
        <w:pStyle w:val="Version"/>
        <w:sectPr w:rsidSect="00A04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4F4D" w:rsidP="00A04F4D">
      <w:pPr>
        <w:pStyle w:val="SuperHeading"/>
      </w:pPr>
      <w:r w:rsidRPr="00A04F4D">
        <w:t>CPPUPM3011 Manage organisms by applying fumigants to commodities and environments</w:t>
      </w:r>
    </w:p>
    <w:p w:rsidR="00000000" w:rsidRPr="00A04F4D" w:rsidP="00A04F4D">
      <w:pPr>
        <w:pStyle w:val="Heading1"/>
      </w:pPr>
      <w:bookmarkStart w:id="1" w:name="O_1093321"/>
      <w:bookmarkEnd w:id="1"/>
      <w:r w:rsidRPr="00A04F4D">
        <w:t>Modification History</w:t>
      </w:r>
    </w:p>
    <w:tbl>
      <w:tblPr>
        <w:tblW w:w="0" w:type="auto"/>
        <w:tblLayout w:type="fixed"/>
        <w:tblCellMar>
          <w:left w:w="62" w:type="dxa"/>
          <w:right w:w="62" w:type="dxa"/>
        </w:tblCellMar>
        <w:tblLook w:val="0000"/>
      </w:tblPr>
      <w:tblGrid>
        <w:gridCol w:w="1128"/>
        <w:gridCol w:w="7944"/>
      </w:tblGrid>
      <w:tr w:rsidTr="00A04F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Release 2</w:t>
            </w:r>
          </w:p>
        </w:tc>
        <w:tc>
          <w:tcPr>
            <w:tcW w:w="7944" w:type="dxa"/>
            <w:tcBorders>
              <w:top w:val="nil"/>
              <w:left w:val="nil"/>
              <w:bottom w:val="nil"/>
              <w:right w:val="nil"/>
            </w:tcBorders>
            <w:tcMar>
              <w:top w:w="0" w:type="dxa"/>
              <w:left w:w="62" w:type="dxa"/>
              <w:bottom w:w="0" w:type="dxa"/>
              <w:right w:w="62" w:type="dxa"/>
            </w:tcMar>
          </w:tcPr>
          <w:p w:rsidR="00000000" w:rsidRPr="00A04F4D" w:rsidP="00A04F4D">
            <w:pPr>
              <w:pStyle w:val="BodyText"/>
            </w:pPr>
            <w:r w:rsidRPr="00A04F4D">
              <w:t>This version first released with CPP Property Services Training Package Release 10.3</w:t>
            </w:r>
          </w:p>
          <w:p w:rsidR="00000000" w:rsidP="00A04F4D">
            <w:pPr>
              <w:pStyle w:val="BodyText"/>
              <w:rPr>
                <w:lang w:val="en-NZ"/>
              </w:rPr>
            </w:pPr>
            <w:r w:rsidRPr="00A04F4D">
              <w:t>Reference to AS 2476 has been removed from the Knowledge and Assessment Conditions.</w:t>
            </w:r>
          </w:p>
        </w:tc>
      </w:tr>
      <w:tr w:rsidTr="00A04F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Release 1</w:t>
            </w:r>
          </w:p>
        </w:tc>
        <w:tc>
          <w:tcPr>
            <w:tcW w:w="7944" w:type="dxa"/>
            <w:tcBorders>
              <w:top w:val="nil"/>
              <w:left w:val="nil"/>
              <w:bottom w:val="nil"/>
              <w:right w:val="nil"/>
            </w:tcBorders>
            <w:tcMar>
              <w:top w:w="0" w:type="dxa"/>
              <w:left w:w="62" w:type="dxa"/>
              <w:bottom w:w="0" w:type="dxa"/>
              <w:right w:w="62" w:type="dxa"/>
            </w:tcMar>
          </w:tcPr>
          <w:p w:rsidR="00000000" w:rsidRPr="00A04F4D" w:rsidP="00A04F4D">
            <w:pPr>
              <w:pStyle w:val="BodyText"/>
            </w:pPr>
            <w:r w:rsidRPr="00A04F4D">
              <w:t>This version first released with CPP Property Services Training Package Release 9.0.</w:t>
            </w:r>
          </w:p>
          <w:p w:rsidR="00000000" w:rsidRPr="00A04F4D" w:rsidP="00A04F4D">
            <w:pPr>
              <w:pStyle w:val="BodyText"/>
            </w:pPr>
            <w:r w:rsidRPr="00A04F4D">
              <w:t xml:space="preserve">Supersedes and equivalent CPPPMT3011 Manage organisms by applying fumigants </w:t>
            </w:r>
            <w:r w:rsidRPr="00A04F4D">
              <w:t>to commodities and environments</w:t>
            </w:r>
          </w:p>
        </w:tc>
      </w:tr>
    </w:tbl>
    <w:p w:rsidR="00000000" w:rsidRPr="00A04F4D" w:rsidP="00A04F4D">
      <w:pPr>
        <w:pStyle w:val="BodyText"/>
      </w:pPr>
    </w:p>
    <w:p w:rsidR="00000000" w:rsidRPr="00A04F4D" w:rsidP="00A04F4D">
      <w:pPr>
        <w:pStyle w:val="AllowPageBreak"/>
      </w:pPr>
    </w:p>
    <w:p w:rsidR="00000000" w:rsidRPr="00A04F4D" w:rsidP="00A04F4D">
      <w:pPr>
        <w:pStyle w:val="Heading1"/>
      </w:pPr>
      <w:bookmarkStart w:id="2" w:name="O_1093320"/>
      <w:bookmarkEnd w:id="2"/>
      <w:r w:rsidRPr="00A04F4D">
        <w:t>Application</w:t>
      </w:r>
    </w:p>
    <w:p w:rsidR="00000000" w:rsidRPr="00A04F4D" w:rsidP="004C5A51">
      <w:pPr>
        <w:pStyle w:val="BodyText"/>
      </w:pPr>
      <w:r w:rsidRPr="00A04F4D">
        <w:t>This unit specifies the skills and knowledge required to apply fumigants to control organisms and organism activity that affect the health, safety or amenity of persons, commodities or enviro</w:t>
      </w:r>
      <w:r w:rsidRPr="00A04F4D">
        <w:t xml:space="preserve">nments in domestic, commercial, industrial and maritime situations.  The unit requires understanding client requirements, assessing the site, and selecting and using equipment, fumigants and application methods to effectively manage organisms.  </w:t>
      </w:r>
    </w:p>
    <w:p w:rsidR="00000000" w:rsidRPr="00A04F4D" w:rsidP="004C5A51">
      <w:pPr>
        <w:pStyle w:val="BodyText"/>
      </w:pPr>
      <w:r w:rsidRPr="00A04F4D">
        <w:t>Work is co</w:t>
      </w:r>
      <w:r w:rsidRPr="00A04F4D">
        <w:t>nducted by teams of at least two people in compliance with state and territory health and safety legislation.  A person working at this level would be expected to take responsibility for organising and completing tasks assigned to them without close superv</w:t>
      </w:r>
      <w:r w:rsidRPr="00A04F4D">
        <w:t>ision.</w:t>
      </w:r>
    </w:p>
    <w:p w:rsidR="00000000" w:rsidRPr="00A04F4D" w:rsidP="004C5A51">
      <w:pPr>
        <w:pStyle w:val="BodyText"/>
      </w:pPr>
      <w:r w:rsidRPr="00A04F4D">
        <w:t>Fumigants are most frequently applied by pest technicians to meet quarantine conditions for exported or imported goods but are also applied in commercial grain handling and storage environments.</w:t>
      </w:r>
    </w:p>
    <w:p w:rsidR="00000000" w:rsidRPr="00A04F4D" w:rsidP="004C5A51">
      <w:pPr>
        <w:pStyle w:val="BodyText"/>
      </w:pPr>
      <w:r w:rsidRPr="00A04F4D">
        <w:t>This unit does not apply to horticultural or agricultu</w:t>
      </w:r>
      <w:r w:rsidRPr="00A04F4D">
        <w:t>ral situations involving crop growing.</w:t>
      </w:r>
    </w:p>
    <w:p w:rsidR="004C5A51" w:rsidP="004C5A51">
      <w:pPr>
        <w:pStyle w:val="BodyText"/>
      </w:pPr>
      <w:r w:rsidRPr="00A04F4D">
        <w:t>This unit forms part of the licensing requirements for people engaged in pest management in some states and territories. For further information, check with the relevant regulatory authority.  Where required, the fumi</w:t>
      </w:r>
      <w:r w:rsidRPr="00A04F4D">
        <w:t>gator must meet the licensing requirements of the relevant Australian or international quarantine authority.</w:t>
      </w:r>
    </w:p>
    <w:p w:rsidR="00000000" w:rsidRPr="00A04F4D" w:rsidP="00A04F4D">
      <w:pPr>
        <w:pStyle w:val="Heading1"/>
      </w:pPr>
      <w:bookmarkStart w:id="3" w:name="O_1093319"/>
      <w:bookmarkEnd w:id="3"/>
      <w:r w:rsidRPr="00A04F4D">
        <w:t>Pre-requisite Unit</w:t>
      </w:r>
    </w:p>
    <w:p w:rsidR="00000000" w:rsidRPr="00A04F4D" w:rsidP="004C5A51">
      <w:pPr>
        <w:pStyle w:val="BodyText"/>
      </w:pPr>
      <w:r w:rsidRPr="00A04F4D">
        <w:t>Nil</w:t>
      </w:r>
    </w:p>
    <w:p w:rsidR="00000000" w:rsidRPr="00A04F4D" w:rsidP="00A04F4D">
      <w:pPr>
        <w:pStyle w:val="Heading1"/>
      </w:pPr>
      <w:bookmarkStart w:id="4" w:name="O_1093318"/>
      <w:bookmarkEnd w:id="4"/>
      <w:r w:rsidRPr="00A04F4D">
        <w:t>Unit Sector</w:t>
      </w:r>
    </w:p>
    <w:p w:rsidR="00000000" w:rsidRPr="00A04F4D" w:rsidP="004C5A51">
      <w:pPr>
        <w:pStyle w:val="BodyText"/>
      </w:pPr>
      <w:r w:rsidRPr="00A04F4D">
        <w:t>Urban Pest Management</w:t>
      </w:r>
    </w:p>
    <w:p w:rsidR="00000000" w:rsidRPr="00A04F4D" w:rsidP="00A04F4D">
      <w:pPr>
        <w:pStyle w:val="Heading1"/>
      </w:pPr>
      <w:bookmarkStart w:id="5" w:name="O_1093317"/>
      <w:bookmarkEnd w:id="5"/>
      <w:r w:rsidRPr="00A04F4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04F4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Performance criteria describe what needs to be done to demonstrate achievement of the element.</w:t>
            </w: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1</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Confirm work and compliance requirements.</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1.1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Review work instructions or quaran</w:t>
            </w:r>
            <w:r w:rsidRPr="00A04F4D">
              <w:t>tine order to confirm fumigation requirements and discuss client needs and expectations with relevant persons.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1.2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Confirm authority of client requesting fumigation services and clarify fumigation site and target in consultation with relevant persons.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1.3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Review workplace policies and procedures and regulatory and industry requirements for organism fumigation and apply to work instructions to ensure compliance.</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2</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Access and assess work site.</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2.1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Select and fit required personal protective equipment (PPE) according to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2.2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Access work site, identify hazards and control risks according to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2.3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Assess work site to identify access points and security arrangements and characteristics impacting fumigation according to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2.4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Determine site size and usage patterns to ensure safety of personnel and efficient use of fumigants an</w:t>
            </w:r>
            <w:r w:rsidRPr="00A04F4D">
              <w:t>d equipment during fumigation.</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3</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Determine organism types and fumigation method.</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3.1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Confirm types of organisms and commodities present at the work site according to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3.2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Select fumigation method and fumigant to suit types of organisms, work site environment and commodities present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3.3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 xml:space="preserve">Establish capacity to create fumigation conditions at </w:t>
            </w:r>
            <w:r w:rsidRPr="00A04F4D">
              <w:t>wo</w:t>
            </w:r>
            <w:r w:rsidRPr="00A04F4D">
              <w:t xml:space="preserve">rk site and promptly report factors affecting completion of work instructions or quarantine order to relevant persons. </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3.4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Advise relevant persons of risks associated with fumigation including non-target contamination and damage</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Prepare for fumigation.</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Install signs or barriers to maximise protection of public health and safety during fumigation and implement other risk control measures required to manage hazards at the work site.</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Notify personnel in adjoining properties and required authorities of proposed fumigation according to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Implement security measures to control unauthorised access to work site during fumigation and prescribed non</w:t>
            </w:r>
            <w:r w:rsidRPr="00A04F4D">
              <w:t xml:space="preserve"> re-entry periods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Create conditions to ensure that essential fumigant concentrations are retained for required period within fumigation enclosure according to manufactu</w:t>
            </w:r>
            <w:r w:rsidRPr="00A04F4D">
              <w:t>rers’ instructions.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4.5</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Select and use PPE for fumigant application according to manufacturers’ instructions and safety data sheet (SDS) for fumigant type and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4.6</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Select and calibrate application equipment and confirm correct and safe operation according to manufacturers’ instructions and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4.7</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Access fumigant and transport to application site according to manufacturers’ instructions, workpl</w:t>
            </w:r>
            <w:r w:rsidRPr="00A04F4D">
              <w:t>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4.8</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Calculate and prepare fumigant dosages according to fumigant type, fumigation target and enclosure volume and temperature following manufacturers’ instructions and compliance requirements.</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Apply fumigant and monitor fumigation.</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Treat fumigation enclosure using equipment, fumigant and fumigation methods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Check and adjust fumigation enclosure seal to ens</w:t>
            </w:r>
            <w:r w:rsidRPr="00A04F4D">
              <w:t>ure optimal application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Assess fumigant escape throughout fumigation exposure period to control impact on public health and safety according to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Secure and continuously monitor fumigation site to prevent unauthorised access and maintai</w:t>
            </w:r>
            <w:r w:rsidRPr="00A04F4D">
              <w:t>n safe conditions according to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5.5</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Monitor and maintain integrity of enclosure seal and fumigant concentrations over fumigation exposure period according to manufacturers’ instructions.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5.6</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Recognise and promptl</w:t>
            </w:r>
            <w:r w:rsidRPr="00A04F4D">
              <w:t>y respond to emergency situation according to workplace requirements.</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6</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Ventilate fumigation enclosure.</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6.1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Establish suitable conditions for enclosure ventilation to control risks to public health and safety according to manufacturers’</w:t>
            </w:r>
            <w:r w:rsidRPr="00A04F4D">
              <w:t xml:space="preserve">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6.2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Apply approved method to safely release fumigant and ventilate enclosure to remove fumigant in a safe and controlled manner according to manufacturers’ instructions, workplace and compliance requ</w:t>
            </w:r>
            <w:r w:rsidRPr="00A04F4D">
              <w:t>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6.3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Aerate fumigation enclosure and commodities present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6.4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Test fumigation enclosure and commodities present for evidence of residual fumigant according to ma</w:t>
            </w:r>
            <w:r w:rsidRPr="00A04F4D">
              <w:t>nufacturers’ instructions, workplace and compliance requirements.</w:t>
            </w:r>
          </w:p>
        </w:tc>
      </w:tr>
      <w:tr w:rsidTr="00A04F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04F4D">
            <w:pPr>
              <w:pStyle w:val="BodyText"/>
              <w:rPr>
                <w:lang w:val="en-NZ"/>
              </w:rPr>
            </w:pPr>
          </w:p>
        </w:tc>
      </w:tr>
      <w:tr w:rsidTr="00A04F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w:t>
            </w:r>
          </w:p>
        </w:tc>
        <w:tc>
          <w:tcPr>
            <w:tcW w:w="2357" w:type="dxa"/>
            <w:vMerge w:val="restart"/>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Finalise work and complete documentation.</w:t>
            </w: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7.1</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Remove equipment, fumigant and waste and restore work site to meet work instructions or quarantine order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7.2</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Eliminate hazards prior to site handover and remove signage or barriers according to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7.3</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Notify relevant persons of residual hazards, necessary risk control measures and site re-entry periods.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7.4</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Clean and decontaminate equipment and PPE according to manufacturers’ instructions and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7.5</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Check equipment and PPE to confirm safe and correct operation, record required maintenance and store to allow ready access and re-use.</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7.6</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Transport and store fumigant according to manufacturers’ instructions,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7.7</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Dispose of waste from fumigation activities according to work instructions or quarantine order, workplace and compliance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7.8</w:t>
            </w:r>
          </w:p>
        </w:tc>
        <w:tc>
          <w:tcPr>
            <w:tcW w:w="5659"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Treat exposed skin to remove any contamination according to SDS and workplace requirements.</w:t>
            </w:r>
          </w:p>
        </w:tc>
      </w:tr>
      <w:tr w:rsidTr="00A04F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04F4D">
            <w:pPr>
              <w:pStyle w:val="BodyText"/>
              <w:rPr>
                <w:lang w:val="en-NZ"/>
              </w:rPr>
            </w:pPr>
            <w:r w:rsidRPr="00A04F4D">
              <w:t>7.9</w:t>
            </w:r>
          </w:p>
        </w:tc>
        <w:tc>
          <w:tcPr>
            <w:tcW w:w="5659" w:type="dxa"/>
            <w:tcBorders>
              <w:top w:val="nil"/>
              <w:left w:val="nil"/>
              <w:bottom w:val="nil"/>
              <w:right w:val="nil"/>
            </w:tcBorders>
            <w:tcMar>
              <w:top w:w="0" w:type="dxa"/>
              <w:left w:w="62" w:type="dxa"/>
              <w:bottom w:w="0" w:type="dxa"/>
              <w:right w:w="62" w:type="dxa"/>
            </w:tcMar>
          </w:tcPr>
          <w:p w:rsidR="00000000" w:rsidRPr="00A04F4D" w:rsidP="00A04F4D">
            <w:pPr>
              <w:pStyle w:val="BodyText"/>
            </w:pPr>
            <w:r w:rsidRPr="00A04F4D">
              <w:t>Complete and distribute required documentation and update client records according to workplace and compliance requirements.</w:t>
            </w:r>
          </w:p>
        </w:tc>
      </w:tr>
    </w:tbl>
    <w:p w:rsidR="00000000" w:rsidRPr="00A04F4D" w:rsidP="00A04F4D">
      <w:pPr>
        <w:pStyle w:val="BodyText"/>
      </w:pPr>
    </w:p>
    <w:p w:rsidR="00000000" w:rsidRPr="00A04F4D" w:rsidP="00A04F4D">
      <w:pPr>
        <w:pStyle w:val="AllowPageBreak"/>
      </w:pPr>
    </w:p>
    <w:p w:rsidR="00000000" w:rsidRPr="00A04F4D" w:rsidP="00A04F4D">
      <w:pPr>
        <w:pStyle w:val="Heading1"/>
      </w:pPr>
      <w:bookmarkStart w:id="6" w:name="O_1093316"/>
      <w:bookmarkEnd w:id="6"/>
      <w:r w:rsidRPr="00A04F4D">
        <w:t>Foundation Skills</w:t>
      </w:r>
    </w:p>
    <w:p w:rsidR="00000000" w:rsidRPr="00A04F4D" w:rsidP="004C5A51">
      <w:pPr>
        <w:pStyle w:val="BodyText"/>
      </w:pPr>
      <w:r w:rsidRPr="00A04F4D">
        <w:t xml:space="preserve">Candidates require: </w:t>
      </w:r>
    </w:p>
    <w:p w:rsidR="00000000" w:rsidRPr="00A04F4D" w:rsidP="00A04F4D">
      <w:pPr>
        <w:pStyle w:val="ListBullet"/>
      </w:pPr>
      <w:r w:rsidRPr="00A04F4D">
        <w:t>oral communication skills to use questioning and active listening when discussing client needs and expectations</w:t>
      </w:r>
    </w:p>
    <w:p w:rsidR="00000000" w:rsidRPr="00A04F4D" w:rsidP="00A04F4D">
      <w:pPr>
        <w:pStyle w:val="ListBullet"/>
      </w:pPr>
      <w:r w:rsidRPr="00A04F4D">
        <w:t>reading skills to interpret key requirements of work instructions, manufacturers’ instructions and SDS</w:t>
      </w:r>
    </w:p>
    <w:p w:rsidR="00000000" w:rsidRPr="00A04F4D" w:rsidP="00A04F4D">
      <w:pPr>
        <w:pStyle w:val="ListBullet"/>
      </w:pPr>
      <w:r w:rsidRPr="00A04F4D">
        <w:t>n</w:t>
      </w:r>
      <w:r w:rsidRPr="00A04F4D">
        <w:t>umeracy skills to:</w:t>
      </w:r>
    </w:p>
    <w:p w:rsidR="00000000" w:rsidRPr="00A04F4D" w:rsidP="00A04F4D">
      <w:pPr>
        <w:pStyle w:val="ListBullet2"/>
      </w:pPr>
      <w:r w:rsidRPr="00A04F4D">
        <w:t>calculate required fumigant concentrations at various stages of the fumigation period</w:t>
      </w:r>
    </w:p>
    <w:p w:rsidR="00000000" w:rsidRPr="00A04F4D" w:rsidP="00A04F4D">
      <w:pPr>
        <w:pStyle w:val="ListBullet2"/>
      </w:pPr>
      <w:r w:rsidRPr="00A04F4D">
        <w:t>calculate percentage variations in fumigant concentrations</w:t>
      </w:r>
    </w:p>
    <w:p w:rsidR="00000000" w:rsidRPr="00A04F4D" w:rsidP="00A04F4D">
      <w:pPr>
        <w:pStyle w:val="ListBullet"/>
      </w:pPr>
      <w:r w:rsidRPr="00A04F4D">
        <w:t>writing skills to accurately and legibly complete workplace and compliance documentation.</w:t>
      </w:r>
    </w:p>
    <w:p w:rsidR="00000000" w:rsidRPr="00A04F4D" w:rsidP="00A04F4D">
      <w:pPr>
        <w:pStyle w:val="AllowPageBreak"/>
      </w:pPr>
    </w:p>
    <w:p w:rsidR="00000000" w:rsidRPr="00A04F4D" w:rsidP="00A04F4D">
      <w:pPr>
        <w:pStyle w:val="Heading1"/>
      </w:pPr>
      <w:bookmarkStart w:id="7" w:name="O_1093315"/>
      <w:bookmarkEnd w:id="7"/>
      <w:r w:rsidRPr="00A04F4D">
        <w:t>Unit Mapping Information</w:t>
      </w:r>
    </w:p>
    <w:p w:rsidR="00000000" w:rsidRPr="00A04F4D" w:rsidP="004C5A51">
      <w:pPr>
        <w:pStyle w:val="BodyText"/>
      </w:pPr>
      <w:r w:rsidRPr="00A04F4D">
        <w:t>Supersedes and equivalent to CPPPMT3011 Manage organisms by applying fumigants to commodities and environments.</w:t>
      </w:r>
    </w:p>
    <w:p w:rsidR="00000000" w:rsidRPr="00A04F4D" w:rsidP="00A04F4D">
      <w:pPr>
        <w:pStyle w:val="Heading1"/>
      </w:pPr>
      <w:bookmarkStart w:id="8" w:name="O_1093322"/>
      <w:bookmarkEnd w:id="8"/>
      <w:r w:rsidRPr="00A04F4D">
        <w:t>Links</w:t>
      </w:r>
    </w:p>
    <w:p w:rsidR="00000000" w:rsidRPr="00A04F4D" w:rsidP="004C5A51">
      <w:pPr>
        <w:pStyle w:val="BodyText"/>
      </w:pPr>
      <w:r w:rsidRPr="00A04F4D">
        <w:t>Companion volumes to this training package are available at the VETNet webs</w:t>
      </w:r>
      <w:r w:rsidRPr="00A04F4D">
        <w:t xml:space="preserve">ite - </w:t>
      </w:r>
      <w:r>
        <w:fldChar w:fldCharType="begin"/>
      </w:r>
      <w:r>
        <w:instrText xml:space="preserve"> HYPERLINK "https://vetnet.gov.au/Pages/TrainingDocs.aspx?q=6f3f9672-30e8-4835-b348-205dfcf13d9b" </w:instrText>
      </w:r>
      <w:r>
        <w:fldChar w:fldCharType="separate"/>
      </w:r>
      <w:r w:rsidRPr="008C7A8A">
        <w:rPr>
          <w:rStyle w:val="Hyperlink"/>
        </w:rPr>
        <w:t>https://vetnet.gov.au/Pages/TrainingDocs.aspx?q=6f3f9672-30e8-4835-b348-205dfcf13d9b</w:t>
      </w:r>
      <w:r>
        <w:fldChar w:fldCharType="end"/>
      </w:r>
    </w:p>
    <w:p w:rsidR="00000000" w:rsidRPr="00A04F4D" w:rsidP="00A04F4D"/>
    <w:sectPr w:rsidSect="00A04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4D" w:rsidRPr="004C5A51" w:rsidP="004C5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51" w:rsidP="00A04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5A51" w:rsidP="00A04F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C5A51" w:rsidP="00A04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F4D" w:rsidRPr="004C5A51" w:rsidP="004C5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51" w:rsidRPr="002D2AF8" w:rsidP="00A04F4D">
    <w:pPr>
      <w:pStyle w:val="Header"/>
      <w:framePr w:wrap="around"/>
    </w:pPr>
    <w:r>
      <w:fldChar w:fldCharType="begin"/>
    </w:r>
    <w:r>
      <w:instrText xml:space="preserve"> TITLE   \* MERGEFORMAT </w:instrText>
    </w:r>
    <w:r>
      <w:fldChar w:fldCharType="separate"/>
    </w:r>
    <w:r>
      <w:t>CPPUPM3011 Manage organisms by applying fumigants to commodities and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C5A51" w:rsidP="00A04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364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63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6E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F4D"/>
    <w:pPr>
      <w:spacing w:before="360" w:after="60"/>
      <w:outlineLvl w:val="0"/>
    </w:pPr>
    <w:rPr>
      <w:sz w:val="32"/>
    </w:rPr>
  </w:style>
  <w:style w:type="paragraph" w:styleId="Heading2">
    <w:name w:val="heading 2"/>
    <w:basedOn w:val="HeadingBase"/>
    <w:next w:val="BodyText"/>
    <w:link w:val="Heading2Char"/>
    <w:qFormat/>
    <w:rsid w:val="00A04F4D"/>
    <w:pPr>
      <w:keepLines/>
      <w:spacing w:before="240" w:after="120"/>
      <w:outlineLvl w:val="1"/>
    </w:pPr>
    <w:rPr>
      <w:sz w:val="28"/>
      <w:szCs w:val="40"/>
    </w:rPr>
  </w:style>
  <w:style w:type="paragraph" w:styleId="Heading3">
    <w:name w:val="heading 3"/>
    <w:basedOn w:val="HeadingBase"/>
    <w:next w:val="BodyText"/>
    <w:link w:val="Heading3Char"/>
    <w:qFormat/>
    <w:rsid w:val="00A04F4D"/>
    <w:pPr>
      <w:spacing w:before="180" w:after="120"/>
      <w:outlineLvl w:val="2"/>
    </w:pPr>
    <w:rPr>
      <w:spacing w:val="-10"/>
      <w:kern w:val="32"/>
    </w:rPr>
  </w:style>
  <w:style w:type="paragraph" w:styleId="Heading4">
    <w:name w:val="heading 4"/>
    <w:basedOn w:val="HeadingBase"/>
    <w:next w:val="BodyText"/>
    <w:link w:val="Heading4Char"/>
    <w:qFormat/>
    <w:rsid w:val="00A04F4D"/>
    <w:pPr>
      <w:spacing w:before="160" w:after="120"/>
      <w:outlineLvl w:val="3"/>
    </w:pPr>
    <w:rPr>
      <w:sz w:val="22"/>
    </w:rPr>
  </w:style>
  <w:style w:type="paragraph" w:styleId="Heading5">
    <w:name w:val="heading 5"/>
    <w:basedOn w:val="HeadingBase"/>
    <w:next w:val="Normal"/>
    <w:link w:val="Heading5Char"/>
    <w:qFormat/>
    <w:rsid w:val="00A04F4D"/>
    <w:pPr>
      <w:spacing w:before="80"/>
      <w:outlineLvl w:val="4"/>
    </w:pPr>
    <w:rPr>
      <w:color w:val="918585"/>
      <w:sz w:val="20"/>
    </w:rPr>
  </w:style>
  <w:style w:type="paragraph" w:styleId="Heading6">
    <w:name w:val="heading 6"/>
    <w:basedOn w:val="HeadingBase"/>
    <w:next w:val="Normal"/>
    <w:link w:val="Heading6Char"/>
    <w:qFormat/>
    <w:rsid w:val="00A04F4D"/>
    <w:pPr>
      <w:spacing w:before="60"/>
      <w:outlineLvl w:val="5"/>
    </w:pPr>
    <w:rPr>
      <w:color w:val="918585"/>
      <w:sz w:val="20"/>
    </w:rPr>
  </w:style>
  <w:style w:type="paragraph" w:styleId="Heading7">
    <w:name w:val="heading 7"/>
    <w:basedOn w:val="Normal"/>
    <w:next w:val="Normal"/>
    <w:link w:val="Heading7Char"/>
    <w:qFormat/>
    <w:rsid w:val="00A04F4D"/>
    <w:pPr>
      <w:ind w:left="720"/>
      <w:outlineLvl w:val="6"/>
    </w:pPr>
    <w:rPr>
      <w:i/>
    </w:rPr>
  </w:style>
  <w:style w:type="paragraph" w:styleId="Heading8">
    <w:name w:val="heading 8"/>
    <w:basedOn w:val="Normal"/>
    <w:next w:val="Normal"/>
    <w:link w:val="Heading8Char"/>
    <w:qFormat/>
    <w:rsid w:val="00A04F4D"/>
    <w:pPr>
      <w:ind w:left="720"/>
      <w:outlineLvl w:val="7"/>
    </w:pPr>
    <w:rPr>
      <w:i/>
    </w:rPr>
  </w:style>
  <w:style w:type="paragraph" w:styleId="Heading9">
    <w:name w:val="heading 9"/>
    <w:basedOn w:val="Normal"/>
    <w:next w:val="Normal"/>
    <w:link w:val="Heading9Char"/>
    <w:qFormat/>
    <w:rsid w:val="00A04F4D"/>
    <w:pPr>
      <w:ind w:left="720"/>
      <w:outlineLvl w:val="8"/>
    </w:pPr>
    <w:rPr>
      <w:i/>
    </w:rPr>
  </w:style>
  <w:style w:type="character" w:default="1" w:styleId="DefaultParagraphFont">
    <w:name w:val="Default Paragraph Font"/>
    <w:uiPriority w:val="1"/>
    <w:unhideWhenUsed/>
    <w:rsid w:val="00A04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F4D"/>
  </w:style>
  <w:style w:type="character" w:customStyle="1" w:styleId="Heading1Char">
    <w:name w:val="Heading 1 Char"/>
    <w:basedOn w:val="DefaultParagraphFont"/>
    <w:link w:val="Heading1"/>
    <w:rsid w:val="00A04F4D"/>
    <w:rPr>
      <w:rFonts w:ascii="Times New Roman" w:eastAsia="Times New Roman" w:hAnsi="Times New Roman" w:cs="Times New Roman"/>
      <w:b/>
      <w:sz w:val="32"/>
      <w:szCs w:val="20"/>
      <w:lang w:eastAsia="en-US"/>
    </w:rPr>
  </w:style>
  <w:style w:type="paragraph" w:styleId="BodyText">
    <w:name w:val="Body Text"/>
    <w:basedOn w:val="Normal"/>
    <w:link w:val="BodyTextChar"/>
    <w:rsid w:val="00A04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F4D"/>
    <w:rPr>
      <w:rFonts w:ascii="Times New Roman" w:eastAsia="Times New Roman" w:hAnsi="Times New Roman" w:cs="Times New Roman"/>
      <w:sz w:val="24"/>
      <w:lang w:eastAsia="en-US"/>
    </w:rPr>
  </w:style>
  <w:style w:type="paragraph" w:styleId="ListBullet">
    <w:name w:val="List Bullet"/>
    <w:basedOn w:val="List"/>
    <w:rsid w:val="00A04F4D"/>
    <w:pPr>
      <w:numPr>
        <w:numId w:val="12"/>
      </w:numPr>
      <w:tabs>
        <w:tab w:val="clear" w:pos="340"/>
      </w:tabs>
      <w:spacing w:before="40" w:after="40"/>
    </w:pPr>
  </w:style>
  <w:style w:type="paragraph" w:styleId="ListBullet2">
    <w:name w:val="List Bullet 2"/>
    <w:basedOn w:val="List2"/>
    <w:rsid w:val="00A04F4D"/>
    <w:pPr>
      <w:numPr>
        <w:numId w:val="13"/>
      </w:numPr>
      <w:tabs>
        <w:tab w:val="clear" w:pos="680"/>
      </w:tabs>
    </w:pPr>
  </w:style>
  <w:style w:type="paragraph" w:customStyle="1" w:styleId="SuperHeading">
    <w:name w:val="SuperHeading"/>
    <w:basedOn w:val="Normal"/>
    <w:rsid w:val="00A04F4D"/>
    <w:pPr>
      <w:spacing w:before="240" w:after="120"/>
      <w:outlineLvl w:val="0"/>
    </w:pPr>
    <w:rPr>
      <w:rFonts w:ascii="Times New Roman" w:hAnsi="Times New Roman"/>
      <w:b/>
      <w:sz w:val="32"/>
    </w:rPr>
  </w:style>
  <w:style w:type="paragraph" w:customStyle="1" w:styleId="AllowPageBreak">
    <w:name w:val="AllowPageBreak"/>
    <w:rsid w:val="00A04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F4D"/>
    <w:rPr>
      <w:rFonts w:ascii="Courier New" w:eastAsia="Times New Roman" w:hAnsi="Courier New" w:cs="Times New Roman"/>
      <w:i/>
      <w:szCs w:val="20"/>
      <w:lang w:eastAsia="en-US"/>
    </w:rPr>
  </w:style>
  <w:style w:type="paragraph" w:customStyle="1" w:styleId="HeadingBase">
    <w:name w:val="Heading Base"/>
    <w:rsid w:val="00A04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F4D"/>
    <w:pPr>
      <w:tabs>
        <w:tab w:val="right" w:leader="dot" w:pos="9072"/>
      </w:tabs>
      <w:ind w:left="567"/>
    </w:pPr>
    <w:rPr>
      <w:szCs w:val="22"/>
    </w:rPr>
  </w:style>
  <w:style w:type="paragraph" w:customStyle="1" w:styleId="TOCBase">
    <w:name w:val="TOC Base"/>
    <w:rsid w:val="00A04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F4D"/>
    <w:pPr>
      <w:tabs>
        <w:tab w:val="right" w:leader="dot" w:pos="9072"/>
      </w:tabs>
      <w:spacing w:before="40" w:after="40"/>
      <w:ind w:left="284"/>
    </w:pPr>
    <w:rPr>
      <w:rFonts w:ascii="Times New Roman" w:hAnsi="Times New Roman"/>
    </w:rPr>
  </w:style>
  <w:style w:type="paragraph" w:styleId="TOC1">
    <w:name w:val="toc 1"/>
    <w:basedOn w:val="TOCBase"/>
    <w:next w:val="Normal"/>
    <w:rsid w:val="00A04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F4D"/>
    <w:rPr>
      <w:rFonts w:ascii="Times New Roman" w:eastAsia="Times New Roman" w:hAnsi="Times New Roman" w:cs="Times New Roman"/>
      <w:sz w:val="16"/>
      <w:lang w:eastAsia="en-US"/>
    </w:rPr>
  </w:style>
  <w:style w:type="paragraph" w:styleId="Title">
    <w:name w:val="Title"/>
    <w:basedOn w:val="HeadingBase"/>
    <w:link w:val="TitleChar"/>
    <w:qFormat/>
    <w:rsid w:val="00A04F4D"/>
    <w:pPr>
      <w:spacing w:before="5040"/>
      <w:jc w:val="center"/>
    </w:pPr>
    <w:rPr>
      <w:sz w:val="48"/>
      <w:szCs w:val="72"/>
      <w:lang w:val="en-US"/>
    </w:rPr>
  </w:style>
  <w:style w:type="character" w:customStyle="1" w:styleId="TitleChar">
    <w:name w:val="Title Char"/>
    <w:basedOn w:val="DefaultParagraphFont"/>
    <w:link w:val="Title"/>
    <w:rsid w:val="00A04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F4D"/>
    <w:pPr>
      <w:tabs>
        <w:tab w:val="left" w:pos="3600"/>
        <w:tab w:val="left" w:pos="3958"/>
      </w:tabs>
    </w:pPr>
  </w:style>
  <w:style w:type="paragraph" w:styleId="List">
    <w:name w:val="List"/>
    <w:basedOn w:val="BodyText"/>
    <w:next w:val="BodyText"/>
    <w:rsid w:val="00A04F4D"/>
    <w:pPr>
      <w:tabs>
        <w:tab w:val="left" w:pos="340"/>
      </w:tabs>
      <w:spacing w:before="60" w:after="60"/>
      <w:ind w:left="340" w:hanging="340"/>
    </w:pPr>
  </w:style>
  <w:style w:type="paragraph" w:customStyle="1" w:styleId="Note">
    <w:name w:val="Note"/>
    <w:basedOn w:val="BodyText"/>
    <w:rsid w:val="00A04F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F4D"/>
    <w:rPr>
      <w:b/>
      <w:spacing w:val="0"/>
    </w:rPr>
  </w:style>
  <w:style w:type="paragraph" w:customStyle="1" w:styleId="SuperTitle">
    <w:name w:val="SuperTitle"/>
    <w:basedOn w:val="Title"/>
    <w:rsid w:val="00A04F4D"/>
    <w:pPr>
      <w:framePr w:wrap="auto" w:hAnchor="text" w:y="6049"/>
    </w:pPr>
    <w:rPr>
      <w:color w:val="000000"/>
      <w:sz w:val="40"/>
    </w:rPr>
  </w:style>
  <w:style w:type="paragraph" w:customStyle="1" w:styleId="TOCTitle">
    <w:name w:val="TOCTitle"/>
    <w:basedOn w:val="Heading1"/>
    <w:rsid w:val="00A04F4D"/>
    <w:pPr>
      <w:spacing w:after="240"/>
      <w:jc w:val="center"/>
      <w:outlineLvl w:val="9"/>
    </w:pPr>
    <w:rPr>
      <w:caps/>
    </w:rPr>
  </w:style>
  <w:style w:type="paragraph" w:customStyle="1" w:styleId="Version">
    <w:name w:val="Version"/>
    <w:rsid w:val="00A04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F4D"/>
    <w:pPr>
      <w:keepNext w:val="0"/>
      <w:tabs>
        <w:tab w:val="right" w:pos="4176"/>
      </w:tabs>
      <w:ind w:left="198" w:hanging="198"/>
    </w:pPr>
    <w:rPr>
      <w:rFonts w:ascii="Garamond" w:hAnsi="Garamond"/>
    </w:rPr>
  </w:style>
  <w:style w:type="paragraph" w:styleId="IndexHeading">
    <w:name w:val="index heading"/>
    <w:basedOn w:val="Normal"/>
    <w:next w:val="Index1"/>
    <w:semiHidden/>
    <w:rsid w:val="00A04F4D"/>
    <w:pPr>
      <w:spacing w:before="120" w:after="120"/>
    </w:pPr>
    <w:rPr>
      <w:rFonts w:ascii="Arial" w:hAnsi="Arial"/>
      <w:b/>
      <w:color w:val="918585"/>
      <w:sz w:val="24"/>
    </w:rPr>
  </w:style>
  <w:style w:type="paragraph" w:styleId="Header">
    <w:name w:val="header"/>
    <w:basedOn w:val="Normal"/>
    <w:link w:val="HeaderChar"/>
    <w:rsid w:val="00A04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F4D"/>
    <w:rPr>
      <w:rFonts w:ascii="Times New Roman" w:eastAsia="Times New Roman" w:hAnsi="Times New Roman" w:cs="Times New Roman"/>
      <w:sz w:val="16"/>
      <w:szCs w:val="20"/>
      <w:lang w:val="en-GB" w:eastAsia="en-US"/>
    </w:rPr>
  </w:style>
  <w:style w:type="paragraph" w:customStyle="1" w:styleId="Chapter">
    <w:name w:val="Chapter"/>
    <w:basedOn w:val="Normal"/>
    <w:rsid w:val="00A04F4D"/>
    <w:pPr>
      <w:spacing w:before="240"/>
    </w:pPr>
    <w:rPr>
      <w:rFonts w:ascii="Times New Roman" w:hAnsi="Times New Roman"/>
      <w:smallCaps/>
      <w:spacing w:val="80"/>
      <w:sz w:val="28"/>
    </w:rPr>
  </w:style>
  <w:style w:type="paragraph" w:customStyle="1" w:styleId="InChapter">
    <w:name w:val="InChapter"/>
    <w:basedOn w:val="Heading3"/>
    <w:rsid w:val="00A04F4D"/>
    <w:pPr>
      <w:spacing w:after="240"/>
      <w:outlineLvl w:val="9"/>
    </w:pPr>
    <w:rPr>
      <w:noProof/>
    </w:rPr>
  </w:style>
  <w:style w:type="paragraph" w:styleId="Index2">
    <w:name w:val="index 2"/>
    <w:basedOn w:val="Normal"/>
    <w:next w:val="Normal"/>
    <w:semiHidden/>
    <w:rsid w:val="00A04F4D"/>
    <w:pPr>
      <w:tabs>
        <w:tab w:val="right" w:pos="4176"/>
      </w:tabs>
      <w:ind w:left="568" w:hanging="284"/>
    </w:pPr>
    <w:rPr>
      <w:rFonts w:ascii="Garamond" w:hAnsi="Garamond"/>
    </w:rPr>
  </w:style>
  <w:style w:type="paragraph" w:customStyle="1" w:styleId="Byline">
    <w:name w:val="Byline"/>
    <w:rsid w:val="00A04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F4D"/>
    <w:pPr>
      <w:tabs>
        <w:tab w:val="clear" w:pos="3600"/>
        <w:tab w:val="clear" w:pos="3958"/>
      </w:tabs>
      <w:jc w:val="right"/>
    </w:pPr>
  </w:style>
  <w:style w:type="character" w:styleId="Emphasis">
    <w:name w:val="Emphasis"/>
    <w:basedOn w:val="DefaultParagraphFont"/>
    <w:qFormat/>
    <w:rsid w:val="00A04F4D"/>
    <w:rPr>
      <w:i/>
    </w:rPr>
  </w:style>
  <w:style w:type="paragraph" w:styleId="Caption">
    <w:name w:val="caption"/>
    <w:basedOn w:val="BodyText"/>
    <w:next w:val="Normal"/>
    <w:qFormat/>
    <w:rsid w:val="00A04F4D"/>
    <w:pPr>
      <w:framePr w:w="2268" w:hSpace="181" w:vSpace="181" w:wrap="around" w:vAnchor="text" w:hAnchor="page" w:x="1135" w:y="285" w:anchorLock="1"/>
    </w:pPr>
    <w:rPr>
      <w:i/>
    </w:rPr>
  </w:style>
  <w:style w:type="paragraph" w:customStyle="1" w:styleId="MiniTOCTitle">
    <w:name w:val="MiniTOCTitle"/>
    <w:basedOn w:val="Heading4"/>
    <w:rsid w:val="00A04F4D"/>
    <w:pPr>
      <w:spacing w:before="240"/>
      <w:outlineLvl w:val="9"/>
    </w:pPr>
    <w:rPr>
      <w:noProof/>
      <w:sz w:val="24"/>
    </w:rPr>
  </w:style>
  <w:style w:type="paragraph" w:customStyle="1" w:styleId="MiniTOCItem">
    <w:name w:val="MiniTOCItem"/>
    <w:basedOn w:val="ListBullet"/>
    <w:rsid w:val="00A04F4D"/>
    <w:pPr>
      <w:numPr>
        <w:numId w:val="0"/>
      </w:numPr>
      <w:tabs>
        <w:tab w:val="right" w:leader="dot" w:pos="6521"/>
      </w:tabs>
      <w:spacing w:before="0" w:after="0"/>
    </w:pPr>
  </w:style>
  <w:style w:type="paragraph" w:customStyle="1" w:styleId="TOFTitle">
    <w:name w:val="TOFTitle"/>
    <w:basedOn w:val="TOCTitle"/>
    <w:rsid w:val="00A04F4D"/>
  </w:style>
  <w:style w:type="paragraph" w:styleId="TableofFigures">
    <w:name w:val="table of figures"/>
    <w:basedOn w:val="Normal"/>
    <w:next w:val="Normal"/>
    <w:semiHidden/>
    <w:rsid w:val="00A04F4D"/>
    <w:pPr>
      <w:tabs>
        <w:tab w:val="right" w:leader="dot" w:pos="9072"/>
      </w:tabs>
      <w:ind w:left="970" w:hanging="403"/>
    </w:pPr>
    <w:rPr>
      <w:rFonts w:ascii="Times New Roman" w:hAnsi="Times New Roman"/>
      <w:b/>
    </w:rPr>
  </w:style>
  <w:style w:type="paragraph" w:styleId="ListNumber">
    <w:name w:val="List Number"/>
    <w:basedOn w:val="List"/>
    <w:rsid w:val="00A04F4D"/>
    <w:pPr>
      <w:numPr>
        <w:numId w:val="15"/>
      </w:numPr>
      <w:tabs>
        <w:tab w:val="clear" w:pos="340"/>
      </w:tabs>
    </w:pPr>
  </w:style>
  <w:style w:type="character" w:customStyle="1" w:styleId="WingdingSymbols">
    <w:name w:val="Wingding Symbols"/>
    <w:rsid w:val="00A04F4D"/>
    <w:rPr>
      <w:rFonts w:ascii="Wingdings" w:hAnsi="Wingdings"/>
    </w:rPr>
  </w:style>
  <w:style w:type="paragraph" w:customStyle="1" w:styleId="TableHeading">
    <w:name w:val="Table Heading"/>
    <w:basedOn w:val="HeadingBase"/>
    <w:rsid w:val="00A04F4D"/>
    <w:pPr>
      <w:keepLines/>
      <w:pBdr>
        <w:bottom w:val="single" w:sz="6" w:space="1" w:color="918585"/>
      </w:pBdr>
      <w:spacing w:before="240"/>
    </w:pPr>
  </w:style>
  <w:style w:type="character" w:customStyle="1" w:styleId="HotSpot">
    <w:name w:val="HotSpot"/>
    <w:rsid w:val="00A04F4D"/>
    <w:rPr>
      <w:color w:val="0033CC"/>
      <w:u w:val="none"/>
    </w:rPr>
  </w:style>
  <w:style w:type="paragraph" w:customStyle="1" w:styleId="BodyTextRight">
    <w:name w:val="Body Text Right"/>
    <w:basedOn w:val="BodyText"/>
    <w:rsid w:val="00A04F4D"/>
    <w:pPr>
      <w:spacing w:before="0" w:after="0"/>
      <w:jc w:val="right"/>
    </w:pPr>
  </w:style>
  <w:style w:type="paragraph" w:styleId="Index3">
    <w:name w:val="index 3"/>
    <w:basedOn w:val="ListNumber2"/>
    <w:next w:val="Normal"/>
    <w:semiHidden/>
    <w:rsid w:val="00A04F4D"/>
    <w:pPr>
      <w:numPr>
        <w:numId w:val="0"/>
      </w:numPr>
      <w:tabs>
        <w:tab w:val="right" w:leader="dot" w:pos="4176"/>
      </w:tabs>
    </w:pPr>
  </w:style>
  <w:style w:type="paragraph" w:styleId="ListNumber2">
    <w:name w:val="List Number 2"/>
    <w:basedOn w:val="List2"/>
    <w:rsid w:val="00A04F4D"/>
    <w:pPr>
      <w:numPr>
        <w:numId w:val="10"/>
      </w:numPr>
      <w:tabs>
        <w:tab w:val="clear" w:pos="1060"/>
      </w:tabs>
    </w:pPr>
  </w:style>
  <w:style w:type="paragraph" w:customStyle="1" w:styleId="MarginNote">
    <w:name w:val="Margin Note"/>
    <w:basedOn w:val="BodyText"/>
    <w:rsid w:val="00A04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F4D"/>
    <w:rPr>
      <w:sz w:val="32"/>
    </w:rPr>
  </w:style>
  <w:style w:type="paragraph" w:customStyle="1" w:styleId="HeadingProcedure">
    <w:name w:val="Heading Procedure"/>
    <w:basedOn w:val="HeadingBase"/>
    <w:next w:val="Normal"/>
    <w:rsid w:val="00A04F4D"/>
    <w:pPr>
      <w:tabs>
        <w:tab w:val="left" w:pos="0"/>
      </w:tabs>
      <w:spacing w:before="120" w:after="60"/>
    </w:pPr>
    <w:rPr>
      <w:i/>
      <w:color w:val="918585"/>
      <w:sz w:val="22"/>
    </w:rPr>
  </w:style>
  <w:style w:type="paragraph" w:customStyle="1" w:styleId="TableBodyText">
    <w:name w:val="Table Body Text"/>
    <w:basedOn w:val="BodyText"/>
    <w:rsid w:val="00A04F4D"/>
    <w:pPr>
      <w:spacing w:before="60" w:after="60"/>
    </w:pPr>
  </w:style>
  <w:style w:type="paragraph" w:styleId="ListContinue">
    <w:name w:val="List Continue"/>
    <w:basedOn w:val="List"/>
    <w:rsid w:val="00A04F4D"/>
    <w:pPr>
      <w:ind w:firstLine="0"/>
    </w:pPr>
  </w:style>
  <w:style w:type="paragraph" w:customStyle="1" w:styleId="ListNote">
    <w:name w:val="List Note"/>
    <w:basedOn w:val="List"/>
    <w:rsid w:val="00A04F4D"/>
    <w:pPr>
      <w:pBdr>
        <w:top w:val="single" w:sz="6" w:space="2" w:color="918585"/>
        <w:bottom w:val="single" w:sz="6" w:space="2" w:color="918585"/>
      </w:pBdr>
      <w:tabs>
        <w:tab w:val="left" w:pos="1021"/>
      </w:tabs>
      <w:ind w:firstLine="0"/>
    </w:pPr>
  </w:style>
  <w:style w:type="paragraph" w:customStyle="1" w:styleId="Warning">
    <w:name w:val="Warning"/>
    <w:basedOn w:val="BodyText"/>
    <w:rsid w:val="00A04F4D"/>
    <w:pPr>
      <w:shd w:val="clear" w:color="auto" w:fill="D9D9D9"/>
      <w:tabs>
        <w:tab w:val="left" w:pos="992"/>
      </w:tabs>
      <w:ind w:left="119" w:right="119"/>
    </w:pPr>
    <w:rPr>
      <w:sz w:val="20"/>
    </w:rPr>
  </w:style>
  <w:style w:type="paragraph" w:customStyle="1" w:styleId="MarginIcons">
    <w:name w:val="Margin Icons"/>
    <w:basedOn w:val="BodyText"/>
    <w:rsid w:val="00A04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F4D"/>
    <w:rPr>
      <w:rFonts w:ascii="Courier New" w:hAnsi="Courier New"/>
    </w:rPr>
  </w:style>
  <w:style w:type="paragraph" w:customStyle="1" w:styleId="NoteBullet">
    <w:name w:val="Note Bullet"/>
    <w:basedOn w:val="Note"/>
    <w:rsid w:val="00A04F4D"/>
    <w:pPr>
      <w:tabs>
        <w:tab w:val="clear" w:pos="680"/>
      </w:tabs>
      <w:spacing w:before="60" w:after="60"/>
    </w:pPr>
  </w:style>
  <w:style w:type="paragraph" w:customStyle="1" w:styleId="SubHeading2">
    <w:name w:val="SubHeading2"/>
    <w:basedOn w:val="HeadingBase"/>
    <w:rsid w:val="00A04F4D"/>
    <w:pPr>
      <w:spacing w:before="240" w:after="60"/>
    </w:pPr>
    <w:rPr>
      <w:sz w:val="20"/>
    </w:rPr>
  </w:style>
  <w:style w:type="paragraph" w:customStyle="1" w:styleId="SubHeading1">
    <w:name w:val="SubHeading1"/>
    <w:basedOn w:val="HeadingBase"/>
    <w:rsid w:val="00A04F4D"/>
    <w:pPr>
      <w:spacing w:before="240" w:after="60"/>
    </w:pPr>
    <w:rPr>
      <w:color w:val="918585"/>
      <w:sz w:val="22"/>
    </w:rPr>
  </w:style>
  <w:style w:type="paragraph" w:customStyle="1" w:styleId="SideHeading">
    <w:name w:val="Side Heading"/>
    <w:basedOn w:val="HeadingBase"/>
    <w:rsid w:val="00A04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F4D"/>
    <w:pPr>
      <w:tabs>
        <w:tab w:val="num" w:pos="360"/>
      </w:tabs>
    </w:pPr>
  </w:style>
  <w:style w:type="paragraph" w:styleId="PlainText">
    <w:name w:val="Plain Text"/>
    <w:basedOn w:val="Normal"/>
    <w:link w:val="PlainTextChar"/>
    <w:rsid w:val="00A04F4D"/>
    <w:rPr>
      <w:sz w:val="20"/>
    </w:rPr>
  </w:style>
  <w:style w:type="character" w:customStyle="1" w:styleId="PlainTextChar">
    <w:name w:val="Plain Text Char"/>
    <w:basedOn w:val="DefaultParagraphFont"/>
    <w:link w:val="PlainText"/>
    <w:rsid w:val="00A04F4D"/>
    <w:rPr>
      <w:rFonts w:ascii="Courier New" w:eastAsia="Times New Roman" w:hAnsi="Courier New" w:cs="Times New Roman"/>
      <w:sz w:val="20"/>
      <w:szCs w:val="20"/>
      <w:lang w:eastAsia="en-US"/>
    </w:rPr>
  </w:style>
  <w:style w:type="character" w:customStyle="1" w:styleId="MenuOption">
    <w:name w:val="Menu Option"/>
    <w:basedOn w:val="DefaultParagraphFont"/>
    <w:rsid w:val="00A04F4D"/>
    <w:rPr>
      <w:b/>
      <w:smallCaps/>
    </w:rPr>
  </w:style>
  <w:style w:type="paragraph" w:customStyle="1" w:styleId="TableListNumber">
    <w:name w:val="Table List Number"/>
    <w:basedOn w:val="ListNumber"/>
    <w:rsid w:val="00A04F4D"/>
    <w:pPr>
      <w:numPr>
        <w:numId w:val="0"/>
      </w:numPr>
    </w:pPr>
  </w:style>
  <w:style w:type="paragraph" w:styleId="TOC4">
    <w:name w:val="toc 4"/>
    <w:basedOn w:val="TOCBase"/>
    <w:next w:val="Normal"/>
    <w:semiHidden/>
    <w:rsid w:val="00A04F4D"/>
    <w:pPr>
      <w:tabs>
        <w:tab w:val="right" w:leader="dot" w:pos="9071"/>
      </w:tabs>
      <w:ind w:left="1701"/>
    </w:pPr>
  </w:style>
  <w:style w:type="paragraph" w:customStyle="1" w:styleId="ListAlpha">
    <w:name w:val="List Alpha"/>
    <w:basedOn w:val="List"/>
    <w:rsid w:val="00A04F4D"/>
    <w:pPr>
      <w:numPr>
        <w:numId w:val="9"/>
      </w:numPr>
    </w:pPr>
  </w:style>
  <w:style w:type="paragraph" w:customStyle="1" w:styleId="ListAlpha2">
    <w:name w:val="List Alpha 2"/>
    <w:basedOn w:val="List2"/>
    <w:rsid w:val="00A04F4D"/>
    <w:pPr>
      <w:numPr>
        <w:numId w:val="8"/>
      </w:numPr>
    </w:pPr>
  </w:style>
  <w:style w:type="paragraph" w:styleId="List2">
    <w:name w:val="List 2"/>
    <w:basedOn w:val="BodyText"/>
    <w:rsid w:val="00A04F4D"/>
    <w:pPr>
      <w:tabs>
        <w:tab w:val="left" w:pos="680"/>
      </w:tabs>
      <w:spacing w:before="60" w:after="60"/>
      <w:ind w:left="680" w:hanging="340"/>
    </w:pPr>
  </w:style>
  <w:style w:type="paragraph" w:styleId="List3">
    <w:name w:val="List 3"/>
    <w:basedOn w:val="BodyText"/>
    <w:rsid w:val="00A04F4D"/>
    <w:pPr>
      <w:tabs>
        <w:tab w:val="left" w:pos="1021"/>
      </w:tabs>
      <w:spacing w:before="60" w:after="60"/>
      <w:ind w:left="1020" w:hanging="340"/>
    </w:pPr>
  </w:style>
  <w:style w:type="paragraph" w:styleId="List4">
    <w:name w:val="List 4"/>
    <w:basedOn w:val="BodyText"/>
    <w:rsid w:val="00A04F4D"/>
    <w:pPr>
      <w:tabs>
        <w:tab w:val="left" w:pos="1361"/>
      </w:tabs>
      <w:spacing w:before="60" w:after="60"/>
      <w:ind w:left="1361" w:hanging="340"/>
    </w:pPr>
  </w:style>
  <w:style w:type="paragraph" w:styleId="List5">
    <w:name w:val="List 5"/>
    <w:basedOn w:val="BodyText"/>
    <w:rsid w:val="00A04F4D"/>
    <w:pPr>
      <w:tabs>
        <w:tab w:val="left" w:pos="1701"/>
      </w:tabs>
      <w:spacing w:before="60" w:after="60"/>
      <w:ind w:left="1701" w:hanging="340"/>
    </w:pPr>
  </w:style>
  <w:style w:type="paragraph" w:styleId="ListBullet3">
    <w:name w:val="List Bullet 3"/>
    <w:basedOn w:val="List3"/>
    <w:rsid w:val="00A04F4D"/>
    <w:pPr>
      <w:numPr>
        <w:numId w:val="14"/>
      </w:numPr>
      <w:tabs>
        <w:tab w:val="clear" w:pos="1021"/>
      </w:tabs>
      <w:ind w:left="1037" w:hanging="357"/>
    </w:pPr>
  </w:style>
  <w:style w:type="paragraph" w:styleId="ListBullet4">
    <w:name w:val="List Bullet 4"/>
    <w:basedOn w:val="List4"/>
    <w:rsid w:val="00A04F4D"/>
    <w:pPr>
      <w:numPr>
        <w:numId w:val="3"/>
      </w:numPr>
      <w:tabs>
        <w:tab w:val="clear" w:pos="1361"/>
      </w:tabs>
    </w:pPr>
  </w:style>
  <w:style w:type="paragraph" w:styleId="ListBullet5">
    <w:name w:val="List Bullet 5"/>
    <w:basedOn w:val="List5"/>
    <w:rsid w:val="00A04F4D"/>
    <w:pPr>
      <w:numPr>
        <w:numId w:val="4"/>
      </w:numPr>
    </w:pPr>
  </w:style>
  <w:style w:type="paragraph" w:styleId="ListContinue2">
    <w:name w:val="List Continue 2"/>
    <w:basedOn w:val="List2"/>
    <w:rsid w:val="00A04F4D"/>
    <w:pPr>
      <w:ind w:firstLine="0"/>
    </w:pPr>
  </w:style>
  <w:style w:type="paragraph" w:styleId="ListContinue3">
    <w:name w:val="List Continue 3"/>
    <w:basedOn w:val="List3"/>
    <w:rsid w:val="00A04F4D"/>
    <w:pPr>
      <w:ind w:left="1021" w:firstLine="0"/>
    </w:pPr>
  </w:style>
  <w:style w:type="paragraph" w:styleId="ListContinue4">
    <w:name w:val="List Continue 4"/>
    <w:basedOn w:val="List4"/>
    <w:rsid w:val="00A04F4D"/>
    <w:pPr>
      <w:ind w:firstLine="0"/>
    </w:pPr>
  </w:style>
  <w:style w:type="paragraph" w:styleId="ListContinue5">
    <w:name w:val="List Continue 5"/>
    <w:basedOn w:val="List5"/>
    <w:rsid w:val="00A04F4D"/>
    <w:pPr>
      <w:ind w:firstLine="0"/>
    </w:pPr>
  </w:style>
  <w:style w:type="paragraph" w:styleId="ListNumber3">
    <w:name w:val="List Number 3"/>
    <w:basedOn w:val="List3"/>
    <w:rsid w:val="00A04F4D"/>
    <w:pPr>
      <w:numPr>
        <w:numId w:val="5"/>
      </w:numPr>
    </w:pPr>
  </w:style>
  <w:style w:type="paragraph" w:styleId="ListNumber4">
    <w:name w:val="List Number 4"/>
    <w:basedOn w:val="List4"/>
    <w:rsid w:val="00A04F4D"/>
    <w:pPr>
      <w:numPr>
        <w:numId w:val="6"/>
      </w:numPr>
    </w:pPr>
  </w:style>
  <w:style w:type="paragraph" w:styleId="ListNumber5">
    <w:name w:val="List Number 5"/>
    <w:basedOn w:val="List5"/>
    <w:rsid w:val="00A04F4D"/>
    <w:pPr>
      <w:numPr>
        <w:numId w:val="7"/>
      </w:numPr>
    </w:pPr>
  </w:style>
  <w:style w:type="paragraph" w:styleId="BlockText">
    <w:name w:val="Block Text"/>
    <w:basedOn w:val="Normal"/>
    <w:rsid w:val="00A04F4D"/>
    <w:pPr>
      <w:spacing w:after="120"/>
      <w:ind w:left="1440" w:right="1440"/>
    </w:pPr>
  </w:style>
  <w:style w:type="character" w:customStyle="1" w:styleId="Subscript">
    <w:name w:val="Subscript"/>
    <w:basedOn w:val="DefaultParagraphFont"/>
    <w:rsid w:val="00A04F4D"/>
    <w:rPr>
      <w:sz w:val="16"/>
      <w:vertAlign w:val="subscript"/>
    </w:rPr>
  </w:style>
  <w:style w:type="character" w:customStyle="1" w:styleId="Superscript">
    <w:name w:val="Superscript"/>
    <w:basedOn w:val="DefaultParagraphFont"/>
    <w:rsid w:val="00A04F4D"/>
    <w:rPr>
      <w:sz w:val="16"/>
      <w:vertAlign w:val="superscript"/>
    </w:rPr>
  </w:style>
  <w:style w:type="character" w:customStyle="1" w:styleId="Symbols">
    <w:name w:val="Symbols"/>
    <w:basedOn w:val="DefaultParagraphFont"/>
    <w:rsid w:val="00A04F4D"/>
    <w:rPr>
      <w:rFonts w:ascii="Symbol" w:hAnsi="Symbol"/>
    </w:rPr>
  </w:style>
  <w:style w:type="character" w:customStyle="1" w:styleId="MenuOptions">
    <w:name w:val="Menu Options"/>
    <w:basedOn w:val="DefaultParagraphFont"/>
    <w:rsid w:val="00A04F4D"/>
    <w:rPr>
      <w:rFonts w:ascii="Arial Narrow" w:hAnsi="Arial Narrow"/>
      <w:smallCaps/>
    </w:rPr>
  </w:style>
  <w:style w:type="character" w:customStyle="1" w:styleId="Buttons">
    <w:name w:val="Buttons"/>
    <w:basedOn w:val="DefaultParagraphFont"/>
    <w:rsid w:val="00A04F4D"/>
    <w:rPr>
      <w:b/>
    </w:rPr>
  </w:style>
  <w:style w:type="character" w:customStyle="1" w:styleId="Underlined">
    <w:name w:val="Underlined"/>
    <w:basedOn w:val="DefaultParagraphFont"/>
    <w:rsid w:val="00A04F4D"/>
    <w:rPr>
      <w:u w:val="single"/>
    </w:rPr>
  </w:style>
  <w:style w:type="paragraph" w:customStyle="1" w:styleId="TableBodyTextRight">
    <w:name w:val="Table Body Text Right"/>
    <w:basedOn w:val="TableBodyText"/>
    <w:rsid w:val="00A04F4D"/>
    <w:pPr>
      <w:widowControl w:val="0"/>
      <w:autoSpaceDE w:val="0"/>
      <w:autoSpaceDN w:val="0"/>
      <w:adjustRightInd w:val="0"/>
      <w:jc w:val="right"/>
    </w:pPr>
    <w:rPr>
      <w:rFonts w:cs="Arial"/>
      <w:szCs w:val="18"/>
    </w:rPr>
  </w:style>
  <w:style w:type="paragraph" w:customStyle="1" w:styleId="CopyrightText">
    <w:name w:val="Copyright Text"/>
    <w:basedOn w:val="BodyText"/>
    <w:rsid w:val="00A04F4D"/>
    <w:rPr>
      <w:sz w:val="18"/>
    </w:rPr>
  </w:style>
  <w:style w:type="paragraph" w:customStyle="1" w:styleId="BodySmallRight">
    <w:name w:val="Body Small Right"/>
    <w:basedOn w:val="BodyTextRight"/>
    <w:rsid w:val="00A04F4D"/>
    <w:rPr>
      <w:sz w:val="18"/>
      <w:szCs w:val="18"/>
    </w:rPr>
  </w:style>
  <w:style w:type="paragraph" w:customStyle="1" w:styleId="MarginEdition">
    <w:name w:val="Margin Edition"/>
    <w:basedOn w:val="MarginNote"/>
    <w:rsid w:val="00A04F4D"/>
    <w:pPr>
      <w:spacing w:before="0" w:after="0"/>
    </w:pPr>
    <w:rPr>
      <w:rFonts w:ascii="Times New Roman" w:hAnsi="Times New Roman"/>
      <w:color w:val="999999"/>
    </w:rPr>
  </w:style>
  <w:style w:type="paragraph" w:customStyle="1" w:styleId="Spacer">
    <w:name w:val="Spacer"/>
    <w:basedOn w:val="Normal"/>
    <w:rsid w:val="00A04F4D"/>
    <w:rPr>
      <w:sz w:val="2"/>
      <w:szCs w:val="2"/>
    </w:rPr>
  </w:style>
  <w:style w:type="character" w:customStyle="1" w:styleId="Small">
    <w:name w:val="Small"/>
    <w:basedOn w:val="DefaultParagraphFont"/>
    <w:rsid w:val="00A04F4D"/>
    <w:rPr>
      <w:sz w:val="16"/>
    </w:rPr>
  </w:style>
  <w:style w:type="paragraph" w:customStyle="1" w:styleId="WideTable">
    <w:name w:val="Wide Table"/>
    <w:basedOn w:val="Normal"/>
    <w:rsid w:val="00A04F4D"/>
    <w:pPr>
      <w:ind w:left="-1418"/>
    </w:pPr>
    <w:rPr>
      <w:sz w:val="2"/>
      <w:szCs w:val="2"/>
    </w:rPr>
  </w:style>
  <w:style w:type="character" w:styleId="PageNumber">
    <w:name w:val="page number"/>
    <w:basedOn w:val="DefaultParagraphFont"/>
    <w:rsid w:val="00A04F4D"/>
  </w:style>
  <w:style w:type="paragraph" w:styleId="Quote">
    <w:name w:val="Quote"/>
    <w:basedOn w:val="Heading1"/>
    <w:link w:val="QuoteChar"/>
    <w:qFormat/>
    <w:rsid w:val="00A04F4D"/>
    <w:rPr>
      <w:b w:val="0"/>
      <w:sz w:val="72"/>
      <w:szCs w:val="72"/>
      <w:lang w:val="en-NZ"/>
    </w:rPr>
  </w:style>
  <w:style w:type="character" w:customStyle="1" w:styleId="QuoteChar">
    <w:name w:val="Quote Char"/>
    <w:basedOn w:val="DefaultParagraphFont"/>
    <w:link w:val="Quote"/>
    <w:rsid w:val="00A04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F4D"/>
    <w:pPr>
      <w:pageBreakBefore/>
    </w:pPr>
  </w:style>
  <w:style w:type="paragraph" w:customStyle="1" w:styleId="Border">
    <w:name w:val="Border"/>
    <w:basedOn w:val="Normal"/>
    <w:qFormat/>
    <w:rsid w:val="00A04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F4D"/>
    <w:rPr>
      <w:b/>
      <w:bCs/>
      <w:i/>
      <w:iCs/>
      <w:color w:val="auto"/>
    </w:rPr>
  </w:style>
  <w:style w:type="paragraph" w:styleId="IntenseQuote">
    <w:name w:val="Intense Quote"/>
    <w:basedOn w:val="Normal"/>
    <w:next w:val="Normal"/>
    <w:link w:val="IntenseQuoteChar"/>
    <w:uiPriority w:val="30"/>
    <w:qFormat/>
    <w:rsid w:val="00A04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F4D"/>
    <w:rPr>
      <w:smallCaps/>
      <w:color w:val="auto"/>
      <w:u w:val="single"/>
    </w:rPr>
  </w:style>
  <w:style w:type="character" w:styleId="IntenseReference">
    <w:name w:val="Intense Reference"/>
    <w:basedOn w:val="DefaultParagraphFont"/>
    <w:uiPriority w:val="32"/>
    <w:qFormat/>
    <w:rsid w:val="00A04F4D"/>
    <w:rPr>
      <w:b/>
      <w:bCs/>
      <w:smallCaps/>
      <w:color w:val="auto"/>
      <w:spacing w:val="5"/>
      <w:u w:val="single"/>
    </w:rPr>
  </w:style>
  <w:style w:type="paragraph" w:customStyle="1" w:styleId="2ColumnHeading">
    <w:name w:val="2Column Heading"/>
    <w:basedOn w:val="BodyText"/>
    <w:qFormat/>
    <w:rsid w:val="00A04F4D"/>
    <w:pPr>
      <w:spacing w:after="60"/>
      <w:ind w:left="-2268"/>
    </w:pPr>
    <w:rPr>
      <w:b/>
    </w:rPr>
  </w:style>
  <w:style w:type="paragraph" w:customStyle="1" w:styleId="Heading1TOC">
    <w:name w:val="Heading1 TOC"/>
    <w:basedOn w:val="Normal"/>
    <w:qFormat/>
    <w:rsid w:val="00A04F4D"/>
    <w:pPr>
      <w:spacing w:before="240" w:after="120"/>
    </w:pPr>
    <w:rPr>
      <w:rFonts w:ascii="Times New Roman" w:hAnsi="Times New Roman"/>
      <w:b/>
      <w:sz w:val="32"/>
    </w:rPr>
  </w:style>
  <w:style w:type="paragraph" w:customStyle="1" w:styleId="Heading2TOC">
    <w:name w:val="Heading2 TOC"/>
    <w:basedOn w:val="Normal"/>
    <w:qFormat/>
    <w:rsid w:val="00A04F4D"/>
    <w:pPr>
      <w:spacing w:before="240" w:after="60"/>
    </w:pPr>
    <w:rPr>
      <w:rFonts w:ascii="Times New Roman" w:hAnsi="Times New Roman"/>
      <w:b/>
      <w:sz w:val="28"/>
    </w:rPr>
  </w:style>
  <w:style w:type="character" w:customStyle="1" w:styleId="Underline">
    <w:name w:val="Underline"/>
    <w:basedOn w:val="DefaultParagraphFont"/>
    <w:qFormat/>
    <w:rsid w:val="00A04F4D"/>
    <w:rPr>
      <w:u w:val="single"/>
    </w:rPr>
  </w:style>
  <w:style w:type="character" w:customStyle="1" w:styleId="BoldandItalics">
    <w:name w:val="Bold and Italics"/>
    <w:qFormat/>
    <w:rsid w:val="00A04F4D"/>
    <w:rPr>
      <w:b/>
      <w:i/>
      <w:u w:val="none"/>
    </w:rPr>
  </w:style>
  <w:style w:type="paragraph" w:styleId="BalloonText">
    <w:name w:val="Balloon Text"/>
    <w:basedOn w:val="Normal"/>
    <w:link w:val="BalloonTextChar"/>
    <w:rsid w:val="00A04F4D"/>
    <w:rPr>
      <w:rFonts w:ascii="Tahoma" w:hAnsi="Tahoma" w:cs="Tahoma"/>
      <w:sz w:val="16"/>
      <w:szCs w:val="16"/>
    </w:rPr>
  </w:style>
  <w:style w:type="character" w:customStyle="1" w:styleId="BalloonTextChar">
    <w:name w:val="Balloon Text Char"/>
    <w:basedOn w:val="DefaultParagraphFont"/>
    <w:link w:val="BalloonText"/>
    <w:rsid w:val="00A04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F4D"/>
    <w:rPr>
      <w:b/>
      <w:color w:val="660033"/>
      <w:spacing w:val="0"/>
    </w:rPr>
  </w:style>
  <w:style w:type="paragraph" w:customStyle="1" w:styleId="Nameditemlist">
    <w:name w:val="Named item list"/>
    <w:basedOn w:val="BodyText"/>
    <w:qFormat/>
    <w:rsid w:val="00A04F4D"/>
    <w:pPr>
      <w:tabs>
        <w:tab w:val="left" w:pos="2835"/>
      </w:tabs>
      <w:ind w:left="2835" w:hanging="2835"/>
    </w:pPr>
  </w:style>
  <w:style w:type="paragraph" w:customStyle="1" w:styleId="BodyTextnopadding">
    <w:name w:val="Body Text no padding"/>
    <w:basedOn w:val="BodyText"/>
    <w:qFormat/>
    <w:rsid w:val="00A04F4D"/>
    <w:pPr>
      <w:spacing w:before="0" w:after="0"/>
    </w:pPr>
  </w:style>
  <w:style w:type="paragraph" w:customStyle="1" w:styleId="BodyTextBold">
    <w:name w:val="Body Text Bold"/>
    <w:basedOn w:val="BodyText"/>
    <w:qFormat/>
    <w:rsid w:val="00A04F4D"/>
    <w:rPr>
      <w:b/>
    </w:rPr>
  </w:style>
  <w:style w:type="character" w:styleId="Hyperlink">
    <w:name w:val="Hyperlink"/>
    <w:basedOn w:val="DefaultParagraphFont"/>
    <w:uiPriority w:val="99"/>
    <w:unhideWhenUsed/>
    <w:rsid w:val="004C5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1199</Words>
  <Characters>7919</Characters>
  <Application>Microsoft Office Word</Application>
  <DocSecurity>0</DocSecurity>
  <Lines>329</Lines>
  <Paragraphs>147</Paragraphs>
  <ScaleCrop>false</ScaleCrop>
  <Company>Author-it Software Corporation Ltd.</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CPPUPM3011 Manage organisms by applying fumigants to commodities and environments</dc:title>
  <dc:subject>Approved</dc:subject>
  <dc:creator>Artibus Innovation</dc:creator>
  <cp:keywords>Release: 2</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