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CF6" w:rsidP="00A81CF6">
      <w:pPr>
        <w:pStyle w:val="Title"/>
      </w:pPr>
      <w:r>
        <w:fldChar w:fldCharType="begin"/>
      </w:r>
      <w:r>
        <w:instrText xml:space="preserve"> TITLE   \* MERGEFORMAT </w:instrText>
      </w:r>
      <w:r>
        <w:fldChar w:fldCharType="separate"/>
      </w:r>
      <w:r>
        <w:t>CPPUPM3011 Manage organisms by applying fumigants to commodities and environments</w:t>
      </w:r>
      <w:r>
        <w:fldChar w:fldCharType="end"/>
      </w:r>
    </w:p>
    <w:p w:rsidR="00A81CF6" w:rsidP="00A81CF6">
      <w:pPr>
        <w:pStyle w:val="Version"/>
        <w:sectPr w:rsidSect="005F4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459B" w:rsidP="005F459B">
      <w:pPr>
        <w:pStyle w:val="SuperHeading"/>
      </w:pPr>
      <w:r w:rsidRPr="005F459B">
        <w:t>CPPUPM3011 Manage organisms by applying fumigants to commodities and environments</w:t>
      </w:r>
    </w:p>
    <w:p w:rsidR="00000000" w:rsidRPr="005F459B" w:rsidP="005F459B">
      <w:pPr>
        <w:pStyle w:val="Heading1"/>
      </w:pPr>
      <w:bookmarkStart w:id="1" w:name="O_1093321"/>
      <w:bookmarkEnd w:id="1"/>
      <w:r w:rsidRPr="005F459B">
        <w:t>Modification History</w:t>
      </w:r>
    </w:p>
    <w:tbl>
      <w:tblPr>
        <w:tblW w:w="0" w:type="auto"/>
        <w:tblLayout w:type="fixed"/>
        <w:tblCellMar>
          <w:left w:w="62" w:type="dxa"/>
          <w:right w:w="62" w:type="dxa"/>
        </w:tblCellMar>
        <w:tblLook w:val="0000"/>
      </w:tblPr>
      <w:tblGrid>
        <w:gridCol w:w="1128"/>
        <w:gridCol w:w="7944"/>
      </w:tblGrid>
      <w:tr w:rsidTr="005F45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Release 2</w:t>
            </w:r>
          </w:p>
        </w:tc>
        <w:tc>
          <w:tcPr>
            <w:tcW w:w="7944" w:type="dxa"/>
            <w:tcBorders>
              <w:top w:val="nil"/>
              <w:left w:val="nil"/>
              <w:bottom w:val="nil"/>
              <w:right w:val="nil"/>
            </w:tcBorders>
            <w:tcMar>
              <w:top w:w="0" w:type="dxa"/>
              <w:left w:w="62" w:type="dxa"/>
              <w:bottom w:w="0" w:type="dxa"/>
              <w:right w:w="62" w:type="dxa"/>
            </w:tcMar>
          </w:tcPr>
          <w:p w:rsidR="00000000" w:rsidRPr="005F459B" w:rsidP="005F459B">
            <w:pPr>
              <w:pStyle w:val="BodyText"/>
            </w:pPr>
            <w:r w:rsidRPr="005F459B">
              <w:t>This version first released with CPP Property Services Training Package Release 10.3</w:t>
            </w:r>
          </w:p>
          <w:p w:rsidR="00000000" w:rsidP="005F459B">
            <w:pPr>
              <w:pStyle w:val="BodyText"/>
              <w:rPr>
                <w:lang w:val="en-NZ"/>
              </w:rPr>
            </w:pPr>
            <w:r w:rsidRPr="005F459B">
              <w:t>Refere</w:t>
            </w:r>
            <w:r w:rsidRPr="005F459B">
              <w:t>nce to AS 2476 has been removed from the Knowledge and Assessment Conditions.</w:t>
            </w:r>
          </w:p>
        </w:tc>
      </w:tr>
      <w:tr w:rsidTr="005F45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Release 1</w:t>
            </w:r>
          </w:p>
        </w:tc>
        <w:tc>
          <w:tcPr>
            <w:tcW w:w="7944" w:type="dxa"/>
            <w:tcBorders>
              <w:top w:val="nil"/>
              <w:left w:val="nil"/>
              <w:bottom w:val="nil"/>
              <w:right w:val="nil"/>
            </w:tcBorders>
            <w:tcMar>
              <w:top w:w="0" w:type="dxa"/>
              <w:left w:w="62" w:type="dxa"/>
              <w:bottom w:w="0" w:type="dxa"/>
              <w:right w:w="62" w:type="dxa"/>
            </w:tcMar>
          </w:tcPr>
          <w:p w:rsidR="00000000" w:rsidRPr="005F459B" w:rsidP="005F459B">
            <w:pPr>
              <w:pStyle w:val="BodyText"/>
            </w:pPr>
            <w:r w:rsidRPr="005F459B">
              <w:t>This version first released with CPP Property Services Training Package Release 9.0.</w:t>
            </w:r>
          </w:p>
          <w:p w:rsidR="00000000" w:rsidRPr="005F459B" w:rsidP="005F459B">
            <w:pPr>
              <w:pStyle w:val="BodyText"/>
            </w:pPr>
            <w:r w:rsidRPr="005F459B">
              <w:t>Supersedes and equivalent CPPPMT3011 Manage organisms by applying fumigants to com</w:t>
            </w:r>
            <w:r w:rsidRPr="005F459B">
              <w:t>modities and environments</w:t>
            </w:r>
          </w:p>
        </w:tc>
      </w:tr>
    </w:tbl>
    <w:p w:rsidR="00000000" w:rsidRPr="005F459B" w:rsidP="005F459B">
      <w:pPr>
        <w:pStyle w:val="BodyText"/>
      </w:pPr>
    </w:p>
    <w:p w:rsidR="00000000" w:rsidRPr="005F459B" w:rsidP="005F459B">
      <w:pPr>
        <w:pStyle w:val="AllowPageBreak"/>
      </w:pPr>
    </w:p>
    <w:p w:rsidR="00000000" w:rsidRPr="005F459B" w:rsidP="005F459B">
      <w:pPr>
        <w:pStyle w:val="Heading1"/>
      </w:pPr>
      <w:bookmarkStart w:id="2" w:name="O_1093320"/>
      <w:bookmarkEnd w:id="2"/>
      <w:r w:rsidRPr="005F459B">
        <w:t>Application</w:t>
      </w:r>
    </w:p>
    <w:p w:rsidR="00000000" w:rsidRPr="005F459B" w:rsidP="00A81CF6">
      <w:pPr>
        <w:pStyle w:val="BodyText"/>
      </w:pPr>
      <w:r w:rsidRPr="005F459B">
        <w:t>This unit specifies the skills and knowledge required to apply fumigants to control organisms and organism activity that affect the health, safety or amenity of persons, commodities or environments</w:t>
      </w:r>
      <w:r w:rsidRPr="005F459B">
        <w:t xml:space="preserve"> in domestic, commercial, industrial and maritime situations.  The unit requires understanding client requirements, assessing the site, and selecting and using equipment, fumigants and application methods to effectively manage organisms.  </w:t>
      </w:r>
    </w:p>
    <w:p w:rsidR="00000000" w:rsidRPr="005F459B" w:rsidP="00A81CF6">
      <w:pPr>
        <w:pStyle w:val="BodyText"/>
      </w:pPr>
      <w:r w:rsidRPr="005F459B">
        <w:t>Work is conducte</w:t>
      </w:r>
      <w:r w:rsidRPr="005F459B">
        <w:t>d by teams of at least two people in compliance with state and territory health and safety legislation.  A person working at this level would be expected to take responsibility for organising and completing tasks assigned to them without close supervision.</w:t>
      </w:r>
    </w:p>
    <w:p w:rsidR="00000000" w:rsidRPr="005F459B" w:rsidP="00A81CF6">
      <w:pPr>
        <w:pStyle w:val="BodyText"/>
      </w:pPr>
      <w:r w:rsidRPr="005F459B">
        <w:t>Fumigants are most frequently applied by pest technicians to meet quarantine conditions for exported or imported goods but are also applied in commercial grain handling and storage environments.</w:t>
      </w:r>
    </w:p>
    <w:p w:rsidR="00000000" w:rsidRPr="005F459B" w:rsidP="00A81CF6">
      <w:pPr>
        <w:pStyle w:val="BodyText"/>
      </w:pPr>
      <w:r w:rsidRPr="005F459B">
        <w:t>This unit does not apply to horticultural or agricultural si</w:t>
      </w:r>
      <w:r w:rsidRPr="005F459B">
        <w:t>tuations involving crop growing.</w:t>
      </w:r>
    </w:p>
    <w:p w:rsidR="00A81CF6" w:rsidP="00A81CF6">
      <w:pPr>
        <w:pStyle w:val="BodyText"/>
      </w:pPr>
      <w:r w:rsidRPr="005F459B">
        <w:t xml:space="preserve">This unit forms part of the licensing requirements for people engaged in pest management in some states and territories. For further information, check with the relevant regulatory authority.  Where required, the fumigator </w:t>
      </w:r>
      <w:r w:rsidRPr="005F459B">
        <w:t>must meet the licensing requirements of the relevant Australian or international quarantine authority.</w:t>
      </w:r>
    </w:p>
    <w:p w:rsidR="00000000" w:rsidRPr="005F459B" w:rsidP="005F459B">
      <w:pPr>
        <w:pStyle w:val="Heading1"/>
      </w:pPr>
      <w:bookmarkStart w:id="3" w:name="O_1093319"/>
      <w:bookmarkEnd w:id="3"/>
      <w:r w:rsidRPr="005F459B">
        <w:t>Pre-requisite Unit</w:t>
      </w:r>
    </w:p>
    <w:p w:rsidR="00000000" w:rsidRPr="005F459B" w:rsidP="00A81CF6">
      <w:pPr>
        <w:pStyle w:val="BodyText"/>
      </w:pPr>
      <w:r w:rsidRPr="005F459B">
        <w:t>Nil</w:t>
      </w:r>
    </w:p>
    <w:p w:rsidR="00000000" w:rsidRPr="005F459B" w:rsidP="005F459B">
      <w:pPr>
        <w:pStyle w:val="Heading1"/>
      </w:pPr>
      <w:bookmarkStart w:id="4" w:name="O_1093318"/>
      <w:bookmarkEnd w:id="4"/>
      <w:r w:rsidRPr="005F459B">
        <w:t>Unit Sector</w:t>
      </w:r>
    </w:p>
    <w:p w:rsidR="00000000" w:rsidRPr="005F459B" w:rsidP="00A81CF6">
      <w:pPr>
        <w:pStyle w:val="BodyText"/>
      </w:pPr>
      <w:r w:rsidRPr="005F459B">
        <w:t>Urban Pest Management</w:t>
      </w:r>
    </w:p>
    <w:p w:rsidR="00000000" w:rsidRPr="005F459B" w:rsidP="005F459B">
      <w:pPr>
        <w:pStyle w:val="Heading1"/>
      </w:pPr>
      <w:bookmarkStart w:id="5" w:name="O_1093317"/>
      <w:bookmarkEnd w:id="5"/>
      <w:r w:rsidRPr="005F45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F45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Performance criteria describe what needs to be done to demonstrate achievement of the element.</w:t>
            </w: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1</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Confirm work and compliance requirements.</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1.1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Review work instructions or quarantine order to confirm fumigation r</w:t>
            </w:r>
            <w:r w:rsidRPr="005F459B">
              <w:t>equirements and discuss client needs and expectations with relevant persons.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1.2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Confirm authority of client requesting fumigation services and clarify fumigation site and target in consultation with relevant persons.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1.3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Review workpla</w:t>
            </w:r>
            <w:r w:rsidRPr="005F459B">
              <w:t>ce policies and procedures and regulatory and industry requirements for organism fumigation and apply to work instructions to ensure compliance.</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2</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Access and assess work site.</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2.1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Select and fit required personal protective equipment (PPE) according to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2.2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Access work site, identify hazards and control risks according to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2.3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Assess work site to identify access points and security arrangements and characteristics impacting fumigation according to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2.4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Determine site size and usage patterns to ensure safety of personnel and efficient use of fumigants an</w:t>
            </w:r>
            <w:r w:rsidRPr="005F459B">
              <w:t>d equipment during fumigation.</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3</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Determine organism types and fumigation method.</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3.1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Confirm types of organisms and commodities present at the work site according to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3.2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Select fumigation method and fumigant to suit types of organisms, work site environment and commodities present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3.3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 xml:space="preserve">Establish capacity to create fumigation conditions at </w:t>
            </w:r>
            <w:r w:rsidRPr="005F459B">
              <w:t>wo</w:t>
            </w:r>
            <w:r w:rsidRPr="005F459B">
              <w:t xml:space="preserve">rk site and promptly report factors affecting completion of work instructions or quarantine order to relevant persons. </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3.4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Advise relevant persons of risks associated with fumigation including non-target contamination and damage</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Prepare for fumigation.</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Install signs or barriers to maximise protection of public health and safety during fumigation and implement other risk control measures required to manage hazards at the work site.</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Notify personnel in adjoining properties and required authorities of proposed fumigation according to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Implement security measures to control unauthorised access to work site during fumigation and prescribed non</w:t>
            </w:r>
            <w:r w:rsidRPr="005F459B">
              <w:t xml:space="preserve"> re-entry periods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Create conditions to ensure that essential fumigant concentrations are retained for required period within fumigation enclosure according to manufactu</w:t>
            </w:r>
            <w:r w:rsidRPr="005F459B">
              <w:t>rers’ instructions.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4.5</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Select and use PPE for fumigant application according to manufacturers’ instructions and safety data sheet (SDS) for fumigant type and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4.6</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Select and calibrate application equipment and confirm correct and safe operation according to manufacturers’ instructions and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4.7</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Access fumigant and transport to application site according to manufacturers’ instructions, workpl</w:t>
            </w:r>
            <w:r w:rsidRPr="005F459B">
              <w:t>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4.8</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Calculate and prepare fumigant dosages according to fumigant type, fumigation target and enclosure volume and temperature following manufacturers’ instructions and compliance requirements.</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Apply fumigant and monitor fumigation.</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Treat fumigation enclosure using equipment, fumigant and fumigation methods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Check and adjust fumigation enclosure seal to ensure optimal application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Assess fumigant escape throughout fumigation exposure period to control impact on public health</w:t>
            </w:r>
            <w:r w:rsidRPr="005F459B">
              <w:t xml:space="preserve"> and safety according to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Secure and continuously monitor fumigation site to prevent unauthorised access and maintain safe conditions according to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5.5</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Monitor and maintain integrity of enclosure seal and fumigant concentrations over fumigation exposure period according to manufacturers’ instructions.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5.6</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Recognise and promptly respond to emergency situation according to workplace requirements.</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6</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Ventilate fumigation enclosure.</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6.1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Establish suitable conditions for enclosure ventilation to control risks to public health and safety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6.2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Apply approved method to safel</w:t>
            </w:r>
            <w:r w:rsidRPr="005F459B">
              <w:t>y release fumigant and ventilate enclosure to remove fumigant in a safe and controlled manner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6.3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Aerate fumigation enclosure and commodities present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6.4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Test fumigation enclosure and commodities present for evidence of residual fumigant according to manufacturers’ inst</w:t>
            </w:r>
            <w:r w:rsidRPr="005F459B">
              <w:t>ructions, workplace and compliance requirements.</w:t>
            </w:r>
          </w:p>
        </w:tc>
      </w:tr>
      <w:tr w:rsidTr="005F45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459B">
            <w:pPr>
              <w:pStyle w:val="BodyText"/>
              <w:rPr>
                <w:lang w:val="en-NZ"/>
              </w:rPr>
            </w:pPr>
          </w:p>
        </w:tc>
      </w:tr>
      <w:tr w:rsidTr="005F45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w:t>
            </w:r>
          </w:p>
        </w:tc>
        <w:tc>
          <w:tcPr>
            <w:tcW w:w="2357" w:type="dxa"/>
            <w:vMerge w:val="restart"/>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Finalise work and complete documentation.</w:t>
            </w: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7.1</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Remove equipment, fumigant and waste and restore work site to meet work instructions or quarantine order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7.2</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Eliminate hazards prior to site handover and remove signage or barriers according to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7.3</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Notify relevant persons of residual hazards, necessary risk control measures and site re-entry periods.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7.4</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Clean and decontaminate equipment and PPE according to manufacturers’ instructions and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7.5</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Check equipment and PPE to confirm safe and correct operation, record required maintenance and store to allow ready access and re-use.</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7.6</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Transport and store fumigant according to manufacturers’ instructions,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7.7</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Dispose of waste from fumigation activities according to work instructions or quarantine order, workplace and compliance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7.8</w:t>
            </w:r>
          </w:p>
        </w:tc>
        <w:tc>
          <w:tcPr>
            <w:tcW w:w="5659"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Treat exposed skin to remove any contamination according to SDS and workplace requirements.</w:t>
            </w:r>
          </w:p>
        </w:tc>
      </w:tr>
      <w:tr w:rsidTr="005F45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7.9</w:t>
            </w:r>
          </w:p>
        </w:tc>
        <w:tc>
          <w:tcPr>
            <w:tcW w:w="5659" w:type="dxa"/>
            <w:tcBorders>
              <w:top w:val="nil"/>
              <w:left w:val="nil"/>
              <w:bottom w:val="nil"/>
              <w:right w:val="nil"/>
            </w:tcBorders>
            <w:tcMar>
              <w:top w:w="0" w:type="dxa"/>
              <w:left w:w="62" w:type="dxa"/>
              <w:bottom w:w="0" w:type="dxa"/>
              <w:right w:w="62" w:type="dxa"/>
            </w:tcMar>
          </w:tcPr>
          <w:p w:rsidR="00000000" w:rsidRPr="005F459B" w:rsidP="005F459B">
            <w:pPr>
              <w:pStyle w:val="BodyText"/>
            </w:pPr>
            <w:r w:rsidRPr="005F459B">
              <w:t>Complete and distribute required documentation and update client records according to workplace and compliance requirements.</w:t>
            </w:r>
          </w:p>
        </w:tc>
      </w:tr>
    </w:tbl>
    <w:p w:rsidR="00000000" w:rsidRPr="005F459B" w:rsidP="005F459B">
      <w:pPr>
        <w:pStyle w:val="BodyText"/>
      </w:pPr>
    </w:p>
    <w:p w:rsidR="00000000" w:rsidRPr="005F459B" w:rsidP="005F459B">
      <w:pPr>
        <w:pStyle w:val="AllowPageBreak"/>
      </w:pPr>
    </w:p>
    <w:p w:rsidR="00000000" w:rsidRPr="005F459B" w:rsidP="005F459B">
      <w:pPr>
        <w:pStyle w:val="Heading1"/>
      </w:pPr>
      <w:bookmarkStart w:id="6" w:name="O_1093316"/>
      <w:bookmarkEnd w:id="6"/>
      <w:r w:rsidRPr="005F459B">
        <w:t>Foundation Skills</w:t>
      </w:r>
    </w:p>
    <w:p w:rsidR="00000000" w:rsidRPr="005F459B" w:rsidP="00A81CF6">
      <w:pPr>
        <w:pStyle w:val="BodyText"/>
      </w:pPr>
      <w:r w:rsidRPr="005F459B">
        <w:t xml:space="preserve">Candidates require: </w:t>
      </w:r>
    </w:p>
    <w:p w:rsidR="00000000" w:rsidRPr="005F459B" w:rsidP="005F459B">
      <w:pPr>
        <w:pStyle w:val="ListBullet"/>
      </w:pPr>
      <w:r w:rsidRPr="005F459B">
        <w:t>oral communication skills to use questioning and active listening when discussing client needs and expectations</w:t>
      </w:r>
    </w:p>
    <w:p w:rsidR="00000000" w:rsidRPr="005F459B" w:rsidP="005F459B">
      <w:pPr>
        <w:pStyle w:val="ListBullet"/>
      </w:pPr>
      <w:r w:rsidRPr="005F459B">
        <w:t>reading skills to interpret key requirements of work instructions, manufacturers’ instructions and SDS</w:t>
      </w:r>
    </w:p>
    <w:p w:rsidR="00000000" w:rsidRPr="005F459B" w:rsidP="005F459B">
      <w:pPr>
        <w:pStyle w:val="ListBullet"/>
      </w:pPr>
      <w:r w:rsidRPr="005F459B">
        <w:t>numeracy skills to:</w:t>
      </w:r>
    </w:p>
    <w:p w:rsidR="00000000" w:rsidRPr="005F459B" w:rsidP="005F459B">
      <w:pPr>
        <w:pStyle w:val="ListBullet2"/>
      </w:pPr>
      <w:r w:rsidRPr="005F459B">
        <w:t>calculate required fumigant concentrations at various stages of the fumigation period</w:t>
      </w:r>
    </w:p>
    <w:p w:rsidR="00000000" w:rsidRPr="005F459B" w:rsidP="005F459B">
      <w:pPr>
        <w:pStyle w:val="ListBullet2"/>
      </w:pPr>
      <w:r w:rsidRPr="005F459B">
        <w:t>calculate percentage variations in fumigant concentrations</w:t>
      </w:r>
    </w:p>
    <w:p w:rsidR="00000000" w:rsidRPr="005F459B" w:rsidP="005F459B">
      <w:pPr>
        <w:pStyle w:val="ListBullet"/>
      </w:pPr>
      <w:r w:rsidRPr="005F459B">
        <w:t>writing skills to accurately and legibly complete workplace and compliance documentation.</w:t>
      </w:r>
    </w:p>
    <w:p w:rsidR="00000000" w:rsidRPr="005F459B" w:rsidP="005F459B">
      <w:pPr>
        <w:pStyle w:val="AllowPageBreak"/>
      </w:pPr>
    </w:p>
    <w:p w:rsidR="00000000" w:rsidRPr="005F459B" w:rsidP="005F459B">
      <w:pPr>
        <w:pStyle w:val="Heading1"/>
      </w:pPr>
      <w:bookmarkStart w:id="7" w:name="O_1093315"/>
      <w:bookmarkEnd w:id="7"/>
      <w:r w:rsidRPr="005F459B">
        <w:t>Unit Mapping Information</w:t>
      </w:r>
    </w:p>
    <w:p w:rsidR="00000000" w:rsidRPr="005F459B" w:rsidP="00A81CF6">
      <w:pPr>
        <w:pStyle w:val="BodyText"/>
      </w:pPr>
      <w:r w:rsidRPr="005F459B">
        <w:t>Supersedes and equivalent to CPPPMT3011 Manage organisms by applying fumigants to commodities and environments.</w:t>
      </w:r>
    </w:p>
    <w:p w:rsidR="00000000" w:rsidRPr="005F459B" w:rsidP="005F459B">
      <w:pPr>
        <w:pStyle w:val="Heading1"/>
      </w:pPr>
      <w:bookmarkStart w:id="8" w:name="O_1093322"/>
      <w:bookmarkEnd w:id="8"/>
      <w:r w:rsidRPr="005F459B">
        <w:t>Links</w:t>
      </w:r>
    </w:p>
    <w:p w:rsidR="00000000" w:rsidRPr="005F459B" w:rsidP="00A81CF6">
      <w:pPr>
        <w:pStyle w:val="BodyText"/>
      </w:pPr>
      <w:r w:rsidRPr="005F459B">
        <w:t>Companion volumes to this training package are available at the VETNet web</w:t>
      </w:r>
      <w:r w:rsidRPr="005F459B">
        <w:t xml:space="preserve">site - </w:t>
      </w:r>
      <w:r>
        <w:fldChar w:fldCharType="begin"/>
      </w:r>
      <w:r>
        <w:instrText xml:space="preserve"> HYPERLINK "https://vetnet.gov.au/Pages/TrainingDocs.aspx?q=6f3f9672-30e8-4835-b348-205dfcf13d9b" </w:instrText>
      </w:r>
      <w:r>
        <w:fldChar w:fldCharType="separate"/>
      </w:r>
      <w:r w:rsidRPr="00BE00DF">
        <w:rPr>
          <w:rStyle w:val="Hyperlink"/>
        </w:rPr>
        <w:t>https://vetnet.gov.au/Pages/TrainingDocs.aspx?q=6f3f9672-30e8-4835-b348-205dfcf13d9b</w:t>
      </w:r>
      <w:r>
        <w:fldChar w:fldCharType="end"/>
      </w:r>
    </w:p>
    <w:p w:rsidR="00000000" w:rsidRPr="005F459B" w:rsidP="00A81CF6">
      <w:pPr>
        <w:pStyle w:val="BodyText"/>
        <w:sectPr w:rsidSect="005F459B">
          <w:headerReference w:type="default" r:id="rId10"/>
          <w:footerReference w:type="default" r:id="rId11"/>
          <w:pgSz w:w="11908" w:h="16833"/>
          <w:pgMar w:top="1702" w:right="1418" w:bottom="1702" w:left="1418" w:header="992" w:footer="992" w:gutter="0"/>
          <w:cols w:space="720"/>
          <w:noEndnote/>
          <w:docGrid w:linePitch="299"/>
        </w:sectPr>
      </w:pPr>
    </w:p>
    <w:p w:rsidR="00000000" w:rsidRPr="005F459B" w:rsidP="005F459B">
      <w:pPr>
        <w:pStyle w:val="SuperHeading"/>
      </w:pPr>
      <w:r w:rsidRPr="005F459B">
        <w:t>Assessment Requirements for CPPUPM3011 Manage organisms by applying fumigants to commodities and environments</w:t>
      </w:r>
    </w:p>
    <w:p w:rsidR="00000000" w:rsidRPr="005F459B" w:rsidP="005F459B">
      <w:pPr>
        <w:pStyle w:val="Heading1"/>
      </w:pPr>
      <w:bookmarkStart w:id="9" w:name="O_1093313"/>
      <w:bookmarkEnd w:id="9"/>
      <w:r w:rsidRPr="005F459B">
        <w:t>Modification History</w:t>
      </w:r>
    </w:p>
    <w:tbl>
      <w:tblPr>
        <w:tblW w:w="0" w:type="auto"/>
        <w:tblLayout w:type="fixed"/>
        <w:tblCellMar>
          <w:left w:w="62" w:type="dxa"/>
          <w:right w:w="62" w:type="dxa"/>
        </w:tblCellMar>
        <w:tblLook w:val="0000"/>
      </w:tblPr>
      <w:tblGrid>
        <w:gridCol w:w="1128"/>
        <w:gridCol w:w="7944"/>
      </w:tblGrid>
      <w:tr w:rsidTr="005F45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Release 2</w:t>
            </w:r>
          </w:p>
        </w:tc>
        <w:tc>
          <w:tcPr>
            <w:tcW w:w="7944" w:type="dxa"/>
            <w:tcBorders>
              <w:top w:val="nil"/>
              <w:left w:val="nil"/>
              <w:bottom w:val="nil"/>
              <w:right w:val="nil"/>
            </w:tcBorders>
            <w:tcMar>
              <w:top w:w="0" w:type="dxa"/>
              <w:left w:w="62" w:type="dxa"/>
              <w:bottom w:w="0" w:type="dxa"/>
              <w:right w:w="62" w:type="dxa"/>
            </w:tcMar>
          </w:tcPr>
          <w:p w:rsidR="00000000" w:rsidRPr="005F459B" w:rsidP="005F459B">
            <w:pPr>
              <w:pStyle w:val="BodyText"/>
            </w:pPr>
            <w:r w:rsidRPr="005F459B">
              <w:t>This version first released with CPP Property Services Training Package Release 10.3</w:t>
            </w:r>
          </w:p>
          <w:p w:rsidR="00000000" w:rsidP="005F459B">
            <w:pPr>
              <w:pStyle w:val="BodyText"/>
              <w:rPr>
                <w:lang w:val="en-NZ"/>
              </w:rPr>
            </w:pPr>
            <w:r w:rsidRPr="005F459B">
              <w:t>Reference to AS 2476 has been removed from the Knowledge and Assessment Conditions.</w:t>
            </w:r>
          </w:p>
        </w:tc>
      </w:tr>
      <w:tr w:rsidTr="005F45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F459B">
            <w:pPr>
              <w:pStyle w:val="BodyText"/>
              <w:rPr>
                <w:lang w:val="en-NZ"/>
              </w:rPr>
            </w:pPr>
            <w:r w:rsidRPr="005F459B">
              <w:t>Release 1</w:t>
            </w:r>
          </w:p>
        </w:tc>
        <w:tc>
          <w:tcPr>
            <w:tcW w:w="7944" w:type="dxa"/>
            <w:tcBorders>
              <w:top w:val="nil"/>
              <w:left w:val="nil"/>
              <w:bottom w:val="nil"/>
              <w:right w:val="nil"/>
            </w:tcBorders>
            <w:tcMar>
              <w:top w:w="0" w:type="dxa"/>
              <w:left w:w="62" w:type="dxa"/>
              <w:bottom w:w="0" w:type="dxa"/>
              <w:right w:w="62" w:type="dxa"/>
            </w:tcMar>
          </w:tcPr>
          <w:p w:rsidR="00000000" w:rsidRPr="005F459B" w:rsidP="005F459B">
            <w:pPr>
              <w:pStyle w:val="BodyText"/>
            </w:pPr>
            <w:r w:rsidRPr="005F459B">
              <w:t>This version first released</w:t>
            </w:r>
            <w:r w:rsidRPr="005F459B">
              <w:t xml:space="preserve"> with CPP Property Services Training Package Release 9.0.</w:t>
            </w:r>
          </w:p>
          <w:p w:rsidR="00000000" w:rsidRPr="005F459B" w:rsidP="005F459B">
            <w:pPr>
              <w:pStyle w:val="BodyText"/>
            </w:pPr>
            <w:r w:rsidRPr="005F459B">
              <w:t>Supersedes and equivalent CPPPMT3011 Manage organisms by applying fumigants to commodities and environments</w:t>
            </w:r>
          </w:p>
        </w:tc>
      </w:tr>
    </w:tbl>
    <w:p w:rsidR="00000000" w:rsidRPr="005F459B" w:rsidP="005F459B">
      <w:pPr>
        <w:pStyle w:val="BodyText"/>
      </w:pPr>
    </w:p>
    <w:p w:rsidR="00000000" w:rsidRPr="005F459B" w:rsidP="005F459B">
      <w:pPr>
        <w:pStyle w:val="AllowPageBreak"/>
      </w:pPr>
    </w:p>
    <w:p w:rsidR="00000000" w:rsidRPr="005F459B" w:rsidP="005F459B">
      <w:pPr>
        <w:pStyle w:val="Heading1"/>
      </w:pPr>
      <w:bookmarkStart w:id="10" w:name="O_1093312"/>
      <w:bookmarkEnd w:id="10"/>
      <w:r w:rsidRPr="005F459B">
        <w:t>Performance Evidence</w:t>
      </w:r>
    </w:p>
    <w:p w:rsidR="00000000" w:rsidRPr="005F459B" w:rsidP="00A81CF6">
      <w:pPr>
        <w:pStyle w:val="BodyText"/>
      </w:pPr>
      <w:r w:rsidRPr="005F459B">
        <w:t>To demonstrate competency, a candidate must meet</w:t>
      </w:r>
      <w:r w:rsidRPr="005F459B">
        <w:t xml:space="preserve"> the performance criteria of this unit by fumigating five different sites from the types listed below, according to the type of licence held:</w:t>
      </w:r>
    </w:p>
    <w:p w:rsidR="00000000" w:rsidRPr="005F459B" w:rsidP="005F459B">
      <w:pPr>
        <w:pStyle w:val="ListBullet"/>
      </w:pPr>
      <w:r w:rsidRPr="005F459B">
        <w:t>aircraft</w:t>
      </w:r>
    </w:p>
    <w:p w:rsidR="00000000" w:rsidRPr="005F459B" w:rsidP="005F459B">
      <w:pPr>
        <w:pStyle w:val="ListBullet"/>
      </w:pPr>
      <w:r w:rsidRPr="005F459B">
        <w:t>building</w:t>
      </w:r>
    </w:p>
    <w:p w:rsidR="00000000" w:rsidRPr="005F459B" w:rsidP="005F459B">
      <w:pPr>
        <w:pStyle w:val="ListBullet"/>
      </w:pPr>
      <w:r w:rsidRPr="005F459B">
        <w:t>burrow</w:t>
      </w:r>
    </w:p>
    <w:p w:rsidR="00000000" w:rsidRPr="005F459B" w:rsidP="005F459B">
      <w:pPr>
        <w:pStyle w:val="ListBullet"/>
      </w:pPr>
      <w:r w:rsidRPr="005F459B">
        <w:t>chamber</w:t>
      </w:r>
    </w:p>
    <w:p w:rsidR="00000000" w:rsidRPr="005F459B" w:rsidP="005F459B">
      <w:pPr>
        <w:pStyle w:val="ListBullet"/>
      </w:pPr>
      <w:r w:rsidRPr="005F459B">
        <w:t>container</w:t>
      </w:r>
    </w:p>
    <w:p w:rsidR="00000000" w:rsidRPr="005F459B" w:rsidP="005F459B">
      <w:pPr>
        <w:pStyle w:val="ListBullet"/>
      </w:pPr>
      <w:r w:rsidRPr="005F459B">
        <w:t>sheeted stack</w:t>
      </w:r>
    </w:p>
    <w:p w:rsidR="00000000" w:rsidRPr="005F459B" w:rsidP="005F459B">
      <w:pPr>
        <w:pStyle w:val="ListBullet"/>
      </w:pPr>
      <w:r w:rsidRPr="005F459B">
        <w:t>ship</w:t>
      </w:r>
    </w:p>
    <w:p w:rsidR="00000000" w:rsidRPr="005F459B" w:rsidP="005F459B">
      <w:pPr>
        <w:pStyle w:val="ListBullet"/>
      </w:pPr>
      <w:r w:rsidRPr="005F459B">
        <w:t>silo</w:t>
      </w:r>
    </w:p>
    <w:p w:rsidR="00000000" w:rsidRPr="005F459B" w:rsidP="005F459B">
      <w:pPr>
        <w:pStyle w:val="ListBullet"/>
      </w:pPr>
      <w:r w:rsidRPr="005F459B">
        <w:t>soil.</w:t>
      </w:r>
    </w:p>
    <w:p w:rsidR="00000000" w:rsidRPr="005F459B" w:rsidP="00A81CF6">
      <w:pPr>
        <w:pStyle w:val="BodyText"/>
      </w:pPr>
      <w:r w:rsidRPr="005F459B">
        <w:t>Fumigation must target one or more of the following organisms:</w:t>
      </w:r>
    </w:p>
    <w:p w:rsidR="00000000" w:rsidRPr="005F459B" w:rsidP="005F459B">
      <w:pPr>
        <w:pStyle w:val="ListBullet"/>
      </w:pPr>
      <w:r w:rsidRPr="005F459B">
        <w:t>arachnids</w:t>
      </w:r>
    </w:p>
    <w:p w:rsidR="00000000" w:rsidRPr="005F459B" w:rsidP="005F459B">
      <w:pPr>
        <w:pStyle w:val="ListBullet"/>
      </w:pPr>
      <w:r w:rsidRPr="005F459B">
        <w:t>bacteria</w:t>
      </w:r>
    </w:p>
    <w:p w:rsidR="00000000" w:rsidRPr="005F459B" w:rsidP="005F459B">
      <w:pPr>
        <w:pStyle w:val="ListBullet"/>
      </w:pPr>
      <w:r w:rsidRPr="005F459B">
        <w:t>fungi</w:t>
      </w:r>
    </w:p>
    <w:p w:rsidR="00000000" w:rsidRPr="005F459B" w:rsidP="005F459B">
      <w:pPr>
        <w:pStyle w:val="ListBullet"/>
      </w:pPr>
      <w:r w:rsidRPr="005F459B">
        <w:t>insects</w:t>
      </w:r>
    </w:p>
    <w:p w:rsidR="00000000" w:rsidRPr="005F459B" w:rsidP="005F459B">
      <w:pPr>
        <w:pStyle w:val="ListBullet"/>
      </w:pPr>
      <w:r w:rsidRPr="005F459B">
        <w:t>molluscs</w:t>
      </w:r>
    </w:p>
    <w:p w:rsidR="00000000" w:rsidRPr="005F459B" w:rsidP="005F459B">
      <w:pPr>
        <w:pStyle w:val="ListBullet"/>
      </w:pPr>
      <w:r w:rsidRPr="005F459B">
        <w:t>moulds</w:t>
      </w:r>
    </w:p>
    <w:p w:rsidR="00000000" w:rsidRPr="005F459B" w:rsidP="005F459B">
      <w:pPr>
        <w:pStyle w:val="ListBullet"/>
      </w:pPr>
      <w:r w:rsidRPr="005F459B">
        <w:t>plants</w:t>
      </w:r>
    </w:p>
    <w:p w:rsidR="00000000" w:rsidRPr="005F459B" w:rsidP="005F459B">
      <w:pPr>
        <w:pStyle w:val="ListBullet"/>
      </w:pPr>
      <w:r w:rsidRPr="005F459B">
        <w:t>rabbits</w:t>
      </w:r>
    </w:p>
    <w:p w:rsidR="00000000" w:rsidRPr="005F459B" w:rsidP="005F459B">
      <w:pPr>
        <w:pStyle w:val="ListBullet"/>
      </w:pPr>
      <w:r w:rsidRPr="005F459B">
        <w:t>rodents</w:t>
      </w:r>
    </w:p>
    <w:p w:rsidR="00000000" w:rsidRPr="005F459B" w:rsidP="005F459B">
      <w:pPr>
        <w:pStyle w:val="ListBullet"/>
      </w:pPr>
      <w:r w:rsidRPr="005F459B">
        <w:t>seeds.</w:t>
      </w:r>
    </w:p>
    <w:p w:rsidR="00000000" w:rsidRPr="005F459B" w:rsidP="005F459B">
      <w:pPr>
        <w:pStyle w:val="AllowPageBreak"/>
      </w:pPr>
    </w:p>
    <w:p w:rsidR="00000000" w:rsidRPr="005F459B" w:rsidP="005F459B">
      <w:pPr>
        <w:pStyle w:val="Heading1"/>
      </w:pPr>
      <w:bookmarkStart w:id="11" w:name="O_1093311"/>
      <w:bookmarkEnd w:id="11"/>
      <w:r w:rsidRPr="005F459B">
        <w:t>Knowledge Evidence</w:t>
      </w:r>
    </w:p>
    <w:p w:rsidR="00000000" w:rsidRPr="005F459B" w:rsidP="00A81CF6">
      <w:pPr>
        <w:pStyle w:val="BodyText"/>
      </w:pPr>
      <w:r w:rsidRPr="005F459B">
        <w:t>To be competent in this unit, a candidate must demonstrate knowledge of:</w:t>
      </w:r>
    </w:p>
    <w:p w:rsidR="00000000" w:rsidRPr="005F459B" w:rsidP="005F459B">
      <w:pPr>
        <w:pStyle w:val="ListBullet"/>
      </w:pPr>
      <w:r w:rsidRPr="005F459B">
        <w:t>chemicals’ routes of entry into the human body and potential symptoms of exposure</w:t>
      </w:r>
    </w:p>
    <w:p w:rsidR="00000000" w:rsidRPr="005F459B" w:rsidP="005F459B">
      <w:pPr>
        <w:pStyle w:val="ListBullet"/>
      </w:pPr>
      <w:r w:rsidRPr="005F459B">
        <w:t>commodity absorption and desorption rates</w:t>
      </w:r>
    </w:p>
    <w:p w:rsidR="00000000" w:rsidRPr="005F459B" w:rsidP="005F459B">
      <w:pPr>
        <w:pStyle w:val="ListBullet"/>
      </w:pPr>
      <w:r w:rsidRPr="005F459B">
        <w:t>compliance requirements associated with managing organisms by applying fumigants to commodities and environments in domestic, commer</w:t>
      </w:r>
      <w:r w:rsidRPr="005F459B">
        <w:t>cial, industrial and maritime situations:</w:t>
      </w:r>
    </w:p>
    <w:p w:rsidR="00000000" w:rsidRPr="005F459B" w:rsidP="005F459B">
      <w:pPr>
        <w:pStyle w:val="ListBullet2"/>
      </w:pPr>
      <w:r w:rsidRPr="005F459B">
        <w:t>environmental requirements:</w:t>
      </w:r>
    </w:p>
    <w:p w:rsidR="00000000" w:rsidRPr="005F459B" w:rsidP="005F459B">
      <w:pPr>
        <w:pStyle w:val="ListBullet3"/>
      </w:pPr>
      <w:r w:rsidRPr="005F459B">
        <w:t>clean up, containment or isolation of hazards</w:t>
      </w:r>
    </w:p>
    <w:p w:rsidR="00000000" w:rsidRPr="005F459B" w:rsidP="005F459B">
      <w:pPr>
        <w:pStyle w:val="ListBullet3"/>
      </w:pPr>
      <w:r w:rsidRPr="005F459B">
        <w:t>emergency chemical spill control measures</w:t>
      </w:r>
    </w:p>
    <w:p w:rsidR="00000000" w:rsidRPr="005F459B" w:rsidP="005F459B">
      <w:pPr>
        <w:pStyle w:val="ListBullet3"/>
      </w:pPr>
      <w:r w:rsidRPr="005F459B">
        <w:t>hazardous materials handling</w:t>
      </w:r>
    </w:p>
    <w:p w:rsidR="00000000" w:rsidRPr="005F459B" w:rsidP="005F459B">
      <w:pPr>
        <w:pStyle w:val="ListBullet3"/>
      </w:pPr>
      <w:r w:rsidRPr="005F459B">
        <w:t>regulations, by-laws and guidelines of environmental pr</w:t>
      </w:r>
      <w:r w:rsidRPr="005F459B">
        <w:t>otection agencies and government departments</w:t>
      </w:r>
    </w:p>
    <w:p w:rsidR="00000000" w:rsidRPr="005F459B" w:rsidP="005F459B">
      <w:pPr>
        <w:pStyle w:val="ListBullet3"/>
      </w:pPr>
      <w:r w:rsidRPr="005F459B">
        <w:t>waste handling and disposal</w:t>
      </w:r>
    </w:p>
    <w:p w:rsidR="00000000" w:rsidRPr="005F459B" w:rsidP="005F459B">
      <w:pPr>
        <w:pStyle w:val="ListBullet2"/>
      </w:pPr>
      <w:r w:rsidRPr="005F459B">
        <w:t>industry guides, advisory standards and relevant industry codes of practice</w:t>
      </w:r>
    </w:p>
    <w:p w:rsidR="00000000" w:rsidRPr="005F459B" w:rsidP="005F459B">
      <w:pPr>
        <w:pStyle w:val="ListBullet2"/>
      </w:pPr>
      <w:r w:rsidRPr="005F459B">
        <w:t>key requirements of commonwealth, state and territory legislation and local government regulations:</w:t>
      </w:r>
    </w:p>
    <w:p w:rsidR="00000000" w:rsidRPr="005F459B" w:rsidP="005F459B">
      <w:pPr>
        <w:pStyle w:val="ListBullet3"/>
      </w:pPr>
      <w:r w:rsidRPr="005F459B">
        <w:t>chemi</w:t>
      </w:r>
      <w:r w:rsidRPr="005F459B">
        <w:t>cal use, registers and manifests</w:t>
      </w:r>
    </w:p>
    <w:p w:rsidR="00000000" w:rsidRPr="005F459B" w:rsidP="005F459B">
      <w:pPr>
        <w:pStyle w:val="ListBullet3"/>
      </w:pPr>
      <w:r w:rsidRPr="005F459B">
        <w:t>consumer protection</w:t>
      </w:r>
    </w:p>
    <w:p w:rsidR="00000000" w:rsidRPr="005F459B" w:rsidP="005F459B">
      <w:pPr>
        <w:pStyle w:val="ListBullet3"/>
      </w:pPr>
      <w:r w:rsidRPr="005F459B">
        <w:t>dangerous goods</w:t>
      </w:r>
    </w:p>
    <w:p w:rsidR="00000000" w:rsidRPr="005F459B" w:rsidP="005F459B">
      <w:pPr>
        <w:pStyle w:val="ListBullet3"/>
      </w:pPr>
      <w:r w:rsidRPr="005F459B">
        <w:t>fumigation regulations and licence requirements</w:t>
      </w:r>
    </w:p>
    <w:p w:rsidR="00000000" w:rsidRPr="005F459B" w:rsidP="005F459B">
      <w:pPr>
        <w:pStyle w:val="ListBullet3"/>
      </w:pPr>
      <w:r w:rsidRPr="005F459B">
        <w:t>mandatory notifications</w:t>
      </w:r>
    </w:p>
    <w:p w:rsidR="00000000" w:rsidRPr="005F459B" w:rsidP="005F459B">
      <w:pPr>
        <w:pStyle w:val="ListBullet3"/>
      </w:pPr>
      <w:r w:rsidRPr="005F459B">
        <w:t>privacy</w:t>
      </w:r>
    </w:p>
    <w:p w:rsidR="00000000" w:rsidRPr="005F459B" w:rsidP="005F459B">
      <w:pPr>
        <w:pStyle w:val="ListBullet3"/>
      </w:pPr>
      <w:r w:rsidRPr="005F459B">
        <w:t>public health and safety</w:t>
      </w:r>
    </w:p>
    <w:p w:rsidR="00000000" w:rsidRPr="005F459B" w:rsidP="005F459B">
      <w:pPr>
        <w:pStyle w:val="ListBullet3"/>
      </w:pPr>
      <w:r w:rsidRPr="005F459B">
        <w:t>quarantine requirements</w:t>
      </w:r>
    </w:p>
    <w:p w:rsidR="00000000" w:rsidRPr="005F459B" w:rsidP="005F459B">
      <w:pPr>
        <w:pStyle w:val="ListBullet3"/>
      </w:pPr>
      <w:r w:rsidRPr="005F459B">
        <w:t>work health and safety (WHS)</w:t>
      </w:r>
    </w:p>
    <w:p w:rsidR="00000000" w:rsidRPr="005F459B" w:rsidP="005F459B">
      <w:pPr>
        <w:pStyle w:val="ListBullet2"/>
      </w:pPr>
      <w:r w:rsidRPr="005F459B">
        <w:t>public health and safety:</w:t>
      </w:r>
    </w:p>
    <w:p w:rsidR="00000000" w:rsidRPr="005F459B" w:rsidP="005F459B">
      <w:pPr>
        <w:pStyle w:val="ListBullet3"/>
      </w:pPr>
      <w:r w:rsidRPr="005F459B">
        <w:t>licence endorsements and conditions or limitations</w:t>
      </w:r>
    </w:p>
    <w:p w:rsidR="00000000" w:rsidRPr="005F459B" w:rsidP="005F459B">
      <w:pPr>
        <w:pStyle w:val="ListBullet3"/>
      </w:pPr>
      <w:r w:rsidRPr="005F459B">
        <w:t>occupant notifications</w:t>
      </w:r>
    </w:p>
    <w:p w:rsidR="00000000" w:rsidRPr="005F459B" w:rsidP="005F459B">
      <w:pPr>
        <w:pStyle w:val="ListBullet3"/>
      </w:pPr>
      <w:r w:rsidRPr="005F459B">
        <w:t>record of site conditions</w:t>
      </w:r>
    </w:p>
    <w:p w:rsidR="00000000" w:rsidRPr="005F459B" w:rsidP="005F459B">
      <w:pPr>
        <w:pStyle w:val="ListBullet3"/>
      </w:pPr>
      <w:r w:rsidRPr="005F459B">
        <w:t>warning signs</w:t>
      </w:r>
    </w:p>
    <w:p w:rsidR="00000000" w:rsidRPr="005F459B" w:rsidP="005F459B">
      <w:pPr>
        <w:pStyle w:val="ListBullet"/>
      </w:pPr>
      <w:r w:rsidRPr="005F459B">
        <w:t>equipment used when applying fumigants:</w:t>
      </w:r>
    </w:p>
    <w:p w:rsidR="00000000" w:rsidRPr="005F459B" w:rsidP="005F459B">
      <w:pPr>
        <w:pStyle w:val="ListBullet2"/>
      </w:pPr>
      <w:r w:rsidRPr="005F459B">
        <w:t>fumigant application equipment and calibration methods</w:t>
      </w:r>
    </w:p>
    <w:p w:rsidR="00000000" w:rsidRPr="005F459B" w:rsidP="005F459B">
      <w:pPr>
        <w:pStyle w:val="ListBullet2"/>
      </w:pPr>
      <w:r w:rsidRPr="005F459B">
        <w:t>personal protective equipment (PPE):</w:t>
      </w:r>
    </w:p>
    <w:p w:rsidR="00000000" w:rsidRPr="005F459B" w:rsidP="005F459B">
      <w:pPr>
        <w:pStyle w:val="ListBullet3"/>
      </w:pPr>
      <w:r w:rsidRPr="005F459B">
        <w:t>eye, ear and respiratory protection</w:t>
      </w:r>
    </w:p>
    <w:p w:rsidR="00000000" w:rsidRPr="005F459B" w:rsidP="005F459B">
      <w:pPr>
        <w:pStyle w:val="ListBullet3"/>
      </w:pPr>
      <w:r w:rsidRPr="005F459B">
        <w:t>first aid kit</w:t>
      </w:r>
    </w:p>
    <w:p w:rsidR="00000000" w:rsidRPr="005F459B" w:rsidP="005F459B">
      <w:pPr>
        <w:pStyle w:val="ListBullet3"/>
      </w:pPr>
      <w:r w:rsidRPr="005F459B">
        <w:t>site-specific PPE and clothing</w:t>
      </w:r>
    </w:p>
    <w:p w:rsidR="00000000" w:rsidRPr="005F459B" w:rsidP="005F459B">
      <w:pPr>
        <w:pStyle w:val="ListBullet3"/>
      </w:pPr>
      <w:r w:rsidRPr="005F459B">
        <w:t>soap and towel</w:t>
      </w:r>
    </w:p>
    <w:p w:rsidR="00000000" w:rsidRPr="005F459B" w:rsidP="005F459B">
      <w:pPr>
        <w:pStyle w:val="ListBullet3"/>
      </w:pPr>
      <w:r w:rsidRPr="005F459B">
        <w:t>sun protection</w:t>
      </w:r>
    </w:p>
    <w:p w:rsidR="00000000" w:rsidRPr="005F459B" w:rsidP="005F459B">
      <w:pPr>
        <w:pStyle w:val="ListBullet"/>
      </w:pPr>
      <w:r w:rsidRPr="005F459B">
        <w:t>fumigation methods and associated:</w:t>
      </w:r>
    </w:p>
    <w:p w:rsidR="00000000" w:rsidRPr="005F459B" w:rsidP="005F459B">
      <w:pPr>
        <w:pStyle w:val="ListBullet2"/>
      </w:pPr>
      <w:r w:rsidRPr="005F459B">
        <w:t>fumigation conditions, site and enclosure requirements</w:t>
      </w:r>
    </w:p>
    <w:p w:rsidR="00000000" w:rsidRPr="005F459B" w:rsidP="005F459B">
      <w:pPr>
        <w:pStyle w:val="ListBullet2"/>
      </w:pPr>
      <w:r w:rsidRPr="005F459B">
        <w:t>organisms eradicated through fumigation</w:t>
      </w:r>
    </w:p>
    <w:p w:rsidR="00000000" w:rsidRPr="005F459B" w:rsidP="005F459B">
      <w:pPr>
        <w:pStyle w:val="ListBullet2"/>
      </w:pPr>
      <w:r w:rsidRPr="005F459B">
        <w:t>product knowledge including manufacturers’ instructions for equipment and products being used</w:t>
      </w:r>
    </w:p>
    <w:p w:rsidR="00000000" w:rsidRPr="005F459B" w:rsidP="005F459B">
      <w:pPr>
        <w:pStyle w:val="ListBullet2"/>
      </w:pPr>
      <w:r w:rsidRPr="005F459B">
        <w:t>risks of effect of fumigant on public health and environment</w:t>
      </w:r>
    </w:p>
    <w:p w:rsidR="00000000" w:rsidRPr="005F459B" w:rsidP="005F459B">
      <w:pPr>
        <w:pStyle w:val="ListBullet"/>
      </w:pPr>
      <w:r w:rsidRPr="005F459B">
        <w:t>information and industry terminology typically contained in work instructions and quarantine orders</w:t>
      </w:r>
    </w:p>
    <w:p w:rsidR="00000000" w:rsidRPr="005F459B" w:rsidP="005F459B">
      <w:pPr>
        <w:pStyle w:val="ListBullet"/>
      </w:pPr>
      <w:r w:rsidRPr="005F459B">
        <w:t xml:space="preserve">purpose of, and information typically contained in safety data sheets (SDS) </w:t>
      </w:r>
    </w:p>
    <w:p w:rsidR="00000000" w:rsidRPr="005F459B" w:rsidP="005F459B">
      <w:pPr>
        <w:pStyle w:val="ListBullet"/>
      </w:pPr>
      <w:r w:rsidRPr="005F459B">
        <w:t>test methods and readings for monitoring fumigant concentrations</w:t>
      </w:r>
    </w:p>
    <w:p w:rsidR="00000000" w:rsidRPr="005F459B" w:rsidP="005F459B">
      <w:pPr>
        <w:pStyle w:val="ListBullet"/>
      </w:pPr>
      <w:r w:rsidRPr="005F459B">
        <w:t>types of fumigants used to manage organisms in commodities and environments:</w:t>
      </w:r>
    </w:p>
    <w:p w:rsidR="00000000" w:rsidRPr="005F459B" w:rsidP="005F459B">
      <w:pPr>
        <w:pStyle w:val="ListBullet2"/>
      </w:pPr>
      <w:r w:rsidRPr="005F459B">
        <w:t>application methods</w:t>
      </w:r>
    </w:p>
    <w:p w:rsidR="00000000" w:rsidRPr="005F459B" w:rsidP="005F459B">
      <w:pPr>
        <w:pStyle w:val="ListBullet2"/>
      </w:pPr>
      <w:r w:rsidRPr="005F459B">
        <w:t>environmental co</w:t>
      </w:r>
      <w:r w:rsidRPr="005F459B">
        <w:t>nditions such as withholding periods</w:t>
      </w:r>
    </w:p>
    <w:p w:rsidR="00000000" w:rsidRPr="005F459B" w:rsidP="005F459B">
      <w:pPr>
        <w:pStyle w:val="ListBullet2"/>
      </w:pPr>
      <w:r w:rsidRPr="005F459B">
        <w:t>preparation requirements</w:t>
      </w:r>
    </w:p>
    <w:p w:rsidR="00000000" w:rsidRPr="005F459B" w:rsidP="005F459B">
      <w:pPr>
        <w:pStyle w:val="ListBullet2"/>
      </w:pPr>
      <w:r w:rsidRPr="005F459B">
        <w:t>safety requirements for handling, use and decontamination</w:t>
      </w:r>
    </w:p>
    <w:p w:rsidR="00000000" w:rsidRPr="005F459B" w:rsidP="005F459B">
      <w:pPr>
        <w:pStyle w:val="ListBullet2"/>
      </w:pPr>
      <w:r w:rsidRPr="005F459B">
        <w:t>types of organisms treated</w:t>
      </w:r>
    </w:p>
    <w:p w:rsidR="00000000" w:rsidRPr="005F459B" w:rsidP="005F459B">
      <w:pPr>
        <w:pStyle w:val="ListBullet"/>
      </w:pPr>
      <w:r w:rsidRPr="005F459B">
        <w:t>typical hazards encountered when managing organisms by applying fumigants to commodities and environments, a</w:t>
      </w:r>
      <w:r w:rsidRPr="005F459B">
        <w:t>nd risk control measures for each:</w:t>
      </w:r>
    </w:p>
    <w:p w:rsidR="00000000" w:rsidRPr="005F459B" w:rsidP="005F459B">
      <w:pPr>
        <w:pStyle w:val="ListBullet2"/>
      </w:pPr>
      <w:r w:rsidRPr="005F459B">
        <w:t>animal bites and stings</w:t>
      </w:r>
    </w:p>
    <w:p w:rsidR="00000000" w:rsidRPr="005F459B" w:rsidP="005F459B">
      <w:pPr>
        <w:pStyle w:val="ListBullet2"/>
      </w:pPr>
      <w:r w:rsidRPr="005F459B">
        <w:t>chemicals</w:t>
      </w:r>
    </w:p>
    <w:p w:rsidR="00000000" w:rsidRPr="005F459B" w:rsidP="005F459B">
      <w:pPr>
        <w:pStyle w:val="ListBullet2"/>
      </w:pPr>
      <w:r w:rsidRPr="005F459B">
        <w:t>confined or restricted spaces</w:t>
      </w:r>
    </w:p>
    <w:p w:rsidR="00000000" w:rsidRPr="005F459B" w:rsidP="005F459B">
      <w:pPr>
        <w:pStyle w:val="ListBullet2"/>
      </w:pPr>
      <w:r w:rsidRPr="005F459B">
        <w:t>electrical</w:t>
      </w:r>
    </w:p>
    <w:p w:rsidR="00000000" w:rsidRPr="005F459B" w:rsidP="005F459B">
      <w:pPr>
        <w:pStyle w:val="ListBullet2"/>
      </w:pPr>
      <w:r w:rsidRPr="005F459B">
        <w:t>environmental contamination</w:t>
      </w:r>
    </w:p>
    <w:p w:rsidR="00000000" w:rsidRPr="005F459B" w:rsidP="005F459B">
      <w:pPr>
        <w:pStyle w:val="ListBullet2"/>
      </w:pPr>
      <w:r w:rsidRPr="005F459B">
        <w:t>fire</w:t>
      </w:r>
    </w:p>
    <w:p w:rsidR="00000000" w:rsidRPr="005F459B" w:rsidP="005F459B">
      <w:pPr>
        <w:pStyle w:val="ListBullet2"/>
      </w:pPr>
      <w:r w:rsidRPr="005F459B">
        <w:t>lighting</w:t>
      </w:r>
    </w:p>
    <w:p w:rsidR="00000000" w:rsidRPr="005F459B" w:rsidP="005F459B">
      <w:pPr>
        <w:pStyle w:val="ListBullet2"/>
      </w:pPr>
      <w:r w:rsidRPr="005F459B">
        <w:t>manual handling</w:t>
      </w:r>
    </w:p>
    <w:p w:rsidR="00000000" w:rsidRPr="005F459B" w:rsidP="005F459B">
      <w:pPr>
        <w:pStyle w:val="ListBullet2"/>
      </w:pPr>
      <w:r w:rsidRPr="005F459B">
        <w:t>moving vehicles and machinery</w:t>
      </w:r>
    </w:p>
    <w:p w:rsidR="00000000" w:rsidRPr="005F459B" w:rsidP="005F459B">
      <w:pPr>
        <w:pStyle w:val="ListBullet2"/>
      </w:pPr>
      <w:r w:rsidRPr="005F459B">
        <w:t>noise</w:t>
      </w:r>
    </w:p>
    <w:p w:rsidR="00000000" w:rsidRPr="005F459B" w:rsidP="005F459B">
      <w:pPr>
        <w:pStyle w:val="ListBullet2"/>
      </w:pPr>
      <w:r w:rsidRPr="005F459B">
        <w:t>remote locations</w:t>
      </w:r>
    </w:p>
    <w:p w:rsidR="00000000" w:rsidRPr="005F459B" w:rsidP="005F459B">
      <w:pPr>
        <w:pStyle w:val="ListBullet2"/>
      </w:pPr>
      <w:r w:rsidRPr="005F459B">
        <w:t>respiratory</w:t>
      </w:r>
    </w:p>
    <w:p w:rsidR="00000000" w:rsidRPr="005F459B" w:rsidP="005F459B">
      <w:pPr>
        <w:pStyle w:val="ListBullet2"/>
      </w:pPr>
      <w:r w:rsidRPr="005F459B">
        <w:t>slips and trips</w:t>
      </w:r>
    </w:p>
    <w:p w:rsidR="00000000" w:rsidRPr="005F459B" w:rsidP="005F459B">
      <w:pPr>
        <w:pStyle w:val="ListBullet2"/>
      </w:pPr>
      <w:r w:rsidRPr="005F459B">
        <w:t>temperature</w:t>
      </w:r>
    </w:p>
    <w:p w:rsidR="00000000" w:rsidRPr="005F459B" w:rsidP="005F459B">
      <w:pPr>
        <w:pStyle w:val="ListBullet2"/>
      </w:pPr>
      <w:r w:rsidRPr="005F459B">
        <w:t>ultraviolet radiation</w:t>
      </w:r>
    </w:p>
    <w:p w:rsidR="00000000" w:rsidRPr="005F459B" w:rsidP="005F459B">
      <w:pPr>
        <w:pStyle w:val="ListBullet2"/>
      </w:pPr>
      <w:r w:rsidRPr="005F459B">
        <w:t>work at heights</w:t>
      </w:r>
    </w:p>
    <w:p w:rsidR="00000000" w:rsidRPr="005F459B" w:rsidP="005F459B">
      <w:pPr>
        <w:pStyle w:val="ListBullet"/>
      </w:pPr>
      <w:r w:rsidRPr="005F459B">
        <w:t>workplace policies and procedures that apply to managing organisms by applying fumigants:</w:t>
      </w:r>
    </w:p>
    <w:p w:rsidR="00000000" w:rsidRPr="005F459B" w:rsidP="005F459B">
      <w:pPr>
        <w:pStyle w:val="ListBullet2"/>
      </w:pPr>
      <w:r w:rsidRPr="005F459B">
        <w:t>documentation and reporting</w:t>
      </w:r>
    </w:p>
    <w:p w:rsidR="00000000" w:rsidRPr="005F459B" w:rsidP="005F459B">
      <w:pPr>
        <w:pStyle w:val="ListBullet2"/>
      </w:pPr>
      <w:r w:rsidRPr="005F459B">
        <w:t>WHS:</w:t>
      </w:r>
    </w:p>
    <w:p w:rsidR="00000000" w:rsidRPr="005F459B" w:rsidP="005F459B">
      <w:pPr>
        <w:pStyle w:val="ListBullet3"/>
      </w:pPr>
      <w:r w:rsidRPr="005F459B">
        <w:t>emergency response procedures</w:t>
      </w:r>
    </w:p>
    <w:p w:rsidR="00000000" w:rsidRPr="005F459B" w:rsidP="005F459B">
      <w:pPr>
        <w:pStyle w:val="ListBullet3"/>
      </w:pPr>
      <w:r w:rsidRPr="005F459B">
        <w:t>hazard identification, risk assessment and control using the hierarchy of control</w:t>
      </w:r>
    </w:p>
    <w:p w:rsidR="00000000" w:rsidRPr="005F459B" w:rsidP="005F459B">
      <w:pPr>
        <w:pStyle w:val="ListBullet3"/>
      </w:pPr>
      <w:r w:rsidRPr="005F459B">
        <w:t>injury, dangerous occurrence and incident reporting</w:t>
      </w:r>
    </w:p>
    <w:p w:rsidR="00000000" w:rsidRPr="005F459B" w:rsidP="005F459B">
      <w:pPr>
        <w:pStyle w:val="ListBullet3"/>
      </w:pPr>
      <w:r w:rsidRPr="005F459B">
        <w:t>safe work methods.</w:t>
      </w:r>
    </w:p>
    <w:p w:rsidR="00000000" w:rsidRPr="005F459B" w:rsidP="005F459B">
      <w:pPr>
        <w:pStyle w:val="AllowPageBreak"/>
      </w:pPr>
    </w:p>
    <w:p w:rsidR="00000000" w:rsidRPr="005F459B" w:rsidP="005F459B">
      <w:pPr>
        <w:pStyle w:val="Heading1"/>
      </w:pPr>
      <w:bookmarkStart w:id="12" w:name="O_1093310"/>
      <w:bookmarkEnd w:id="12"/>
      <w:r w:rsidRPr="005F459B">
        <w:t>Assessment Conditions</w:t>
      </w:r>
    </w:p>
    <w:p w:rsidR="00000000" w:rsidRPr="005F459B" w:rsidP="00A81CF6">
      <w:pPr>
        <w:pStyle w:val="BodyText"/>
      </w:pPr>
      <w:r w:rsidRPr="005F459B">
        <w:t>Assessors must meet the requirements for assessors c</w:t>
      </w:r>
      <w:r w:rsidRPr="005F459B">
        <w:t>ontained in the Standards for Registered Training Organisations.</w:t>
      </w:r>
    </w:p>
    <w:p w:rsidR="00000000" w:rsidRPr="005F459B" w:rsidP="00A81CF6">
      <w:pPr>
        <w:pStyle w:val="BodyText"/>
      </w:pPr>
      <w:r w:rsidRPr="005F459B">
        <w:t>Fumigations must be conducted with at least one other person and supervised by a licensed fumigator.  Of the five required simulations, two must be conducted in a real workplace and three may</w:t>
      </w:r>
      <w:r w:rsidRPr="005F459B">
        <w:t xml:space="preserve"> be simulated</w:t>
      </w:r>
    </w:p>
    <w:p w:rsidR="00000000" w:rsidRPr="005F459B" w:rsidP="00A81CF6">
      <w:pPr>
        <w:pStyle w:val="BodyText"/>
      </w:pPr>
      <w:r w:rsidRPr="005F459B">
        <w:t>Candidates must have access to fumigation sites and associated work instructions, information, SDS, fumigants, tools, equipment and PPE required to achieve the performance evidence including relevant industry codes of practice.</w:t>
      </w:r>
    </w:p>
    <w:p w:rsidR="00000000" w:rsidRPr="005F459B" w:rsidP="005F459B">
      <w:pPr>
        <w:pStyle w:val="Heading1"/>
      </w:pPr>
      <w:bookmarkStart w:id="13" w:name="O_1093323"/>
      <w:bookmarkEnd w:id="13"/>
      <w:r w:rsidRPr="005F459B">
        <w:t>Links</w:t>
      </w:r>
    </w:p>
    <w:p w:rsidR="00000000" w:rsidRPr="005F459B" w:rsidP="00A81CF6">
      <w:pPr>
        <w:pStyle w:val="BodyText"/>
      </w:pPr>
      <w:r w:rsidRPr="005F459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E00DF">
        <w:rPr>
          <w:rStyle w:val="Hyperlink"/>
        </w:rPr>
        <w:t>https://vetnet.gov.au/Pages/TrainingDocs.aspx?q=6f3f9672-30e8-4835-b348-205dfcf13d9b</w:t>
      </w:r>
      <w:r>
        <w:fldChar w:fldCharType="end"/>
      </w:r>
    </w:p>
    <w:p w:rsidR="00000000" w:rsidRPr="005F459B" w:rsidP="005F459B"/>
    <w:sectPr w:rsidSect="005F4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rsidRPr="00A81CF6" w:rsidP="00A81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6" w:rsidP="005F4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81CF6" w:rsidP="005F4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81CF6" w:rsidP="005F4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rsidP="005F459B">
    <w:pPr>
      <w:pStyle w:val="Footer"/>
      <w:framePr w:wrap="around"/>
    </w:pPr>
    <w:r>
      <w:fldChar w:fldCharType="begin"/>
    </w:r>
    <w:r>
      <w:instrText xml:space="preserve"> DOCPROPERTY  Subject  \* MERGEFORMAT </w:instrText>
    </w:r>
    <w:r>
      <w:fldChar w:fldCharType="separate"/>
    </w:r>
    <w:r w:rsidR="00A81CF6">
      <w:t>Approved</w:t>
    </w:r>
    <w:r w:rsidR="00A81CF6">
      <w:fldChar w:fldCharType="end"/>
    </w:r>
    <w:r>
      <w:tab/>
      <w:t xml:space="preserve">Page </w:t>
    </w:r>
    <w:r>
      <w:fldChar w:fldCharType="begin"/>
    </w:r>
    <w:r>
      <w:instrText xml:space="preserve"> PAGE  \* Arabic  \* MERGEFORMAT </w:instrText>
    </w:r>
    <w:r>
      <w:fldChar w:fldCharType="separate"/>
    </w:r>
    <w:r w:rsidR="00A81CF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CF6">
      <w:rPr>
        <w:noProof/>
      </w:rPr>
      <w:t>7</w:t>
    </w:r>
    <w:r>
      <w:rPr>
        <w:noProof/>
      </w:rPr>
      <w:fldChar w:fldCharType="end"/>
    </w:r>
  </w:p>
  <w:p w:rsidR="005F459B" w:rsidP="005F459B">
    <w:pPr>
      <w:pStyle w:val="Footer"/>
      <w:framePr w:wrap="around"/>
    </w:pPr>
    <w:r>
      <w:t xml:space="preserve">© Commonwealth of Australia, </w:t>
    </w:r>
    <w:r>
      <w:fldChar w:fldCharType="begin"/>
    </w:r>
    <w:r>
      <w:instrText xml:space="preserve"> DATE  \@ "yyyy"  \* MERGEFORMAT </w:instrText>
    </w:r>
    <w:r>
      <w:fldChar w:fldCharType="separate"/>
    </w:r>
    <w:r w:rsidR="00A81CF6">
      <w:rPr>
        <w:noProof/>
      </w:rPr>
      <w:t>2025</w:t>
    </w:r>
    <w:r>
      <w:fldChar w:fldCharType="end"/>
    </w:r>
    <w:r>
      <w:tab/>
    </w:r>
    <w:r>
      <w:fldChar w:fldCharType="begin"/>
    </w:r>
    <w:r>
      <w:instrText xml:space="preserve"> DOCPROPERTY  Author  \* MERGEFORMAT </w:instrText>
    </w:r>
    <w:r>
      <w:fldChar w:fldCharType="separate"/>
    </w:r>
    <w:r w:rsidR="00A81CF6">
      <w:t>BuildSkills Australia</w:t>
    </w:r>
    <w:r w:rsidR="00A81CF6">
      <w:fldChar w:fldCharType="end"/>
    </w:r>
  </w:p>
  <w:p w:rsidR="005F459B" w:rsidP="005F4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59B" w:rsidRPr="00A81CF6" w:rsidP="00A81C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F6" w:rsidRPr="002D2AF8" w:rsidP="005F459B">
    <w:pPr>
      <w:pStyle w:val="Header"/>
      <w:framePr w:wrap="around"/>
    </w:pPr>
    <w:r>
      <w:fldChar w:fldCharType="begin"/>
    </w:r>
    <w:r>
      <w:instrText xml:space="preserve"> TITLE   \* MERGEFORMAT </w:instrText>
    </w:r>
    <w:r>
      <w:fldChar w:fldCharType="separate"/>
    </w:r>
    <w:r>
      <w:t>CPPUPM3011 Manage organisms by applying fumigants to commodities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CF6" w:rsidP="005F4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9B" w:rsidRPr="002D2AF8" w:rsidP="005F459B">
    <w:pPr>
      <w:pStyle w:val="Header"/>
      <w:framePr w:wrap="around"/>
    </w:pPr>
    <w:r>
      <w:fldChar w:fldCharType="begin"/>
    </w:r>
    <w:r>
      <w:instrText xml:space="preserve"> TITLE   \* MERGEFORMAT </w:instrText>
    </w:r>
    <w:r>
      <w:fldChar w:fldCharType="separate"/>
    </w:r>
    <w:r w:rsidR="00A81CF6">
      <w:t>CPPUPM3011 Manage organisms by applying fumigants to commodities and environments</w:t>
    </w:r>
    <w:r w:rsidR="00A81CF6">
      <w:fldChar w:fldCharType="end"/>
    </w:r>
    <w:r>
      <w:tab/>
      <w:t xml:space="preserve">Date this document was generated: </w:t>
    </w:r>
    <w:r>
      <w:fldChar w:fldCharType="begin"/>
    </w:r>
    <w:r>
      <w:instrText xml:space="preserve"> CREATEDATE  \@ "d MMMM yyyy"  \* MERGEFORMAT </w:instrText>
    </w:r>
    <w:r>
      <w:fldChar w:fldCharType="separate"/>
    </w:r>
    <w:r w:rsidR="00A81CF6">
      <w:rPr>
        <w:noProof/>
      </w:rPr>
      <w:t>2 March 2025</w:t>
    </w:r>
    <w:r>
      <w:fldChar w:fldCharType="end"/>
    </w:r>
  </w:p>
  <w:p w:rsidR="005F459B" w:rsidP="005F4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16E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C7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C0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59B"/>
    <w:pPr>
      <w:spacing w:before="360" w:after="60"/>
      <w:outlineLvl w:val="0"/>
    </w:pPr>
    <w:rPr>
      <w:sz w:val="32"/>
    </w:rPr>
  </w:style>
  <w:style w:type="paragraph" w:styleId="Heading2">
    <w:name w:val="heading 2"/>
    <w:basedOn w:val="HeadingBase"/>
    <w:next w:val="BodyText"/>
    <w:link w:val="Heading2Char"/>
    <w:qFormat/>
    <w:rsid w:val="005F459B"/>
    <w:pPr>
      <w:keepLines/>
      <w:spacing w:before="240" w:after="120"/>
      <w:outlineLvl w:val="1"/>
    </w:pPr>
    <w:rPr>
      <w:sz w:val="28"/>
      <w:szCs w:val="40"/>
    </w:rPr>
  </w:style>
  <w:style w:type="paragraph" w:styleId="Heading3">
    <w:name w:val="heading 3"/>
    <w:basedOn w:val="HeadingBase"/>
    <w:next w:val="BodyText"/>
    <w:link w:val="Heading3Char"/>
    <w:qFormat/>
    <w:rsid w:val="005F459B"/>
    <w:pPr>
      <w:spacing w:before="180" w:after="120"/>
      <w:outlineLvl w:val="2"/>
    </w:pPr>
    <w:rPr>
      <w:spacing w:val="-10"/>
      <w:kern w:val="32"/>
    </w:rPr>
  </w:style>
  <w:style w:type="paragraph" w:styleId="Heading4">
    <w:name w:val="heading 4"/>
    <w:basedOn w:val="HeadingBase"/>
    <w:next w:val="BodyText"/>
    <w:link w:val="Heading4Char"/>
    <w:qFormat/>
    <w:rsid w:val="005F459B"/>
    <w:pPr>
      <w:spacing w:before="160" w:after="120"/>
      <w:outlineLvl w:val="3"/>
    </w:pPr>
    <w:rPr>
      <w:sz w:val="22"/>
    </w:rPr>
  </w:style>
  <w:style w:type="paragraph" w:styleId="Heading5">
    <w:name w:val="heading 5"/>
    <w:basedOn w:val="HeadingBase"/>
    <w:next w:val="Normal"/>
    <w:link w:val="Heading5Char"/>
    <w:qFormat/>
    <w:rsid w:val="005F459B"/>
    <w:pPr>
      <w:spacing w:before="80"/>
      <w:outlineLvl w:val="4"/>
    </w:pPr>
    <w:rPr>
      <w:color w:val="918585"/>
      <w:sz w:val="20"/>
    </w:rPr>
  </w:style>
  <w:style w:type="paragraph" w:styleId="Heading6">
    <w:name w:val="heading 6"/>
    <w:basedOn w:val="HeadingBase"/>
    <w:next w:val="Normal"/>
    <w:link w:val="Heading6Char"/>
    <w:qFormat/>
    <w:rsid w:val="005F459B"/>
    <w:pPr>
      <w:spacing w:before="60"/>
      <w:outlineLvl w:val="5"/>
    </w:pPr>
    <w:rPr>
      <w:color w:val="918585"/>
      <w:sz w:val="20"/>
    </w:rPr>
  </w:style>
  <w:style w:type="paragraph" w:styleId="Heading7">
    <w:name w:val="heading 7"/>
    <w:basedOn w:val="Normal"/>
    <w:next w:val="Normal"/>
    <w:link w:val="Heading7Char"/>
    <w:qFormat/>
    <w:rsid w:val="005F459B"/>
    <w:pPr>
      <w:ind w:left="720"/>
      <w:outlineLvl w:val="6"/>
    </w:pPr>
    <w:rPr>
      <w:i/>
    </w:rPr>
  </w:style>
  <w:style w:type="paragraph" w:styleId="Heading8">
    <w:name w:val="heading 8"/>
    <w:basedOn w:val="Normal"/>
    <w:next w:val="Normal"/>
    <w:link w:val="Heading8Char"/>
    <w:qFormat/>
    <w:rsid w:val="005F459B"/>
    <w:pPr>
      <w:ind w:left="720"/>
      <w:outlineLvl w:val="7"/>
    </w:pPr>
    <w:rPr>
      <w:i/>
    </w:rPr>
  </w:style>
  <w:style w:type="paragraph" w:styleId="Heading9">
    <w:name w:val="heading 9"/>
    <w:basedOn w:val="Normal"/>
    <w:next w:val="Normal"/>
    <w:link w:val="Heading9Char"/>
    <w:qFormat/>
    <w:rsid w:val="005F459B"/>
    <w:pPr>
      <w:ind w:left="720"/>
      <w:outlineLvl w:val="8"/>
    </w:pPr>
    <w:rPr>
      <w:i/>
    </w:rPr>
  </w:style>
  <w:style w:type="character" w:default="1" w:styleId="DefaultParagraphFont">
    <w:name w:val="Default Paragraph Font"/>
    <w:uiPriority w:val="1"/>
    <w:unhideWhenUsed/>
    <w:rsid w:val="005F4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59B"/>
  </w:style>
  <w:style w:type="character" w:customStyle="1" w:styleId="Heading1Char">
    <w:name w:val="Heading 1 Char"/>
    <w:basedOn w:val="DefaultParagraphFont"/>
    <w:link w:val="Heading1"/>
    <w:rsid w:val="005F459B"/>
    <w:rPr>
      <w:rFonts w:ascii="Times New Roman" w:eastAsia="Times New Roman" w:hAnsi="Times New Roman" w:cs="Times New Roman"/>
      <w:b/>
      <w:sz w:val="32"/>
      <w:szCs w:val="20"/>
      <w:lang w:eastAsia="en-US"/>
    </w:rPr>
  </w:style>
  <w:style w:type="paragraph" w:styleId="BodyText">
    <w:name w:val="Body Text"/>
    <w:basedOn w:val="Normal"/>
    <w:link w:val="BodyTextChar"/>
    <w:rsid w:val="005F4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59B"/>
    <w:rPr>
      <w:rFonts w:ascii="Times New Roman" w:eastAsia="Times New Roman" w:hAnsi="Times New Roman" w:cs="Times New Roman"/>
      <w:sz w:val="24"/>
      <w:lang w:eastAsia="en-US"/>
    </w:rPr>
  </w:style>
  <w:style w:type="paragraph" w:styleId="ListBullet">
    <w:name w:val="List Bullet"/>
    <w:basedOn w:val="List"/>
    <w:rsid w:val="005F459B"/>
    <w:pPr>
      <w:numPr>
        <w:numId w:val="13"/>
      </w:numPr>
      <w:tabs>
        <w:tab w:val="clear" w:pos="340"/>
      </w:tabs>
      <w:spacing w:before="40" w:after="40"/>
    </w:pPr>
  </w:style>
  <w:style w:type="paragraph" w:styleId="ListBullet2">
    <w:name w:val="List Bullet 2"/>
    <w:basedOn w:val="List2"/>
    <w:rsid w:val="005F459B"/>
    <w:pPr>
      <w:numPr>
        <w:numId w:val="14"/>
      </w:numPr>
      <w:tabs>
        <w:tab w:val="clear" w:pos="680"/>
      </w:tabs>
    </w:pPr>
  </w:style>
  <w:style w:type="paragraph" w:customStyle="1" w:styleId="SuperHeading">
    <w:name w:val="SuperHeading"/>
    <w:basedOn w:val="Normal"/>
    <w:rsid w:val="005F459B"/>
    <w:pPr>
      <w:spacing w:before="240" w:after="120"/>
      <w:outlineLvl w:val="0"/>
    </w:pPr>
    <w:rPr>
      <w:rFonts w:ascii="Times New Roman" w:hAnsi="Times New Roman"/>
      <w:b/>
      <w:sz w:val="32"/>
    </w:rPr>
  </w:style>
  <w:style w:type="paragraph" w:customStyle="1" w:styleId="AllowPageBreak">
    <w:name w:val="AllowPageBreak"/>
    <w:rsid w:val="005F45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459B"/>
    <w:pPr>
      <w:numPr>
        <w:numId w:val="3"/>
      </w:numPr>
      <w:tabs>
        <w:tab w:val="clear" w:pos="1021"/>
      </w:tabs>
      <w:ind w:left="1037" w:hanging="357"/>
    </w:pPr>
  </w:style>
  <w:style w:type="character" w:customStyle="1" w:styleId="Heading2Char">
    <w:name w:val="Heading 2 Char"/>
    <w:basedOn w:val="DefaultParagraphFont"/>
    <w:link w:val="Heading2"/>
    <w:rsid w:val="005F4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59B"/>
    <w:rPr>
      <w:rFonts w:ascii="Courier New" w:eastAsia="Times New Roman" w:hAnsi="Courier New" w:cs="Times New Roman"/>
      <w:i/>
      <w:szCs w:val="20"/>
      <w:lang w:eastAsia="en-US"/>
    </w:rPr>
  </w:style>
  <w:style w:type="paragraph" w:customStyle="1" w:styleId="HeadingBase">
    <w:name w:val="Heading Base"/>
    <w:rsid w:val="005F4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59B"/>
    <w:pPr>
      <w:tabs>
        <w:tab w:val="right" w:leader="dot" w:pos="9072"/>
      </w:tabs>
      <w:ind w:left="567"/>
    </w:pPr>
    <w:rPr>
      <w:szCs w:val="22"/>
    </w:rPr>
  </w:style>
  <w:style w:type="paragraph" w:customStyle="1" w:styleId="TOCBase">
    <w:name w:val="TOC Base"/>
    <w:rsid w:val="005F4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59B"/>
    <w:pPr>
      <w:tabs>
        <w:tab w:val="right" w:leader="dot" w:pos="9072"/>
      </w:tabs>
      <w:spacing w:before="40" w:after="40"/>
      <w:ind w:left="284"/>
    </w:pPr>
    <w:rPr>
      <w:rFonts w:ascii="Times New Roman" w:hAnsi="Times New Roman"/>
    </w:rPr>
  </w:style>
  <w:style w:type="paragraph" w:styleId="TOC1">
    <w:name w:val="toc 1"/>
    <w:basedOn w:val="TOCBase"/>
    <w:next w:val="Normal"/>
    <w:rsid w:val="005F4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59B"/>
    <w:rPr>
      <w:rFonts w:ascii="Times New Roman" w:eastAsia="Times New Roman" w:hAnsi="Times New Roman" w:cs="Times New Roman"/>
      <w:sz w:val="16"/>
      <w:lang w:eastAsia="en-US"/>
    </w:rPr>
  </w:style>
  <w:style w:type="paragraph" w:styleId="Title">
    <w:name w:val="Title"/>
    <w:basedOn w:val="HeadingBase"/>
    <w:link w:val="TitleChar"/>
    <w:qFormat/>
    <w:rsid w:val="005F459B"/>
    <w:pPr>
      <w:spacing w:before="5040"/>
      <w:jc w:val="center"/>
    </w:pPr>
    <w:rPr>
      <w:sz w:val="48"/>
      <w:szCs w:val="72"/>
      <w:lang w:val="en-US"/>
    </w:rPr>
  </w:style>
  <w:style w:type="character" w:customStyle="1" w:styleId="TitleChar">
    <w:name w:val="Title Char"/>
    <w:basedOn w:val="DefaultParagraphFont"/>
    <w:link w:val="Title"/>
    <w:rsid w:val="005F4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59B"/>
    <w:pPr>
      <w:tabs>
        <w:tab w:val="left" w:pos="3600"/>
        <w:tab w:val="left" w:pos="3958"/>
      </w:tabs>
    </w:pPr>
  </w:style>
  <w:style w:type="paragraph" w:styleId="List">
    <w:name w:val="List"/>
    <w:basedOn w:val="BodyText"/>
    <w:next w:val="BodyText"/>
    <w:rsid w:val="005F459B"/>
    <w:pPr>
      <w:tabs>
        <w:tab w:val="left" w:pos="340"/>
      </w:tabs>
      <w:spacing w:before="60" w:after="60"/>
      <w:ind w:left="340" w:hanging="340"/>
    </w:pPr>
  </w:style>
  <w:style w:type="paragraph" w:customStyle="1" w:styleId="Note">
    <w:name w:val="Note"/>
    <w:basedOn w:val="BodyText"/>
    <w:rsid w:val="005F45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459B"/>
    <w:rPr>
      <w:b/>
      <w:spacing w:val="0"/>
    </w:rPr>
  </w:style>
  <w:style w:type="paragraph" w:customStyle="1" w:styleId="SuperTitle">
    <w:name w:val="SuperTitle"/>
    <w:basedOn w:val="Title"/>
    <w:rsid w:val="005F459B"/>
    <w:pPr>
      <w:framePr w:wrap="auto" w:hAnchor="text" w:y="6049"/>
    </w:pPr>
    <w:rPr>
      <w:color w:val="000000"/>
      <w:sz w:val="40"/>
    </w:rPr>
  </w:style>
  <w:style w:type="paragraph" w:customStyle="1" w:styleId="TOCTitle">
    <w:name w:val="TOCTitle"/>
    <w:basedOn w:val="Heading1"/>
    <w:rsid w:val="005F459B"/>
    <w:pPr>
      <w:spacing w:after="240"/>
      <w:jc w:val="center"/>
      <w:outlineLvl w:val="9"/>
    </w:pPr>
    <w:rPr>
      <w:caps/>
    </w:rPr>
  </w:style>
  <w:style w:type="paragraph" w:customStyle="1" w:styleId="Version">
    <w:name w:val="Version"/>
    <w:rsid w:val="005F4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59B"/>
    <w:pPr>
      <w:keepNext w:val="0"/>
      <w:tabs>
        <w:tab w:val="right" w:pos="4176"/>
      </w:tabs>
      <w:ind w:left="198" w:hanging="198"/>
    </w:pPr>
    <w:rPr>
      <w:rFonts w:ascii="Garamond" w:hAnsi="Garamond"/>
    </w:rPr>
  </w:style>
  <w:style w:type="paragraph" w:styleId="IndexHeading">
    <w:name w:val="index heading"/>
    <w:basedOn w:val="Normal"/>
    <w:next w:val="Index1"/>
    <w:semiHidden/>
    <w:rsid w:val="005F459B"/>
    <w:pPr>
      <w:spacing w:before="120" w:after="120"/>
    </w:pPr>
    <w:rPr>
      <w:rFonts w:ascii="Arial" w:hAnsi="Arial"/>
      <w:b/>
      <w:color w:val="918585"/>
      <w:sz w:val="24"/>
    </w:rPr>
  </w:style>
  <w:style w:type="paragraph" w:styleId="Header">
    <w:name w:val="header"/>
    <w:basedOn w:val="Normal"/>
    <w:link w:val="HeaderChar"/>
    <w:rsid w:val="005F4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59B"/>
    <w:rPr>
      <w:rFonts w:ascii="Times New Roman" w:eastAsia="Times New Roman" w:hAnsi="Times New Roman" w:cs="Times New Roman"/>
      <w:sz w:val="16"/>
      <w:szCs w:val="20"/>
      <w:lang w:val="en-GB" w:eastAsia="en-US"/>
    </w:rPr>
  </w:style>
  <w:style w:type="paragraph" w:customStyle="1" w:styleId="Chapter">
    <w:name w:val="Chapter"/>
    <w:basedOn w:val="Normal"/>
    <w:rsid w:val="005F459B"/>
    <w:pPr>
      <w:spacing w:before="240"/>
    </w:pPr>
    <w:rPr>
      <w:rFonts w:ascii="Times New Roman" w:hAnsi="Times New Roman"/>
      <w:smallCaps/>
      <w:spacing w:val="80"/>
      <w:sz w:val="28"/>
    </w:rPr>
  </w:style>
  <w:style w:type="paragraph" w:customStyle="1" w:styleId="InChapter">
    <w:name w:val="InChapter"/>
    <w:basedOn w:val="Heading3"/>
    <w:rsid w:val="005F459B"/>
    <w:pPr>
      <w:spacing w:after="240"/>
      <w:outlineLvl w:val="9"/>
    </w:pPr>
    <w:rPr>
      <w:noProof/>
    </w:rPr>
  </w:style>
  <w:style w:type="paragraph" w:styleId="Index2">
    <w:name w:val="index 2"/>
    <w:basedOn w:val="Normal"/>
    <w:next w:val="Normal"/>
    <w:semiHidden/>
    <w:rsid w:val="005F459B"/>
    <w:pPr>
      <w:tabs>
        <w:tab w:val="right" w:pos="4176"/>
      </w:tabs>
      <w:ind w:left="568" w:hanging="284"/>
    </w:pPr>
    <w:rPr>
      <w:rFonts w:ascii="Garamond" w:hAnsi="Garamond"/>
    </w:rPr>
  </w:style>
  <w:style w:type="paragraph" w:customStyle="1" w:styleId="Byline">
    <w:name w:val="Byline"/>
    <w:rsid w:val="005F4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59B"/>
    <w:pPr>
      <w:tabs>
        <w:tab w:val="clear" w:pos="3600"/>
        <w:tab w:val="clear" w:pos="3958"/>
      </w:tabs>
      <w:jc w:val="right"/>
    </w:pPr>
  </w:style>
  <w:style w:type="character" w:styleId="Emphasis">
    <w:name w:val="Emphasis"/>
    <w:basedOn w:val="DefaultParagraphFont"/>
    <w:qFormat/>
    <w:rsid w:val="005F459B"/>
    <w:rPr>
      <w:i/>
    </w:rPr>
  </w:style>
  <w:style w:type="paragraph" w:styleId="Caption">
    <w:name w:val="caption"/>
    <w:basedOn w:val="BodyText"/>
    <w:next w:val="Normal"/>
    <w:qFormat/>
    <w:rsid w:val="005F459B"/>
    <w:pPr>
      <w:framePr w:w="2268" w:hSpace="181" w:vSpace="181" w:wrap="around" w:vAnchor="text" w:hAnchor="page" w:x="1135" w:y="285" w:anchorLock="1"/>
    </w:pPr>
    <w:rPr>
      <w:i/>
    </w:rPr>
  </w:style>
  <w:style w:type="paragraph" w:customStyle="1" w:styleId="MiniTOCTitle">
    <w:name w:val="MiniTOCTitle"/>
    <w:basedOn w:val="Heading4"/>
    <w:rsid w:val="005F459B"/>
    <w:pPr>
      <w:spacing w:before="240"/>
      <w:outlineLvl w:val="9"/>
    </w:pPr>
    <w:rPr>
      <w:noProof/>
      <w:sz w:val="24"/>
    </w:rPr>
  </w:style>
  <w:style w:type="paragraph" w:customStyle="1" w:styleId="MiniTOCItem">
    <w:name w:val="MiniTOCItem"/>
    <w:basedOn w:val="ListBullet"/>
    <w:rsid w:val="005F459B"/>
    <w:pPr>
      <w:numPr>
        <w:numId w:val="0"/>
      </w:numPr>
      <w:tabs>
        <w:tab w:val="right" w:leader="dot" w:pos="6521"/>
      </w:tabs>
      <w:spacing w:before="0" w:after="0"/>
    </w:pPr>
  </w:style>
  <w:style w:type="paragraph" w:customStyle="1" w:styleId="TOFTitle">
    <w:name w:val="TOFTitle"/>
    <w:basedOn w:val="TOCTitle"/>
    <w:rsid w:val="005F459B"/>
  </w:style>
  <w:style w:type="paragraph" w:styleId="TableofFigures">
    <w:name w:val="table of figures"/>
    <w:basedOn w:val="Normal"/>
    <w:next w:val="Normal"/>
    <w:semiHidden/>
    <w:rsid w:val="005F459B"/>
    <w:pPr>
      <w:tabs>
        <w:tab w:val="right" w:leader="dot" w:pos="9072"/>
      </w:tabs>
      <w:ind w:left="970" w:hanging="403"/>
    </w:pPr>
    <w:rPr>
      <w:rFonts w:ascii="Times New Roman" w:hAnsi="Times New Roman"/>
      <w:b/>
    </w:rPr>
  </w:style>
  <w:style w:type="paragraph" w:styleId="ListNumber">
    <w:name w:val="List Number"/>
    <w:basedOn w:val="List"/>
    <w:rsid w:val="005F459B"/>
    <w:pPr>
      <w:numPr>
        <w:numId w:val="16"/>
      </w:numPr>
      <w:tabs>
        <w:tab w:val="clear" w:pos="340"/>
      </w:tabs>
    </w:pPr>
  </w:style>
  <w:style w:type="character" w:customStyle="1" w:styleId="WingdingSymbols">
    <w:name w:val="Wingding Symbols"/>
    <w:rsid w:val="005F459B"/>
    <w:rPr>
      <w:rFonts w:ascii="Wingdings" w:hAnsi="Wingdings"/>
    </w:rPr>
  </w:style>
  <w:style w:type="paragraph" w:customStyle="1" w:styleId="TableHeading">
    <w:name w:val="Table Heading"/>
    <w:basedOn w:val="HeadingBase"/>
    <w:rsid w:val="005F459B"/>
    <w:pPr>
      <w:keepLines/>
      <w:pBdr>
        <w:bottom w:val="single" w:sz="6" w:space="1" w:color="918585"/>
      </w:pBdr>
      <w:spacing w:before="240"/>
    </w:pPr>
  </w:style>
  <w:style w:type="character" w:customStyle="1" w:styleId="HotSpot">
    <w:name w:val="HotSpot"/>
    <w:rsid w:val="005F459B"/>
    <w:rPr>
      <w:color w:val="0033CC"/>
      <w:u w:val="none"/>
    </w:rPr>
  </w:style>
  <w:style w:type="paragraph" w:customStyle="1" w:styleId="BodyTextRight">
    <w:name w:val="Body Text Right"/>
    <w:basedOn w:val="BodyText"/>
    <w:rsid w:val="005F459B"/>
    <w:pPr>
      <w:spacing w:before="0" w:after="0"/>
      <w:jc w:val="right"/>
    </w:pPr>
  </w:style>
  <w:style w:type="paragraph" w:styleId="Index3">
    <w:name w:val="index 3"/>
    <w:basedOn w:val="ListNumber2"/>
    <w:next w:val="Normal"/>
    <w:semiHidden/>
    <w:rsid w:val="005F459B"/>
    <w:pPr>
      <w:numPr>
        <w:numId w:val="0"/>
      </w:numPr>
      <w:tabs>
        <w:tab w:val="right" w:leader="dot" w:pos="4176"/>
      </w:tabs>
    </w:pPr>
  </w:style>
  <w:style w:type="paragraph" w:styleId="ListNumber2">
    <w:name w:val="List Number 2"/>
    <w:basedOn w:val="List2"/>
    <w:rsid w:val="005F459B"/>
    <w:pPr>
      <w:numPr>
        <w:numId w:val="11"/>
      </w:numPr>
      <w:tabs>
        <w:tab w:val="clear" w:pos="1060"/>
      </w:tabs>
    </w:pPr>
  </w:style>
  <w:style w:type="paragraph" w:customStyle="1" w:styleId="MarginNote">
    <w:name w:val="Margin Note"/>
    <w:basedOn w:val="BodyText"/>
    <w:rsid w:val="005F4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59B"/>
    <w:rPr>
      <w:sz w:val="32"/>
    </w:rPr>
  </w:style>
  <w:style w:type="paragraph" w:customStyle="1" w:styleId="HeadingProcedure">
    <w:name w:val="Heading Procedure"/>
    <w:basedOn w:val="HeadingBase"/>
    <w:next w:val="Normal"/>
    <w:rsid w:val="005F459B"/>
    <w:pPr>
      <w:tabs>
        <w:tab w:val="left" w:pos="0"/>
      </w:tabs>
      <w:spacing w:before="120" w:after="60"/>
    </w:pPr>
    <w:rPr>
      <w:i/>
      <w:color w:val="918585"/>
      <w:sz w:val="22"/>
    </w:rPr>
  </w:style>
  <w:style w:type="paragraph" w:customStyle="1" w:styleId="TableBodyText">
    <w:name w:val="Table Body Text"/>
    <w:basedOn w:val="BodyText"/>
    <w:rsid w:val="005F459B"/>
    <w:pPr>
      <w:spacing w:before="60" w:after="60"/>
    </w:pPr>
  </w:style>
  <w:style w:type="paragraph" w:styleId="ListContinue">
    <w:name w:val="List Continue"/>
    <w:basedOn w:val="List"/>
    <w:rsid w:val="005F459B"/>
    <w:pPr>
      <w:ind w:firstLine="0"/>
    </w:pPr>
  </w:style>
  <w:style w:type="paragraph" w:customStyle="1" w:styleId="ListNote">
    <w:name w:val="List Note"/>
    <w:basedOn w:val="List"/>
    <w:rsid w:val="005F459B"/>
    <w:pPr>
      <w:pBdr>
        <w:top w:val="single" w:sz="6" w:space="2" w:color="918585"/>
        <w:bottom w:val="single" w:sz="6" w:space="2" w:color="918585"/>
      </w:pBdr>
      <w:tabs>
        <w:tab w:val="left" w:pos="1021"/>
      </w:tabs>
      <w:ind w:firstLine="0"/>
    </w:pPr>
  </w:style>
  <w:style w:type="paragraph" w:customStyle="1" w:styleId="Warning">
    <w:name w:val="Warning"/>
    <w:basedOn w:val="BodyText"/>
    <w:rsid w:val="005F459B"/>
    <w:pPr>
      <w:shd w:val="clear" w:color="auto" w:fill="D9D9D9"/>
      <w:tabs>
        <w:tab w:val="left" w:pos="992"/>
      </w:tabs>
      <w:ind w:left="119" w:right="119"/>
    </w:pPr>
    <w:rPr>
      <w:sz w:val="20"/>
    </w:rPr>
  </w:style>
  <w:style w:type="paragraph" w:customStyle="1" w:styleId="MarginIcons">
    <w:name w:val="Margin Icons"/>
    <w:basedOn w:val="BodyText"/>
    <w:rsid w:val="005F4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59B"/>
    <w:rPr>
      <w:rFonts w:ascii="Courier New" w:hAnsi="Courier New"/>
    </w:rPr>
  </w:style>
  <w:style w:type="paragraph" w:customStyle="1" w:styleId="NoteBullet">
    <w:name w:val="Note Bullet"/>
    <w:basedOn w:val="Note"/>
    <w:rsid w:val="005F459B"/>
    <w:pPr>
      <w:tabs>
        <w:tab w:val="clear" w:pos="680"/>
      </w:tabs>
      <w:spacing w:before="60" w:after="60"/>
    </w:pPr>
  </w:style>
  <w:style w:type="paragraph" w:customStyle="1" w:styleId="SubHeading2">
    <w:name w:val="SubHeading2"/>
    <w:basedOn w:val="HeadingBase"/>
    <w:rsid w:val="005F459B"/>
    <w:pPr>
      <w:spacing w:before="240" w:after="60"/>
    </w:pPr>
    <w:rPr>
      <w:sz w:val="20"/>
    </w:rPr>
  </w:style>
  <w:style w:type="paragraph" w:customStyle="1" w:styleId="SubHeading1">
    <w:name w:val="SubHeading1"/>
    <w:basedOn w:val="HeadingBase"/>
    <w:rsid w:val="005F459B"/>
    <w:pPr>
      <w:spacing w:before="240" w:after="60"/>
    </w:pPr>
    <w:rPr>
      <w:color w:val="918585"/>
      <w:sz w:val="22"/>
    </w:rPr>
  </w:style>
  <w:style w:type="paragraph" w:customStyle="1" w:styleId="SideHeading">
    <w:name w:val="Side Heading"/>
    <w:basedOn w:val="HeadingBase"/>
    <w:rsid w:val="005F4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59B"/>
    <w:pPr>
      <w:numPr>
        <w:numId w:val="12"/>
      </w:numPr>
    </w:pPr>
  </w:style>
  <w:style w:type="paragraph" w:styleId="PlainText">
    <w:name w:val="Plain Text"/>
    <w:basedOn w:val="Normal"/>
    <w:link w:val="PlainTextChar"/>
    <w:rsid w:val="005F459B"/>
    <w:rPr>
      <w:sz w:val="20"/>
    </w:rPr>
  </w:style>
  <w:style w:type="character" w:customStyle="1" w:styleId="PlainTextChar">
    <w:name w:val="Plain Text Char"/>
    <w:basedOn w:val="DefaultParagraphFont"/>
    <w:link w:val="PlainText"/>
    <w:rsid w:val="005F459B"/>
    <w:rPr>
      <w:rFonts w:ascii="Courier New" w:eastAsia="Times New Roman" w:hAnsi="Courier New" w:cs="Times New Roman"/>
      <w:sz w:val="20"/>
      <w:szCs w:val="20"/>
      <w:lang w:eastAsia="en-US"/>
    </w:rPr>
  </w:style>
  <w:style w:type="character" w:customStyle="1" w:styleId="MenuOption">
    <w:name w:val="Menu Option"/>
    <w:basedOn w:val="DefaultParagraphFont"/>
    <w:rsid w:val="005F459B"/>
    <w:rPr>
      <w:b/>
      <w:smallCaps/>
    </w:rPr>
  </w:style>
  <w:style w:type="paragraph" w:customStyle="1" w:styleId="TableListNumber">
    <w:name w:val="Table List Number"/>
    <w:basedOn w:val="ListNumber"/>
    <w:rsid w:val="005F459B"/>
    <w:pPr>
      <w:numPr>
        <w:numId w:val="0"/>
      </w:numPr>
    </w:pPr>
  </w:style>
  <w:style w:type="paragraph" w:styleId="TOC4">
    <w:name w:val="toc 4"/>
    <w:basedOn w:val="TOCBase"/>
    <w:next w:val="Normal"/>
    <w:semiHidden/>
    <w:rsid w:val="005F459B"/>
    <w:pPr>
      <w:tabs>
        <w:tab w:val="right" w:leader="dot" w:pos="9071"/>
      </w:tabs>
      <w:ind w:left="1701"/>
    </w:pPr>
  </w:style>
  <w:style w:type="paragraph" w:customStyle="1" w:styleId="ListAlpha">
    <w:name w:val="List Alpha"/>
    <w:basedOn w:val="List"/>
    <w:rsid w:val="005F459B"/>
    <w:pPr>
      <w:numPr>
        <w:numId w:val="10"/>
      </w:numPr>
    </w:pPr>
  </w:style>
  <w:style w:type="paragraph" w:customStyle="1" w:styleId="ListAlpha2">
    <w:name w:val="List Alpha 2"/>
    <w:basedOn w:val="List2"/>
    <w:rsid w:val="005F459B"/>
    <w:pPr>
      <w:numPr>
        <w:numId w:val="9"/>
      </w:numPr>
    </w:pPr>
  </w:style>
  <w:style w:type="paragraph" w:styleId="List2">
    <w:name w:val="List 2"/>
    <w:basedOn w:val="BodyText"/>
    <w:rsid w:val="005F459B"/>
    <w:pPr>
      <w:tabs>
        <w:tab w:val="left" w:pos="680"/>
      </w:tabs>
      <w:spacing w:before="60" w:after="60"/>
      <w:ind w:left="680" w:hanging="340"/>
    </w:pPr>
  </w:style>
  <w:style w:type="paragraph" w:styleId="List3">
    <w:name w:val="List 3"/>
    <w:basedOn w:val="BodyText"/>
    <w:rsid w:val="005F459B"/>
    <w:pPr>
      <w:tabs>
        <w:tab w:val="left" w:pos="1021"/>
      </w:tabs>
      <w:spacing w:before="60" w:after="60"/>
      <w:ind w:left="1020" w:hanging="340"/>
    </w:pPr>
  </w:style>
  <w:style w:type="paragraph" w:styleId="List4">
    <w:name w:val="List 4"/>
    <w:basedOn w:val="BodyText"/>
    <w:rsid w:val="005F459B"/>
    <w:pPr>
      <w:tabs>
        <w:tab w:val="left" w:pos="1361"/>
      </w:tabs>
      <w:spacing w:before="60" w:after="60"/>
      <w:ind w:left="1361" w:hanging="340"/>
    </w:pPr>
  </w:style>
  <w:style w:type="paragraph" w:styleId="List5">
    <w:name w:val="List 5"/>
    <w:basedOn w:val="BodyText"/>
    <w:rsid w:val="005F459B"/>
    <w:pPr>
      <w:tabs>
        <w:tab w:val="left" w:pos="1701"/>
      </w:tabs>
      <w:spacing w:before="60" w:after="60"/>
      <w:ind w:left="1701" w:hanging="340"/>
    </w:pPr>
  </w:style>
  <w:style w:type="paragraph" w:styleId="ListBullet4">
    <w:name w:val="List Bullet 4"/>
    <w:basedOn w:val="List4"/>
    <w:rsid w:val="005F459B"/>
    <w:pPr>
      <w:numPr>
        <w:numId w:val="4"/>
      </w:numPr>
      <w:tabs>
        <w:tab w:val="clear" w:pos="1361"/>
      </w:tabs>
    </w:pPr>
  </w:style>
  <w:style w:type="paragraph" w:styleId="ListBullet5">
    <w:name w:val="List Bullet 5"/>
    <w:basedOn w:val="List5"/>
    <w:rsid w:val="005F459B"/>
    <w:pPr>
      <w:numPr>
        <w:numId w:val="5"/>
      </w:numPr>
    </w:pPr>
  </w:style>
  <w:style w:type="paragraph" w:styleId="ListContinue2">
    <w:name w:val="List Continue 2"/>
    <w:basedOn w:val="List2"/>
    <w:rsid w:val="005F459B"/>
    <w:pPr>
      <w:ind w:firstLine="0"/>
    </w:pPr>
  </w:style>
  <w:style w:type="paragraph" w:styleId="ListContinue3">
    <w:name w:val="List Continue 3"/>
    <w:basedOn w:val="List3"/>
    <w:rsid w:val="005F459B"/>
    <w:pPr>
      <w:ind w:left="1021" w:firstLine="0"/>
    </w:pPr>
  </w:style>
  <w:style w:type="paragraph" w:styleId="ListContinue4">
    <w:name w:val="List Continue 4"/>
    <w:basedOn w:val="List4"/>
    <w:rsid w:val="005F459B"/>
    <w:pPr>
      <w:ind w:firstLine="0"/>
    </w:pPr>
  </w:style>
  <w:style w:type="paragraph" w:styleId="ListContinue5">
    <w:name w:val="List Continue 5"/>
    <w:basedOn w:val="List5"/>
    <w:rsid w:val="005F459B"/>
    <w:pPr>
      <w:ind w:firstLine="0"/>
    </w:pPr>
  </w:style>
  <w:style w:type="paragraph" w:styleId="ListNumber3">
    <w:name w:val="List Number 3"/>
    <w:basedOn w:val="List3"/>
    <w:rsid w:val="005F459B"/>
    <w:pPr>
      <w:numPr>
        <w:numId w:val="6"/>
      </w:numPr>
    </w:pPr>
  </w:style>
  <w:style w:type="paragraph" w:styleId="ListNumber4">
    <w:name w:val="List Number 4"/>
    <w:basedOn w:val="List4"/>
    <w:rsid w:val="005F459B"/>
    <w:pPr>
      <w:numPr>
        <w:numId w:val="7"/>
      </w:numPr>
    </w:pPr>
  </w:style>
  <w:style w:type="paragraph" w:styleId="ListNumber5">
    <w:name w:val="List Number 5"/>
    <w:basedOn w:val="List5"/>
    <w:rsid w:val="005F459B"/>
    <w:pPr>
      <w:numPr>
        <w:numId w:val="8"/>
      </w:numPr>
    </w:pPr>
  </w:style>
  <w:style w:type="paragraph" w:styleId="BlockText">
    <w:name w:val="Block Text"/>
    <w:basedOn w:val="Normal"/>
    <w:rsid w:val="005F459B"/>
    <w:pPr>
      <w:spacing w:after="120"/>
      <w:ind w:left="1440" w:right="1440"/>
    </w:pPr>
  </w:style>
  <w:style w:type="character" w:customStyle="1" w:styleId="Subscript">
    <w:name w:val="Subscript"/>
    <w:basedOn w:val="DefaultParagraphFont"/>
    <w:rsid w:val="005F459B"/>
    <w:rPr>
      <w:sz w:val="16"/>
      <w:vertAlign w:val="subscript"/>
    </w:rPr>
  </w:style>
  <w:style w:type="character" w:customStyle="1" w:styleId="Superscript">
    <w:name w:val="Superscript"/>
    <w:basedOn w:val="DefaultParagraphFont"/>
    <w:rsid w:val="005F459B"/>
    <w:rPr>
      <w:sz w:val="16"/>
      <w:vertAlign w:val="superscript"/>
    </w:rPr>
  </w:style>
  <w:style w:type="character" w:customStyle="1" w:styleId="Symbols">
    <w:name w:val="Symbols"/>
    <w:basedOn w:val="DefaultParagraphFont"/>
    <w:rsid w:val="005F459B"/>
    <w:rPr>
      <w:rFonts w:ascii="Symbol" w:hAnsi="Symbol"/>
    </w:rPr>
  </w:style>
  <w:style w:type="character" w:customStyle="1" w:styleId="MenuOptions">
    <w:name w:val="Menu Options"/>
    <w:basedOn w:val="DefaultParagraphFont"/>
    <w:rsid w:val="005F459B"/>
    <w:rPr>
      <w:rFonts w:ascii="Arial Narrow" w:hAnsi="Arial Narrow"/>
      <w:smallCaps/>
    </w:rPr>
  </w:style>
  <w:style w:type="character" w:customStyle="1" w:styleId="Buttons">
    <w:name w:val="Buttons"/>
    <w:basedOn w:val="DefaultParagraphFont"/>
    <w:rsid w:val="005F459B"/>
    <w:rPr>
      <w:b/>
    </w:rPr>
  </w:style>
  <w:style w:type="character" w:customStyle="1" w:styleId="Underlined">
    <w:name w:val="Underlined"/>
    <w:basedOn w:val="DefaultParagraphFont"/>
    <w:rsid w:val="005F459B"/>
    <w:rPr>
      <w:u w:val="single"/>
    </w:rPr>
  </w:style>
  <w:style w:type="paragraph" w:customStyle="1" w:styleId="TableBodyTextRight">
    <w:name w:val="Table Body Text Right"/>
    <w:basedOn w:val="TableBodyText"/>
    <w:rsid w:val="005F459B"/>
    <w:pPr>
      <w:widowControl w:val="0"/>
      <w:autoSpaceDE w:val="0"/>
      <w:autoSpaceDN w:val="0"/>
      <w:adjustRightInd w:val="0"/>
      <w:jc w:val="right"/>
    </w:pPr>
    <w:rPr>
      <w:rFonts w:cs="Arial"/>
      <w:szCs w:val="18"/>
    </w:rPr>
  </w:style>
  <w:style w:type="paragraph" w:customStyle="1" w:styleId="CopyrightText">
    <w:name w:val="Copyright Text"/>
    <w:basedOn w:val="BodyText"/>
    <w:rsid w:val="005F459B"/>
    <w:rPr>
      <w:sz w:val="18"/>
    </w:rPr>
  </w:style>
  <w:style w:type="paragraph" w:customStyle="1" w:styleId="BodySmallRight">
    <w:name w:val="Body Small Right"/>
    <w:basedOn w:val="BodyTextRight"/>
    <w:rsid w:val="005F459B"/>
    <w:rPr>
      <w:sz w:val="18"/>
      <w:szCs w:val="18"/>
    </w:rPr>
  </w:style>
  <w:style w:type="paragraph" w:customStyle="1" w:styleId="MarginEdition">
    <w:name w:val="Margin Edition"/>
    <w:basedOn w:val="MarginNote"/>
    <w:rsid w:val="005F459B"/>
    <w:pPr>
      <w:spacing w:before="0" w:after="0"/>
    </w:pPr>
    <w:rPr>
      <w:rFonts w:ascii="Times New Roman" w:hAnsi="Times New Roman"/>
      <w:color w:val="999999"/>
    </w:rPr>
  </w:style>
  <w:style w:type="paragraph" w:customStyle="1" w:styleId="Spacer">
    <w:name w:val="Spacer"/>
    <w:basedOn w:val="Normal"/>
    <w:rsid w:val="005F459B"/>
    <w:rPr>
      <w:sz w:val="2"/>
      <w:szCs w:val="2"/>
    </w:rPr>
  </w:style>
  <w:style w:type="character" w:customStyle="1" w:styleId="Small">
    <w:name w:val="Small"/>
    <w:basedOn w:val="DefaultParagraphFont"/>
    <w:rsid w:val="005F459B"/>
    <w:rPr>
      <w:sz w:val="16"/>
    </w:rPr>
  </w:style>
  <w:style w:type="paragraph" w:customStyle="1" w:styleId="WideTable">
    <w:name w:val="Wide Table"/>
    <w:basedOn w:val="Normal"/>
    <w:rsid w:val="005F459B"/>
    <w:pPr>
      <w:ind w:left="-1418"/>
    </w:pPr>
    <w:rPr>
      <w:sz w:val="2"/>
      <w:szCs w:val="2"/>
    </w:rPr>
  </w:style>
  <w:style w:type="character" w:styleId="PageNumber">
    <w:name w:val="page number"/>
    <w:basedOn w:val="DefaultParagraphFont"/>
    <w:rsid w:val="005F459B"/>
  </w:style>
  <w:style w:type="paragraph" w:styleId="Quote">
    <w:name w:val="Quote"/>
    <w:basedOn w:val="Heading1"/>
    <w:link w:val="QuoteChar"/>
    <w:qFormat/>
    <w:rsid w:val="005F459B"/>
    <w:rPr>
      <w:b w:val="0"/>
      <w:sz w:val="72"/>
      <w:szCs w:val="72"/>
      <w:lang w:val="en-NZ"/>
    </w:rPr>
  </w:style>
  <w:style w:type="character" w:customStyle="1" w:styleId="QuoteChar">
    <w:name w:val="Quote Char"/>
    <w:basedOn w:val="DefaultParagraphFont"/>
    <w:link w:val="Quote"/>
    <w:rsid w:val="005F4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59B"/>
    <w:pPr>
      <w:pageBreakBefore/>
    </w:pPr>
  </w:style>
  <w:style w:type="paragraph" w:customStyle="1" w:styleId="Border">
    <w:name w:val="Border"/>
    <w:basedOn w:val="Normal"/>
    <w:qFormat/>
    <w:rsid w:val="005F4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59B"/>
    <w:rPr>
      <w:b/>
      <w:bCs/>
      <w:i/>
      <w:iCs/>
      <w:color w:val="auto"/>
    </w:rPr>
  </w:style>
  <w:style w:type="paragraph" w:styleId="IntenseQuote">
    <w:name w:val="Intense Quote"/>
    <w:basedOn w:val="Normal"/>
    <w:next w:val="Normal"/>
    <w:link w:val="IntenseQuoteChar"/>
    <w:uiPriority w:val="30"/>
    <w:qFormat/>
    <w:rsid w:val="005F4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59B"/>
    <w:rPr>
      <w:smallCaps/>
      <w:color w:val="auto"/>
      <w:u w:val="single"/>
    </w:rPr>
  </w:style>
  <w:style w:type="character" w:styleId="IntenseReference">
    <w:name w:val="Intense Reference"/>
    <w:basedOn w:val="DefaultParagraphFont"/>
    <w:uiPriority w:val="32"/>
    <w:qFormat/>
    <w:rsid w:val="005F459B"/>
    <w:rPr>
      <w:b/>
      <w:bCs/>
      <w:smallCaps/>
      <w:color w:val="auto"/>
      <w:spacing w:val="5"/>
      <w:u w:val="single"/>
    </w:rPr>
  </w:style>
  <w:style w:type="paragraph" w:customStyle="1" w:styleId="2ColumnHeading">
    <w:name w:val="2Column Heading"/>
    <w:basedOn w:val="BodyText"/>
    <w:qFormat/>
    <w:rsid w:val="005F459B"/>
    <w:pPr>
      <w:spacing w:after="60"/>
      <w:ind w:left="-2268"/>
    </w:pPr>
    <w:rPr>
      <w:b/>
    </w:rPr>
  </w:style>
  <w:style w:type="paragraph" w:customStyle="1" w:styleId="Heading1TOC">
    <w:name w:val="Heading1 TOC"/>
    <w:basedOn w:val="Normal"/>
    <w:qFormat/>
    <w:rsid w:val="005F459B"/>
    <w:pPr>
      <w:spacing w:before="240" w:after="120"/>
    </w:pPr>
    <w:rPr>
      <w:rFonts w:ascii="Times New Roman" w:hAnsi="Times New Roman"/>
      <w:b/>
      <w:sz w:val="32"/>
    </w:rPr>
  </w:style>
  <w:style w:type="paragraph" w:customStyle="1" w:styleId="Heading2TOC">
    <w:name w:val="Heading2 TOC"/>
    <w:basedOn w:val="Normal"/>
    <w:qFormat/>
    <w:rsid w:val="005F459B"/>
    <w:pPr>
      <w:spacing w:before="240" w:after="60"/>
    </w:pPr>
    <w:rPr>
      <w:rFonts w:ascii="Times New Roman" w:hAnsi="Times New Roman"/>
      <w:b/>
      <w:sz w:val="28"/>
    </w:rPr>
  </w:style>
  <w:style w:type="character" w:customStyle="1" w:styleId="Underline">
    <w:name w:val="Underline"/>
    <w:basedOn w:val="DefaultParagraphFont"/>
    <w:qFormat/>
    <w:rsid w:val="005F459B"/>
    <w:rPr>
      <w:u w:val="single"/>
    </w:rPr>
  </w:style>
  <w:style w:type="character" w:customStyle="1" w:styleId="BoldandItalics">
    <w:name w:val="Bold and Italics"/>
    <w:qFormat/>
    <w:rsid w:val="005F459B"/>
    <w:rPr>
      <w:b/>
      <w:i/>
      <w:u w:val="none"/>
    </w:rPr>
  </w:style>
  <w:style w:type="paragraph" w:styleId="BalloonText">
    <w:name w:val="Balloon Text"/>
    <w:basedOn w:val="Normal"/>
    <w:link w:val="BalloonTextChar"/>
    <w:rsid w:val="005F459B"/>
    <w:rPr>
      <w:rFonts w:ascii="Tahoma" w:hAnsi="Tahoma" w:cs="Tahoma"/>
      <w:sz w:val="16"/>
      <w:szCs w:val="16"/>
    </w:rPr>
  </w:style>
  <w:style w:type="character" w:customStyle="1" w:styleId="BalloonTextChar">
    <w:name w:val="Balloon Text Char"/>
    <w:basedOn w:val="DefaultParagraphFont"/>
    <w:link w:val="BalloonText"/>
    <w:rsid w:val="005F4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59B"/>
    <w:rPr>
      <w:b/>
      <w:color w:val="660033"/>
      <w:spacing w:val="0"/>
    </w:rPr>
  </w:style>
  <w:style w:type="paragraph" w:customStyle="1" w:styleId="Nameditemlist">
    <w:name w:val="Named item list"/>
    <w:basedOn w:val="BodyText"/>
    <w:qFormat/>
    <w:rsid w:val="005F459B"/>
    <w:pPr>
      <w:tabs>
        <w:tab w:val="left" w:pos="2835"/>
      </w:tabs>
      <w:ind w:left="2835" w:hanging="2835"/>
    </w:pPr>
  </w:style>
  <w:style w:type="paragraph" w:customStyle="1" w:styleId="BodyTextnopadding">
    <w:name w:val="Body Text no padding"/>
    <w:basedOn w:val="BodyText"/>
    <w:qFormat/>
    <w:rsid w:val="005F459B"/>
    <w:pPr>
      <w:spacing w:before="0" w:after="0"/>
    </w:pPr>
  </w:style>
  <w:style w:type="paragraph" w:customStyle="1" w:styleId="BodyTextBold">
    <w:name w:val="Body Text Bold"/>
    <w:basedOn w:val="BodyText"/>
    <w:qFormat/>
    <w:rsid w:val="005F459B"/>
    <w:rPr>
      <w:b/>
    </w:rPr>
  </w:style>
  <w:style w:type="character" w:styleId="Hyperlink">
    <w:name w:val="Hyperlink"/>
    <w:basedOn w:val="DefaultParagraphFont"/>
    <w:uiPriority w:val="99"/>
    <w:unhideWhenUsed/>
    <w:rsid w:val="00A81C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1802</Words>
  <Characters>12061</Characters>
  <Application>Microsoft Office Word</Application>
  <DocSecurity>0</DocSecurity>
  <Lines>482</Lines>
  <Paragraphs>271</Paragraphs>
  <ScaleCrop>false</ScaleCrop>
  <Company>Author-it Software Corporation Ltd.</Company>
  <LinksUpToDate>false</LinksUpToDate>
  <CharactersWithSpaces>13592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CPPUPM3011 Manage organisms by applying fumigants to commodities and environments</dc:title>
  <dc:subject>Approved</dc:subject>
  <dc:creator>BuildSkills Australia</dc:creator>
  <cp:keywords>Release: 2</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