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55BF" w:rsidP="005555BF">
      <w:pPr>
        <w:pStyle w:val="Title"/>
      </w:pPr>
      <w:r>
        <w:fldChar w:fldCharType="begin"/>
      </w:r>
      <w:r>
        <w:instrText xml:space="preserve"> TITLE   \* MERGEFORMAT </w:instrText>
      </w:r>
      <w:r>
        <w:fldChar w:fldCharType="separate"/>
      </w:r>
      <w:r>
        <w:t>CPPUPM3008 Inspect for and report on timber pests</w:t>
      </w:r>
      <w:r>
        <w:fldChar w:fldCharType="end"/>
      </w:r>
    </w:p>
    <w:p w:rsidR="005555BF" w:rsidP="005555BF">
      <w:pPr>
        <w:pStyle w:val="Version"/>
        <w:sectPr w:rsidSect="00DC38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C3847" w:rsidP="00DC3847">
      <w:pPr>
        <w:pStyle w:val="SuperHeading"/>
      </w:pPr>
      <w:r w:rsidRPr="00DC3847">
        <w:t>CPPUPM3008 Inspect for and report on timber pests</w:t>
      </w:r>
    </w:p>
    <w:p w:rsidR="00000000" w:rsidRPr="00DC3847" w:rsidP="00DC3847">
      <w:pPr>
        <w:pStyle w:val="Heading1"/>
      </w:pPr>
      <w:bookmarkStart w:id="1" w:name="O_1248715"/>
      <w:bookmarkEnd w:id="1"/>
      <w:r w:rsidRPr="00DC3847">
        <w:t>Modification History</w:t>
      </w:r>
    </w:p>
    <w:tbl>
      <w:tblPr>
        <w:tblW w:w="0" w:type="auto"/>
        <w:tblLayout w:type="fixed"/>
        <w:tblCellMar>
          <w:left w:w="62" w:type="dxa"/>
          <w:right w:w="62" w:type="dxa"/>
        </w:tblCellMar>
        <w:tblLook w:val="0000"/>
      </w:tblPr>
      <w:tblGrid>
        <w:gridCol w:w="1128"/>
        <w:gridCol w:w="7944"/>
      </w:tblGrid>
      <w:tr w:rsidTr="00DC384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Release 3</w:t>
            </w:r>
          </w:p>
        </w:tc>
        <w:tc>
          <w:tcPr>
            <w:tcW w:w="7944" w:type="dxa"/>
            <w:tcBorders>
              <w:top w:val="nil"/>
              <w:left w:val="nil"/>
              <w:bottom w:val="nil"/>
              <w:right w:val="nil"/>
            </w:tcBorders>
            <w:tcMar>
              <w:top w:w="0" w:type="dxa"/>
              <w:left w:w="62" w:type="dxa"/>
              <w:bottom w:w="0" w:type="dxa"/>
              <w:right w:w="62" w:type="dxa"/>
            </w:tcMar>
          </w:tcPr>
          <w:p w:rsidR="00000000" w:rsidRPr="00DC3847" w:rsidP="00DC3847">
            <w:pPr>
              <w:pStyle w:val="BodyText"/>
            </w:pPr>
            <w:r w:rsidRPr="00DC3847">
              <w:t>This version first released with CPP Property Services Training Package Release 17.0.</w:t>
            </w:r>
          </w:p>
          <w:p w:rsidR="00000000" w:rsidP="00DC3847">
            <w:pPr>
              <w:pStyle w:val="BodyText"/>
              <w:rPr>
                <w:lang w:val="en-NZ"/>
              </w:rPr>
            </w:pPr>
            <w:r w:rsidRPr="00DC3847">
              <w:t>Removal of AS Standard 4349.2 Inspection of buildings Group titled properties from Knowledge Evidence.  AS Standard updated in As</w:t>
            </w:r>
            <w:r w:rsidRPr="00DC3847">
              <w:t>sessment Conditions.</w:t>
            </w:r>
          </w:p>
        </w:tc>
      </w:tr>
      <w:tr w:rsidTr="00DC384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Release 2</w:t>
            </w:r>
          </w:p>
        </w:tc>
        <w:tc>
          <w:tcPr>
            <w:tcW w:w="7944" w:type="dxa"/>
            <w:tcBorders>
              <w:top w:val="nil"/>
              <w:left w:val="nil"/>
              <w:bottom w:val="nil"/>
              <w:right w:val="nil"/>
            </w:tcBorders>
            <w:tcMar>
              <w:top w:w="0" w:type="dxa"/>
              <w:left w:w="62" w:type="dxa"/>
              <w:bottom w:w="0" w:type="dxa"/>
              <w:right w:w="62" w:type="dxa"/>
            </w:tcMar>
          </w:tcPr>
          <w:p w:rsidR="00000000" w:rsidRPr="00DC3847" w:rsidP="00DC3847">
            <w:pPr>
              <w:pStyle w:val="BodyText"/>
            </w:pPr>
            <w:r w:rsidRPr="00DC3847">
              <w:t>This version first released with CPP Property Services Training Package Release 14.0.</w:t>
            </w:r>
          </w:p>
          <w:p w:rsidR="00000000" w:rsidP="00DC3847">
            <w:pPr>
              <w:pStyle w:val="BodyText"/>
              <w:rPr>
                <w:lang w:val="en-NZ"/>
              </w:rPr>
            </w:pPr>
            <w:r w:rsidRPr="00DC3847">
              <w:t xml:space="preserve">Reference to </w:t>
            </w:r>
            <w:r w:rsidRPr="00DC3847">
              <w:rPr>
                <w:rStyle w:val="Emphasis"/>
              </w:rPr>
              <w:t>Industry Code of Practice for Training in the Pest Management Industry</w:t>
            </w:r>
            <w:r w:rsidRPr="00DC3847">
              <w:t xml:space="preserve"> has been removed from the Assessment Conditions.</w:t>
            </w:r>
          </w:p>
        </w:tc>
      </w:tr>
      <w:tr w:rsidTr="00DC384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Rele</w:t>
            </w:r>
            <w:r w:rsidRPr="00DC3847">
              <w:t>ase 1</w:t>
            </w:r>
          </w:p>
        </w:tc>
        <w:tc>
          <w:tcPr>
            <w:tcW w:w="7944" w:type="dxa"/>
            <w:tcBorders>
              <w:top w:val="nil"/>
              <w:left w:val="nil"/>
              <w:bottom w:val="nil"/>
              <w:right w:val="nil"/>
            </w:tcBorders>
            <w:tcMar>
              <w:top w:w="0" w:type="dxa"/>
              <w:left w:w="62" w:type="dxa"/>
              <w:bottom w:w="0" w:type="dxa"/>
              <w:right w:w="62" w:type="dxa"/>
            </w:tcMar>
          </w:tcPr>
          <w:p w:rsidR="00000000" w:rsidRPr="00DC3847" w:rsidP="00DC3847">
            <w:pPr>
              <w:pStyle w:val="BodyText"/>
            </w:pPr>
            <w:r w:rsidRPr="00DC3847">
              <w:t>This version first released with CPP Property Services Training Package Release 9.0.</w:t>
            </w:r>
          </w:p>
          <w:p w:rsidR="00000000" w:rsidRPr="00DC3847" w:rsidP="00DC3847">
            <w:pPr>
              <w:pStyle w:val="BodyText"/>
            </w:pPr>
            <w:r w:rsidRPr="00DC3847">
              <w:t>Supersedes and equivalent CPPPMT3008 Inspect for and report on timber pests.</w:t>
            </w:r>
          </w:p>
        </w:tc>
      </w:tr>
    </w:tbl>
    <w:p w:rsidR="00000000" w:rsidRPr="00DC3847" w:rsidP="00DC3847">
      <w:pPr>
        <w:pStyle w:val="BodyText"/>
      </w:pPr>
    </w:p>
    <w:p w:rsidR="00000000" w:rsidRPr="00DC3847" w:rsidP="00DC3847">
      <w:pPr>
        <w:pStyle w:val="AllowPageBreak"/>
      </w:pPr>
    </w:p>
    <w:p w:rsidR="00000000" w:rsidRPr="00DC3847" w:rsidP="00DC3847">
      <w:pPr>
        <w:pStyle w:val="Heading1"/>
      </w:pPr>
      <w:bookmarkStart w:id="2" w:name="O_1248714"/>
      <w:bookmarkEnd w:id="2"/>
      <w:r w:rsidRPr="00DC3847">
        <w:t>Application</w:t>
      </w:r>
    </w:p>
    <w:p w:rsidR="00000000" w:rsidRPr="00DC3847" w:rsidP="005555BF">
      <w:pPr>
        <w:pStyle w:val="BodyText"/>
      </w:pPr>
      <w:r w:rsidRPr="00DC3847">
        <w:t>This unit specifies the skills and knowledge required t</w:t>
      </w:r>
      <w:r w:rsidRPr="00DC3847">
        <w:t>o inspect premises and surrounding areas for timber pests.  It includes collecting and testing evidence from the site, assessing the type of timber pest, nature of activity and extent of damage, and preparing an inspection report with recommendations for t</w:t>
      </w:r>
      <w:r w:rsidRPr="00DC3847">
        <w:t>imber pest management.</w:t>
      </w:r>
    </w:p>
    <w:p w:rsidR="00000000" w:rsidRPr="00DC3847" w:rsidP="005555BF">
      <w:pPr>
        <w:pStyle w:val="BodyText"/>
      </w:pPr>
      <w:r w:rsidRPr="00DC3847">
        <w:t>Types of timber pests vary in different geographic regions.  This unit applies to those timber pests found in the local geographic area.</w:t>
      </w:r>
    </w:p>
    <w:p w:rsidR="00000000" w:rsidRPr="00DC3847" w:rsidP="005555BF">
      <w:pPr>
        <w:pStyle w:val="BodyText"/>
      </w:pPr>
      <w:r w:rsidRPr="00DC3847">
        <w:t>A person working at this level would be expected to take responsibility for organising and compl</w:t>
      </w:r>
      <w:r w:rsidRPr="00DC3847">
        <w:t>eting tasks assigned to them without close supervision.</w:t>
      </w:r>
    </w:p>
    <w:p w:rsidR="005555BF" w:rsidP="005555BF">
      <w:pPr>
        <w:pStyle w:val="BodyText"/>
      </w:pPr>
      <w:r w:rsidRPr="00DC3847">
        <w:t>This unit forms part of the licensing requirements for people engaged in pest management in some states and territories. For further information, check with the relevant regulatory authority.</w:t>
      </w:r>
    </w:p>
    <w:p w:rsidR="00000000" w:rsidRPr="00DC3847" w:rsidP="00DC3847">
      <w:pPr>
        <w:pStyle w:val="Heading1"/>
      </w:pPr>
      <w:bookmarkStart w:id="3" w:name="O_1248713"/>
      <w:bookmarkEnd w:id="3"/>
      <w:r w:rsidRPr="00DC3847">
        <w:t>Pre-requisite Unit</w:t>
      </w:r>
    </w:p>
    <w:p w:rsidR="00000000" w:rsidRPr="00DC3847" w:rsidP="005555BF">
      <w:pPr>
        <w:pStyle w:val="BodyText"/>
      </w:pPr>
      <w:r w:rsidRPr="00DC3847">
        <w:t>Nil</w:t>
      </w:r>
    </w:p>
    <w:p w:rsidR="00000000" w:rsidRPr="00DC3847" w:rsidP="00DC3847">
      <w:pPr>
        <w:pStyle w:val="Heading1"/>
      </w:pPr>
      <w:bookmarkStart w:id="4" w:name="O_1248712"/>
      <w:bookmarkEnd w:id="4"/>
      <w:r w:rsidRPr="00DC3847">
        <w:t>Unit Sector</w:t>
      </w:r>
    </w:p>
    <w:p w:rsidR="00000000" w:rsidRPr="00DC3847" w:rsidP="005555BF">
      <w:pPr>
        <w:pStyle w:val="BodyText"/>
      </w:pPr>
      <w:r w:rsidRPr="00DC3847">
        <w:t>Urban Pest Management</w:t>
      </w:r>
    </w:p>
    <w:p w:rsidR="00000000" w:rsidRPr="00DC3847" w:rsidP="00DC3847">
      <w:pPr>
        <w:pStyle w:val="Heading1"/>
      </w:pPr>
      <w:bookmarkStart w:id="5" w:name="O_1248711"/>
      <w:bookmarkEnd w:id="5"/>
      <w:r w:rsidRPr="00DC384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C384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Performance criteria describe what needs to be done to demonstrate</w:t>
            </w:r>
            <w:r w:rsidRPr="00DC3847">
              <w:t xml:space="preserve"> achievement of the element.</w:t>
            </w:r>
          </w:p>
        </w:tc>
      </w:tr>
      <w:tr w:rsidTr="00DC384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1</w:t>
            </w:r>
          </w:p>
        </w:tc>
        <w:tc>
          <w:tcPr>
            <w:tcW w:w="2357" w:type="dxa"/>
            <w:vMerge w:val="restart"/>
            <w:tcBorders>
              <w:top w:val="nil"/>
              <w:left w:val="nil"/>
              <w:bottom w:val="nil"/>
              <w:right w:val="nil"/>
            </w:tcBorders>
            <w:tcMar>
              <w:top w:w="0" w:type="dxa"/>
              <w:left w:w="62" w:type="dxa"/>
              <w:bottom w:w="0" w:type="dxa"/>
              <w:right w:w="62" w:type="dxa"/>
            </w:tcMar>
          </w:tcPr>
          <w:p w:rsidR="00000000" w:rsidRPr="00DC3847" w:rsidP="00DC3847">
            <w:pPr>
              <w:pStyle w:val="BodyText"/>
            </w:pPr>
            <w:r w:rsidRPr="00DC3847">
              <w:t>Confirm work and compliance requirements and assess work site.</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1.1</w:t>
            </w:r>
          </w:p>
        </w:tc>
        <w:tc>
          <w:tcPr>
            <w:tcW w:w="5659"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Review work instructions to confirm client requirements, site location and inspection timeframes, and clarify expectations with relevant persons.</w:t>
            </w:r>
          </w:p>
        </w:tc>
      </w:tr>
      <w:tr w:rsidTr="00DC38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1.2</w:t>
            </w:r>
          </w:p>
        </w:tc>
        <w:tc>
          <w:tcPr>
            <w:tcW w:w="5659"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Review workplace policies and procedures and regulatory and industry requirements for timber pest inspections and reports and apply to work instructions to ensure compliance.</w:t>
            </w:r>
          </w:p>
        </w:tc>
      </w:tr>
      <w:tr w:rsidTr="00DC38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1.3</w:t>
            </w:r>
          </w:p>
        </w:tc>
        <w:tc>
          <w:tcPr>
            <w:tcW w:w="5659"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Access and review documentation for the work site to establish a history o</w:t>
            </w:r>
            <w:r w:rsidRPr="00DC3847">
              <w:t>f previous building or pest inspections, treatments or safety issues.</w:t>
            </w:r>
          </w:p>
        </w:tc>
      </w:tr>
      <w:tr w:rsidTr="00DC38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1.4</w:t>
            </w:r>
          </w:p>
        </w:tc>
        <w:tc>
          <w:tcPr>
            <w:tcW w:w="5659"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Access work site and assess physical characteristics and surrounding environment according to workplace requirements.</w:t>
            </w:r>
          </w:p>
        </w:tc>
      </w:tr>
      <w:tr w:rsidTr="00DC38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1.5</w:t>
            </w:r>
          </w:p>
        </w:tc>
        <w:tc>
          <w:tcPr>
            <w:tcW w:w="5659"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Assess type and nature of structures and construction methods at the work site according to workplace requirements.</w:t>
            </w:r>
          </w:p>
        </w:tc>
      </w:tr>
      <w:tr w:rsidTr="00DC38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1.6</w:t>
            </w:r>
          </w:p>
        </w:tc>
        <w:tc>
          <w:tcPr>
            <w:tcW w:w="5659"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Locate typical timber pest pressure areas to ensure inspection targets probable timber pest activity.</w:t>
            </w:r>
          </w:p>
        </w:tc>
      </w:tr>
      <w:tr w:rsidTr="00DC38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1.7</w:t>
            </w:r>
          </w:p>
        </w:tc>
        <w:tc>
          <w:tcPr>
            <w:tcW w:w="5659"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Record assessment result</w:t>
            </w:r>
            <w:r w:rsidRPr="00DC3847">
              <w:t>s and obtain verbal agreement from client to proceed with general timber pest inspection or written agreement for pre-purchase inspection.</w:t>
            </w:r>
          </w:p>
        </w:tc>
      </w:tr>
      <w:tr w:rsidTr="00DC384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C3847">
            <w:pPr>
              <w:pStyle w:val="BodyText"/>
              <w:rPr>
                <w:lang w:val="en-NZ"/>
              </w:rPr>
            </w:pPr>
          </w:p>
        </w:tc>
      </w:tr>
      <w:tr w:rsidTr="00DC384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2</w:t>
            </w:r>
          </w:p>
        </w:tc>
        <w:tc>
          <w:tcPr>
            <w:tcW w:w="2357" w:type="dxa"/>
            <w:vMerge w:val="restart"/>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Plan and prepare for site inspection.</w:t>
            </w:r>
          </w:p>
        </w:tc>
        <w:tc>
          <w:tcPr>
            <w:tcW w:w="804"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2.1</w:t>
            </w:r>
          </w:p>
        </w:tc>
        <w:tc>
          <w:tcPr>
            <w:tcW w:w="5659"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Identify hazards associated with inspection tasks and assess and control risks at the site according to workplace requirements.</w:t>
            </w:r>
          </w:p>
        </w:tc>
      </w:tr>
      <w:tr w:rsidTr="00DC38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2.2</w:t>
            </w:r>
          </w:p>
        </w:tc>
        <w:tc>
          <w:tcPr>
            <w:tcW w:w="5659"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Select inspection tools and equipment and fit required personal protective equipment according to workplace requirements.</w:t>
            </w:r>
          </w:p>
        </w:tc>
      </w:tr>
      <w:tr w:rsidTr="00DC38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2.3</w:t>
            </w:r>
          </w:p>
        </w:tc>
        <w:tc>
          <w:tcPr>
            <w:tcW w:w="5659"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 xml:space="preserve">Plan systematic and comprehensive inspection and </w:t>
            </w:r>
            <w:r w:rsidRPr="00DC3847">
              <w:t>recording methods based on work site assessment and work instructions.</w:t>
            </w:r>
          </w:p>
        </w:tc>
      </w:tr>
      <w:tr w:rsidTr="00DC384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C3847">
            <w:pPr>
              <w:pStyle w:val="BodyText"/>
              <w:rPr>
                <w:lang w:val="en-NZ"/>
              </w:rPr>
            </w:pPr>
          </w:p>
        </w:tc>
      </w:tr>
      <w:tr w:rsidTr="00DC384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3</w:t>
            </w:r>
          </w:p>
        </w:tc>
        <w:tc>
          <w:tcPr>
            <w:tcW w:w="2357" w:type="dxa"/>
            <w:vMerge w:val="restart"/>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Inspect for timber pests.</w:t>
            </w:r>
          </w:p>
        </w:tc>
        <w:tc>
          <w:tcPr>
            <w:tcW w:w="804"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3.1</w:t>
            </w:r>
          </w:p>
        </w:tc>
        <w:tc>
          <w:tcPr>
            <w:tcW w:w="5659"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Inspect premises and surrounds using predetermined methods and record results according to workplace and compliance requirements.</w:t>
            </w:r>
          </w:p>
        </w:tc>
      </w:tr>
      <w:tr w:rsidTr="00DC38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3.2</w:t>
            </w:r>
          </w:p>
        </w:tc>
        <w:tc>
          <w:tcPr>
            <w:tcW w:w="5659"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Inspect and collect evidence of timber pest activity at the work site.</w:t>
            </w:r>
          </w:p>
        </w:tc>
      </w:tr>
      <w:tr w:rsidTr="00DC38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3.3</w:t>
            </w:r>
          </w:p>
        </w:tc>
        <w:tc>
          <w:tcPr>
            <w:tcW w:w="5659"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Identify timber pest risk factors and requirements for further inspections and discuss recommendations with client.</w:t>
            </w:r>
          </w:p>
        </w:tc>
      </w:tr>
      <w:tr w:rsidTr="00DC384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C3847">
            <w:pPr>
              <w:pStyle w:val="BodyText"/>
              <w:rPr>
                <w:lang w:val="en-NZ"/>
              </w:rPr>
            </w:pPr>
          </w:p>
        </w:tc>
      </w:tr>
      <w:tr w:rsidTr="00DC384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4</w:t>
            </w:r>
          </w:p>
        </w:tc>
        <w:tc>
          <w:tcPr>
            <w:tcW w:w="2357" w:type="dxa"/>
            <w:vMerge w:val="restart"/>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Confirm pest type, activity and extent of damage</w:t>
            </w:r>
          </w:p>
        </w:tc>
        <w:tc>
          <w:tcPr>
            <w:tcW w:w="804"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4.1</w:t>
            </w:r>
          </w:p>
        </w:tc>
        <w:tc>
          <w:tcPr>
            <w:tcW w:w="5659"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Analyse and test collected evidence to clarify type of timber pest and timber pest activity.</w:t>
            </w:r>
          </w:p>
        </w:tc>
      </w:tr>
      <w:tr w:rsidTr="00DC38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4.2</w:t>
            </w:r>
          </w:p>
        </w:tc>
        <w:tc>
          <w:tcPr>
            <w:tcW w:w="5659"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Analyse inspection records and test results to identify previous or current types of timber pests and to confirm infestation locations and extent of damage.</w:t>
            </w:r>
          </w:p>
        </w:tc>
      </w:tr>
      <w:tr w:rsidTr="00DC38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4.3</w:t>
            </w:r>
          </w:p>
        </w:tc>
        <w:tc>
          <w:tcPr>
            <w:tcW w:w="5659"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Locate timber pest source and site conditions conducive to infestation.</w:t>
            </w:r>
          </w:p>
        </w:tc>
      </w:tr>
      <w:tr w:rsidTr="00DC38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4.4</w:t>
            </w:r>
          </w:p>
        </w:tc>
        <w:tc>
          <w:tcPr>
            <w:tcW w:w="5659"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Estimate previous, current and potential impacts of timber pest activity on the work site and record findings.</w:t>
            </w:r>
          </w:p>
        </w:tc>
      </w:tr>
      <w:tr w:rsidTr="00DC384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C3847">
            <w:pPr>
              <w:pStyle w:val="BodyText"/>
              <w:rPr>
                <w:lang w:val="en-NZ"/>
              </w:rPr>
            </w:pPr>
          </w:p>
        </w:tc>
      </w:tr>
      <w:tr w:rsidTr="00DC384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5</w:t>
            </w:r>
          </w:p>
        </w:tc>
        <w:tc>
          <w:tcPr>
            <w:tcW w:w="2357" w:type="dxa"/>
            <w:vMerge w:val="restart"/>
            <w:tcBorders>
              <w:top w:val="nil"/>
              <w:left w:val="nil"/>
              <w:bottom w:val="nil"/>
              <w:right w:val="nil"/>
            </w:tcBorders>
            <w:tcMar>
              <w:top w:w="0" w:type="dxa"/>
              <w:left w:w="62" w:type="dxa"/>
              <w:bottom w:w="0" w:type="dxa"/>
              <w:right w:w="62" w:type="dxa"/>
            </w:tcMar>
          </w:tcPr>
          <w:p w:rsidR="00000000" w:rsidRPr="00DC3847" w:rsidP="00DC3847">
            <w:pPr>
              <w:pStyle w:val="BodyText"/>
            </w:pPr>
            <w:r w:rsidRPr="00DC3847">
              <w:t>Prepare and distribute inspection report.</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5.1</w:t>
            </w:r>
          </w:p>
        </w:tc>
        <w:tc>
          <w:tcPr>
            <w:tcW w:w="5659"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Document inspection report detailing inspection outcomes, evidence and risk analysis and pest management recommendations according to work instructions, workplace and compliance requirements.</w:t>
            </w:r>
          </w:p>
        </w:tc>
      </w:tr>
      <w:tr w:rsidTr="00DC38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5.2</w:t>
            </w:r>
          </w:p>
        </w:tc>
        <w:tc>
          <w:tcPr>
            <w:tcW w:w="5659"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Distribute inspection report to relevant persons accordin</w:t>
            </w:r>
            <w:r w:rsidRPr="00DC3847">
              <w:t>g to work instructions, workplace and compliance requirements.</w:t>
            </w:r>
          </w:p>
        </w:tc>
      </w:tr>
      <w:tr w:rsidTr="00DC38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C3847">
            <w:pPr>
              <w:pStyle w:val="BodyText"/>
              <w:rPr>
                <w:lang w:val="en-NZ"/>
              </w:rPr>
            </w:pPr>
            <w:r w:rsidRPr="00DC3847">
              <w:t>5.3</w:t>
            </w:r>
          </w:p>
        </w:tc>
        <w:tc>
          <w:tcPr>
            <w:tcW w:w="5659" w:type="dxa"/>
            <w:tcBorders>
              <w:top w:val="nil"/>
              <w:left w:val="nil"/>
              <w:bottom w:val="nil"/>
              <w:right w:val="nil"/>
            </w:tcBorders>
            <w:tcMar>
              <w:top w:w="0" w:type="dxa"/>
              <w:left w:w="62" w:type="dxa"/>
              <w:bottom w:w="0" w:type="dxa"/>
              <w:right w:w="62" w:type="dxa"/>
            </w:tcMar>
          </w:tcPr>
          <w:p w:rsidR="00000000" w:rsidRPr="00DC3847" w:rsidP="00DC3847">
            <w:pPr>
              <w:pStyle w:val="BodyText"/>
            </w:pPr>
            <w:r w:rsidRPr="00DC3847">
              <w:t>Securely maintain all inspection documentation, evidence and client records according to workplace requirements.</w:t>
            </w:r>
          </w:p>
        </w:tc>
      </w:tr>
    </w:tbl>
    <w:p w:rsidR="00000000" w:rsidRPr="00DC3847" w:rsidP="00DC3847">
      <w:pPr>
        <w:pStyle w:val="BodyText"/>
      </w:pPr>
    </w:p>
    <w:p w:rsidR="00000000" w:rsidRPr="00DC3847" w:rsidP="00DC3847">
      <w:pPr>
        <w:pStyle w:val="AllowPageBreak"/>
      </w:pPr>
    </w:p>
    <w:p w:rsidR="00000000" w:rsidRPr="00DC3847" w:rsidP="00DC3847">
      <w:pPr>
        <w:pStyle w:val="Heading1"/>
      </w:pPr>
      <w:bookmarkStart w:id="6" w:name="O_1248710"/>
      <w:bookmarkEnd w:id="6"/>
      <w:r w:rsidRPr="00DC3847">
        <w:t>Foundation Skills</w:t>
      </w:r>
    </w:p>
    <w:p w:rsidR="00000000" w:rsidRPr="00DC3847" w:rsidP="005555BF">
      <w:pPr>
        <w:pStyle w:val="BodyText"/>
      </w:pPr>
      <w:r w:rsidRPr="00DC3847">
        <w:t xml:space="preserve">Candidates require: </w:t>
      </w:r>
    </w:p>
    <w:p w:rsidR="00000000" w:rsidRPr="00DC3847" w:rsidP="00DC3847">
      <w:pPr>
        <w:pStyle w:val="ListBullet"/>
      </w:pPr>
      <w:r w:rsidRPr="00DC3847">
        <w:t>oral communication skills to use questioning and active listening to clarify client expectations</w:t>
      </w:r>
    </w:p>
    <w:p w:rsidR="00000000" w:rsidRPr="00DC3847" w:rsidP="00DC3847">
      <w:pPr>
        <w:pStyle w:val="ListBullet"/>
      </w:pPr>
      <w:r w:rsidRPr="00DC3847">
        <w:t>reading skills to interpret key requirements of Australian standards and industry codes of practice</w:t>
      </w:r>
    </w:p>
    <w:p w:rsidR="00000000" w:rsidRPr="00DC3847" w:rsidP="00DC3847">
      <w:pPr>
        <w:pStyle w:val="ListBullet"/>
      </w:pPr>
      <w:r w:rsidRPr="00DC3847">
        <w:t>numeracy skills to measure dimensions and calculate area an</w:t>
      </w:r>
      <w:r w:rsidRPr="00DC3847">
        <w:t>d volume of premises</w:t>
      </w:r>
    </w:p>
    <w:p w:rsidR="00000000" w:rsidRPr="00DC3847" w:rsidP="00DC3847">
      <w:pPr>
        <w:pStyle w:val="ListBullet"/>
      </w:pPr>
      <w:r w:rsidRPr="00DC3847">
        <w:t>writing skills to accurately and legibly record findings when undertaking site inspections.</w:t>
      </w:r>
    </w:p>
    <w:p w:rsidR="00000000" w:rsidRPr="00DC3847" w:rsidP="00DC3847">
      <w:pPr>
        <w:pStyle w:val="AllowPageBreak"/>
      </w:pPr>
    </w:p>
    <w:p w:rsidR="00000000" w:rsidRPr="00DC3847" w:rsidP="00DC3847">
      <w:pPr>
        <w:pStyle w:val="Heading1"/>
      </w:pPr>
      <w:bookmarkStart w:id="7" w:name="O_1248709"/>
      <w:bookmarkEnd w:id="7"/>
      <w:r w:rsidRPr="00DC3847">
        <w:t>Unit Mapping Information</w:t>
      </w:r>
    </w:p>
    <w:p w:rsidR="00000000" w:rsidRPr="00DC3847" w:rsidP="005555BF">
      <w:pPr>
        <w:pStyle w:val="BodyText"/>
      </w:pPr>
      <w:r w:rsidRPr="00DC3847">
        <w:t>Supersedes and equivalent to CPPPMT3008 Inspect for and report on timber pests.</w:t>
      </w:r>
    </w:p>
    <w:p w:rsidR="00000000" w:rsidRPr="00DC3847" w:rsidP="00DC3847">
      <w:pPr>
        <w:pStyle w:val="Heading1"/>
      </w:pPr>
      <w:bookmarkStart w:id="8" w:name="O_1248716"/>
      <w:bookmarkEnd w:id="8"/>
      <w:r w:rsidRPr="00DC3847">
        <w:t>Links</w:t>
      </w:r>
    </w:p>
    <w:p w:rsidR="00000000" w:rsidRPr="00DC3847" w:rsidP="005555BF">
      <w:pPr>
        <w:pStyle w:val="BodyText"/>
      </w:pPr>
      <w:r w:rsidRPr="00DC384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71141A">
        <w:rPr>
          <w:rStyle w:val="Hyperlink"/>
        </w:rPr>
        <w:t>https://vetnet.gov.au/Pages/TrainingDocs.aspx?q=6f3f9672-30e8-4835-b348-205dfcf13d9b</w:t>
      </w:r>
      <w:r>
        <w:fldChar w:fldCharType="end"/>
      </w:r>
    </w:p>
    <w:p w:rsidR="00000000" w:rsidRPr="00DC3847" w:rsidP="00DC3847"/>
    <w:sectPr w:rsidSect="00DC38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8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847" w:rsidRPr="005555BF" w:rsidP="005555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8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5BF" w:rsidP="00DC38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55BF" w:rsidP="00DC384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5555BF" w:rsidP="00DC38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8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5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3847" w:rsidRPr="005555BF" w:rsidP="005555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8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5BF" w:rsidRPr="002D2AF8" w:rsidP="00DC3847">
    <w:pPr>
      <w:pStyle w:val="Header"/>
      <w:framePr w:wrap="around"/>
    </w:pPr>
    <w:r>
      <w:fldChar w:fldCharType="begin"/>
    </w:r>
    <w:r>
      <w:instrText xml:space="preserve"> TITLE   \* MERGEFORMAT </w:instrText>
    </w:r>
    <w:r>
      <w:fldChar w:fldCharType="separate"/>
    </w:r>
    <w:r>
      <w:t>CPPUPM3008 Inspect for and report on timber pests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5555BF" w:rsidP="00DC38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8030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BA53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8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3847"/>
    <w:pPr>
      <w:spacing w:before="360" w:after="60"/>
      <w:outlineLvl w:val="0"/>
    </w:pPr>
    <w:rPr>
      <w:sz w:val="32"/>
    </w:rPr>
  </w:style>
  <w:style w:type="paragraph" w:styleId="Heading2">
    <w:name w:val="heading 2"/>
    <w:basedOn w:val="HeadingBase"/>
    <w:next w:val="BodyText"/>
    <w:link w:val="Heading2Char"/>
    <w:qFormat/>
    <w:rsid w:val="00DC3847"/>
    <w:pPr>
      <w:keepLines/>
      <w:spacing w:before="240" w:after="120"/>
      <w:outlineLvl w:val="1"/>
    </w:pPr>
    <w:rPr>
      <w:sz w:val="28"/>
      <w:szCs w:val="40"/>
    </w:rPr>
  </w:style>
  <w:style w:type="paragraph" w:styleId="Heading3">
    <w:name w:val="heading 3"/>
    <w:basedOn w:val="HeadingBase"/>
    <w:next w:val="BodyText"/>
    <w:link w:val="Heading3Char"/>
    <w:qFormat/>
    <w:rsid w:val="00DC3847"/>
    <w:pPr>
      <w:spacing w:before="180" w:after="120"/>
      <w:outlineLvl w:val="2"/>
    </w:pPr>
    <w:rPr>
      <w:spacing w:val="-10"/>
      <w:kern w:val="32"/>
    </w:rPr>
  </w:style>
  <w:style w:type="paragraph" w:styleId="Heading4">
    <w:name w:val="heading 4"/>
    <w:basedOn w:val="HeadingBase"/>
    <w:next w:val="BodyText"/>
    <w:link w:val="Heading4Char"/>
    <w:qFormat/>
    <w:rsid w:val="00DC3847"/>
    <w:pPr>
      <w:spacing w:before="160" w:after="120"/>
      <w:outlineLvl w:val="3"/>
    </w:pPr>
    <w:rPr>
      <w:sz w:val="22"/>
    </w:rPr>
  </w:style>
  <w:style w:type="paragraph" w:styleId="Heading5">
    <w:name w:val="heading 5"/>
    <w:basedOn w:val="HeadingBase"/>
    <w:next w:val="Normal"/>
    <w:link w:val="Heading5Char"/>
    <w:qFormat/>
    <w:rsid w:val="00DC3847"/>
    <w:pPr>
      <w:spacing w:before="80"/>
      <w:outlineLvl w:val="4"/>
    </w:pPr>
    <w:rPr>
      <w:color w:val="918585"/>
      <w:sz w:val="20"/>
    </w:rPr>
  </w:style>
  <w:style w:type="paragraph" w:styleId="Heading6">
    <w:name w:val="heading 6"/>
    <w:basedOn w:val="HeadingBase"/>
    <w:next w:val="Normal"/>
    <w:link w:val="Heading6Char"/>
    <w:qFormat/>
    <w:rsid w:val="00DC3847"/>
    <w:pPr>
      <w:spacing w:before="60"/>
      <w:outlineLvl w:val="5"/>
    </w:pPr>
    <w:rPr>
      <w:color w:val="918585"/>
      <w:sz w:val="20"/>
    </w:rPr>
  </w:style>
  <w:style w:type="paragraph" w:styleId="Heading7">
    <w:name w:val="heading 7"/>
    <w:basedOn w:val="Normal"/>
    <w:next w:val="Normal"/>
    <w:link w:val="Heading7Char"/>
    <w:qFormat/>
    <w:rsid w:val="00DC3847"/>
    <w:pPr>
      <w:ind w:left="720"/>
      <w:outlineLvl w:val="6"/>
    </w:pPr>
    <w:rPr>
      <w:i/>
    </w:rPr>
  </w:style>
  <w:style w:type="paragraph" w:styleId="Heading8">
    <w:name w:val="heading 8"/>
    <w:basedOn w:val="Normal"/>
    <w:next w:val="Normal"/>
    <w:link w:val="Heading8Char"/>
    <w:qFormat/>
    <w:rsid w:val="00DC3847"/>
    <w:pPr>
      <w:ind w:left="720"/>
      <w:outlineLvl w:val="7"/>
    </w:pPr>
    <w:rPr>
      <w:i/>
    </w:rPr>
  </w:style>
  <w:style w:type="paragraph" w:styleId="Heading9">
    <w:name w:val="heading 9"/>
    <w:basedOn w:val="Normal"/>
    <w:next w:val="Normal"/>
    <w:link w:val="Heading9Char"/>
    <w:qFormat/>
    <w:rsid w:val="00DC3847"/>
    <w:pPr>
      <w:ind w:left="720"/>
      <w:outlineLvl w:val="8"/>
    </w:pPr>
    <w:rPr>
      <w:i/>
    </w:rPr>
  </w:style>
  <w:style w:type="character" w:default="1" w:styleId="DefaultParagraphFont">
    <w:name w:val="Default Paragraph Font"/>
    <w:uiPriority w:val="1"/>
    <w:unhideWhenUsed/>
    <w:rsid w:val="00DC38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3847"/>
  </w:style>
  <w:style w:type="character" w:customStyle="1" w:styleId="Heading1Char">
    <w:name w:val="Heading 1 Char"/>
    <w:basedOn w:val="DefaultParagraphFont"/>
    <w:link w:val="Heading1"/>
    <w:rsid w:val="00DC3847"/>
    <w:rPr>
      <w:rFonts w:ascii="Times New Roman" w:eastAsia="Times New Roman" w:hAnsi="Times New Roman" w:cs="Times New Roman"/>
      <w:b/>
      <w:sz w:val="32"/>
      <w:szCs w:val="20"/>
      <w:lang w:eastAsia="en-US"/>
    </w:rPr>
  </w:style>
  <w:style w:type="paragraph" w:styleId="BodyText">
    <w:name w:val="Body Text"/>
    <w:basedOn w:val="Normal"/>
    <w:link w:val="BodyTextChar"/>
    <w:rsid w:val="00DC38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3847"/>
    <w:rPr>
      <w:rFonts w:ascii="Times New Roman" w:eastAsia="Times New Roman" w:hAnsi="Times New Roman" w:cs="Times New Roman"/>
      <w:sz w:val="24"/>
      <w:lang w:eastAsia="en-US"/>
    </w:rPr>
  </w:style>
  <w:style w:type="paragraph" w:styleId="ListBullet">
    <w:name w:val="List Bullet"/>
    <w:basedOn w:val="List"/>
    <w:rsid w:val="00DC3847"/>
    <w:pPr>
      <w:numPr>
        <w:numId w:val="11"/>
      </w:numPr>
      <w:tabs>
        <w:tab w:val="clear" w:pos="340"/>
      </w:tabs>
      <w:spacing w:before="40" w:after="40"/>
    </w:pPr>
  </w:style>
  <w:style w:type="character" w:styleId="Emphasis">
    <w:name w:val="Emphasis"/>
    <w:basedOn w:val="DefaultParagraphFont"/>
    <w:qFormat/>
    <w:rsid w:val="00DC3847"/>
    <w:rPr>
      <w:i/>
    </w:rPr>
  </w:style>
  <w:style w:type="paragraph" w:customStyle="1" w:styleId="SuperHeading">
    <w:name w:val="SuperHeading"/>
    <w:basedOn w:val="Normal"/>
    <w:rsid w:val="00DC3847"/>
    <w:pPr>
      <w:spacing w:before="240" w:after="120"/>
      <w:outlineLvl w:val="0"/>
    </w:pPr>
    <w:rPr>
      <w:rFonts w:ascii="Times New Roman" w:hAnsi="Times New Roman"/>
      <w:b/>
      <w:sz w:val="32"/>
    </w:rPr>
  </w:style>
  <w:style w:type="paragraph" w:customStyle="1" w:styleId="AllowPageBreak">
    <w:name w:val="AllowPageBreak"/>
    <w:rsid w:val="00DC38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38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38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38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38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38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38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38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3847"/>
    <w:rPr>
      <w:rFonts w:ascii="Courier New" w:eastAsia="Times New Roman" w:hAnsi="Courier New" w:cs="Times New Roman"/>
      <w:i/>
      <w:szCs w:val="20"/>
      <w:lang w:eastAsia="en-US"/>
    </w:rPr>
  </w:style>
  <w:style w:type="paragraph" w:customStyle="1" w:styleId="HeadingBase">
    <w:name w:val="Heading Base"/>
    <w:rsid w:val="00DC38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3847"/>
    <w:pPr>
      <w:tabs>
        <w:tab w:val="right" w:leader="dot" w:pos="9072"/>
      </w:tabs>
      <w:ind w:left="567"/>
    </w:pPr>
    <w:rPr>
      <w:szCs w:val="22"/>
    </w:rPr>
  </w:style>
  <w:style w:type="paragraph" w:customStyle="1" w:styleId="TOCBase">
    <w:name w:val="TOC Base"/>
    <w:rsid w:val="00DC38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3847"/>
    <w:pPr>
      <w:tabs>
        <w:tab w:val="right" w:leader="dot" w:pos="9072"/>
      </w:tabs>
      <w:spacing w:before="40" w:after="40"/>
      <w:ind w:left="284"/>
    </w:pPr>
    <w:rPr>
      <w:rFonts w:ascii="Times New Roman" w:hAnsi="Times New Roman"/>
    </w:rPr>
  </w:style>
  <w:style w:type="paragraph" w:styleId="TOC1">
    <w:name w:val="toc 1"/>
    <w:basedOn w:val="TOCBase"/>
    <w:next w:val="Normal"/>
    <w:rsid w:val="00DC38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38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3847"/>
    <w:rPr>
      <w:rFonts w:ascii="Times New Roman" w:eastAsia="Times New Roman" w:hAnsi="Times New Roman" w:cs="Times New Roman"/>
      <w:sz w:val="16"/>
      <w:lang w:eastAsia="en-US"/>
    </w:rPr>
  </w:style>
  <w:style w:type="paragraph" w:styleId="Title">
    <w:name w:val="Title"/>
    <w:basedOn w:val="HeadingBase"/>
    <w:link w:val="TitleChar"/>
    <w:qFormat/>
    <w:rsid w:val="00DC3847"/>
    <w:pPr>
      <w:spacing w:before="5040"/>
      <w:jc w:val="center"/>
    </w:pPr>
    <w:rPr>
      <w:sz w:val="48"/>
      <w:szCs w:val="72"/>
      <w:lang w:val="en-US"/>
    </w:rPr>
  </w:style>
  <w:style w:type="character" w:customStyle="1" w:styleId="TitleChar">
    <w:name w:val="Title Char"/>
    <w:basedOn w:val="DefaultParagraphFont"/>
    <w:link w:val="Title"/>
    <w:rsid w:val="00DC38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3847"/>
    <w:pPr>
      <w:tabs>
        <w:tab w:val="left" w:pos="3600"/>
        <w:tab w:val="left" w:pos="3958"/>
      </w:tabs>
    </w:pPr>
  </w:style>
  <w:style w:type="paragraph" w:styleId="List">
    <w:name w:val="List"/>
    <w:basedOn w:val="BodyText"/>
    <w:next w:val="BodyText"/>
    <w:rsid w:val="00DC3847"/>
    <w:pPr>
      <w:tabs>
        <w:tab w:val="left" w:pos="340"/>
      </w:tabs>
      <w:spacing w:before="60" w:after="60"/>
      <w:ind w:left="340" w:hanging="340"/>
    </w:pPr>
  </w:style>
  <w:style w:type="paragraph" w:customStyle="1" w:styleId="Note">
    <w:name w:val="Note"/>
    <w:basedOn w:val="BodyText"/>
    <w:rsid w:val="00DC384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C3847"/>
    <w:rPr>
      <w:b/>
      <w:spacing w:val="0"/>
    </w:rPr>
  </w:style>
  <w:style w:type="paragraph" w:customStyle="1" w:styleId="SuperTitle">
    <w:name w:val="SuperTitle"/>
    <w:basedOn w:val="Title"/>
    <w:rsid w:val="00DC3847"/>
    <w:pPr>
      <w:framePr w:wrap="auto" w:hAnchor="text" w:y="6049"/>
    </w:pPr>
    <w:rPr>
      <w:color w:val="000000"/>
      <w:sz w:val="40"/>
    </w:rPr>
  </w:style>
  <w:style w:type="paragraph" w:customStyle="1" w:styleId="TOCTitle">
    <w:name w:val="TOCTitle"/>
    <w:basedOn w:val="Heading1"/>
    <w:rsid w:val="00DC3847"/>
    <w:pPr>
      <w:spacing w:after="240"/>
      <w:jc w:val="center"/>
      <w:outlineLvl w:val="9"/>
    </w:pPr>
    <w:rPr>
      <w:caps/>
    </w:rPr>
  </w:style>
  <w:style w:type="paragraph" w:customStyle="1" w:styleId="Version">
    <w:name w:val="Version"/>
    <w:rsid w:val="00DC38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3847"/>
    <w:pPr>
      <w:numPr>
        <w:numId w:val="12"/>
      </w:numPr>
      <w:tabs>
        <w:tab w:val="clear" w:pos="680"/>
      </w:tabs>
    </w:pPr>
  </w:style>
  <w:style w:type="paragraph" w:styleId="Index1">
    <w:name w:val="index 1"/>
    <w:basedOn w:val="Normal"/>
    <w:next w:val="Normal"/>
    <w:semiHidden/>
    <w:rsid w:val="00DC3847"/>
    <w:pPr>
      <w:keepNext w:val="0"/>
      <w:tabs>
        <w:tab w:val="right" w:pos="4176"/>
      </w:tabs>
      <w:ind w:left="198" w:hanging="198"/>
    </w:pPr>
    <w:rPr>
      <w:rFonts w:ascii="Garamond" w:hAnsi="Garamond"/>
    </w:rPr>
  </w:style>
  <w:style w:type="paragraph" w:styleId="IndexHeading">
    <w:name w:val="index heading"/>
    <w:basedOn w:val="Normal"/>
    <w:next w:val="Index1"/>
    <w:semiHidden/>
    <w:rsid w:val="00DC3847"/>
    <w:pPr>
      <w:spacing w:before="120" w:after="120"/>
    </w:pPr>
    <w:rPr>
      <w:rFonts w:ascii="Arial" w:hAnsi="Arial"/>
      <w:b/>
      <w:color w:val="918585"/>
      <w:sz w:val="24"/>
    </w:rPr>
  </w:style>
  <w:style w:type="paragraph" w:styleId="Header">
    <w:name w:val="header"/>
    <w:basedOn w:val="Normal"/>
    <w:link w:val="HeaderChar"/>
    <w:rsid w:val="00DC38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3847"/>
    <w:rPr>
      <w:rFonts w:ascii="Times New Roman" w:eastAsia="Times New Roman" w:hAnsi="Times New Roman" w:cs="Times New Roman"/>
      <w:sz w:val="16"/>
      <w:szCs w:val="20"/>
      <w:lang w:val="en-GB" w:eastAsia="en-US"/>
    </w:rPr>
  </w:style>
  <w:style w:type="paragraph" w:customStyle="1" w:styleId="Chapter">
    <w:name w:val="Chapter"/>
    <w:basedOn w:val="Normal"/>
    <w:rsid w:val="00DC3847"/>
    <w:pPr>
      <w:spacing w:before="240"/>
    </w:pPr>
    <w:rPr>
      <w:rFonts w:ascii="Times New Roman" w:hAnsi="Times New Roman"/>
      <w:smallCaps/>
      <w:spacing w:val="80"/>
      <w:sz w:val="28"/>
    </w:rPr>
  </w:style>
  <w:style w:type="paragraph" w:customStyle="1" w:styleId="InChapter">
    <w:name w:val="InChapter"/>
    <w:basedOn w:val="Heading3"/>
    <w:rsid w:val="00DC3847"/>
    <w:pPr>
      <w:spacing w:after="240"/>
      <w:outlineLvl w:val="9"/>
    </w:pPr>
    <w:rPr>
      <w:noProof/>
    </w:rPr>
  </w:style>
  <w:style w:type="paragraph" w:styleId="Index2">
    <w:name w:val="index 2"/>
    <w:basedOn w:val="Normal"/>
    <w:next w:val="Normal"/>
    <w:semiHidden/>
    <w:rsid w:val="00DC3847"/>
    <w:pPr>
      <w:tabs>
        <w:tab w:val="right" w:pos="4176"/>
      </w:tabs>
      <w:ind w:left="568" w:hanging="284"/>
    </w:pPr>
    <w:rPr>
      <w:rFonts w:ascii="Garamond" w:hAnsi="Garamond"/>
    </w:rPr>
  </w:style>
  <w:style w:type="paragraph" w:customStyle="1" w:styleId="Byline">
    <w:name w:val="Byline"/>
    <w:rsid w:val="00DC38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3847"/>
    <w:pPr>
      <w:tabs>
        <w:tab w:val="clear" w:pos="3600"/>
        <w:tab w:val="clear" w:pos="3958"/>
      </w:tabs>
      <w:jc w:val="right"/>
    </w:pPr>
  </w:style>
  <w:style w:type="paragraph" w:styleId="Caption">
    <w:name w:val="caption"/>
    <w:basedOn w:val="BodyText"/>
    <w:next w:val="Normal"/>
    <w:qFormat/>
    <w:rsid w:val="00DC3847"/>
    <w:pPr>
      <w:framePr w:w="2268" w:hSpace="181" w:vSpace="181" w:wrap="around" w:vAnchor="text" w:hAnchor="page" w:x="1135" w:y="285" w:anchorLock="1"/>
    </w:pPr>
    <w:rPr>
      <w:i/>
    </w:rPr>
  </w:style>
  <w:style w:type="paragraph" w:customStyle="1" w:styleId="MiniTOCTitle">
    <w:name w:val="MiniTOCTitle"/>
    <w:basedOn w:val="Heading4"/>
    <w:rsid w:val="00DC3847"/>
    <w:pPr>
      <w:spacing w:before="240"/>
      <w:outlineLvl w:val="9"/>
    </w:pPr>
    <w:rPr>
      <w:noProof/>
      <w:sz w:val="24"/>
    </w:rPr>
  </w:style>
  <w:style w:type="paragraph" w:customStyle="1" w:styleId="MiniTOCItem">
    <w:name w:val="MiniTOCItem"/>
    <w:basedOn w:val="ListBullet"/>
    <w:rsid w:val="00DC3847"/>
    <w:pPr>
      <w:numPr>
        <w:numId w:val="0"/>
      </w:numPr>
      <w:tabs>
        <w:tab w:val="right" w:leader="dot" w:pos="6521"/>
      </w:tabs>
      <w:spacing w:before="0" w:after="0"/>
    </w:pPr>
  </w:style>
  <w:style w:type="paragraph" w:customStyle="1" w:styleId="TOFTitle">
    <w:name w:val="TOFTitle"/>
    <w:basedOn w:val="TOCTitle"/>
    <w:rsid w:val="00DC3847"/>
  </w:style>
  <w:style w:type="paragraph" w:styleId="TableofFigures">
    <w:name w:val="table of figures"/>
    <w:basedOn w:val="Normal"/>
    <w:next w:val="Normal"/>
    <w:semiHidden/>
    <w:rsid w:val="00DC3847"/>
    <w:pPr>
      <w:tabs>
        <w:tab w:val="right" w:leader="dot" w:pos="9072"/>
      </w:tabs>
      <w:ind w:left="970" w:hanging="403"/>
    </w:pPr>
    <w:rPr>
      <w:rFonts w:ascii="Times New Roman" w:hAnsi="Times New Roman"/>
      <w:b/>
    </w:rPr>
  </w:style>
  <w:style w:type="paragraph" w:styleId="ListNumber">
    <w:name w:val="List Number"/>
    <w:basedOn w:val="List"/>
    <w:rsid w:val="00DC3847"/>
    <w:pPr>
      <w:numPr>
        <w:numId w:val="14"/>
      </w:numPr>
      <w:tabs>
        <w:tab w:val="clear" w:pos="340"/>
      </w:tabs>
    </w:pPr>
  </w:style>
  <w:style w:type="character" w:customStyle="1" w:styleId="WingdingSymbols">
    <w:name w:val="Wingding Symbols"/>
    <w:rsid w:val="00DC3847"/>
    <w:rPr>
      <w:rFonts w:ascii="Wingdings" w:hAnsi="Wingdings"/>
    </w:rPr>
  </w:style>
  <w:style w:type="paragraph" w:customStyle="1" w:styleId="TableHeading">
    <w:name w:val="Table Heading"/>
    <w:basedOn w:val="HeadingBase"/>
    <w:rsid w:val="00DC3847"/>
    <w:pPr>
      <w:keepLines/>
      <w:pBdr>
        <w:bottom w:val="single" w:sz="6" w:space="1" w:color="918585"/>
      </w:pBdr>
      <w:spacing w:before="240"/>
    </w:pPr>
  </w:style>
  <w:style w:type="character" w:customStyle="1" w:styleId="HotSpot">
    <w:name w:val="HotSpot"/>
    <w:rsid w:val="00DC3847"/>
    <w:rPr>
      <w:color w:val="0033CC"/>
      <w:u w:val="none"/>
    </w:rPr>
  </w:style>
  <w:style w:type="paragraph" w:customStyle="1" w:styleId="BodyTextRight">
    <w:name w:val="Body Text Right"/>
    <w:basedOn w:val="BodyText"/>
    <w:rsid w:val="00DC3847"/>
    <w:pPr>
      <w:spacing w:before="0" w:after="0"/>
      <w:jc w:val="right"/>
    </w:pPr>
  </w:style>
  <w:style w:type="paragraph" w:styleId="Index3">
    <w:name w:val="index 3"/>
    <w:basedOn w:val="ListNumber2"/>
    <w:next w:val="Normal"/>
    <w:semiHidden/>
    <w:rsid w:val="00DC3847"/>
    <w:pPr>
      <w:numPr>
        <w:numId w:val="0"/>
      </w:numPr>
      <w:tabs>
        <w:tab w:val="right" w:leader="dot" w:pos="4176"/>
      </w:tabs>
    </w:pPr>
  </w:style>
  <w:style w:type="paragraph" w:styleId="ListNumber2">
    <w:name w:val="List Number 2"/>
    <w:basedOn w:val="List2"/>
    <w:rsid w:val="00DC3847"/>
    <w:pPr>
      <w:numPr>
        <w:numId w:val="9"/>
      </w:numPr>
      <w:tabs>
        <w:tab w:val="clear" w:pos="1060"/>
      </w:tabs>
    </w:pPr>
  </w:style>
  <w:style w:type="paragraph" w:customStyle="1" w:styleId="MarginNote">
    <w:name w:val="Margin Note"/>
    <w:basedOn w:val="BodyText"/>
    <w:rsid w:val="00DC38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38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38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3847"/>
    <w:rPr>
      <w:sz w:val="32"/>
    </w:rPr>
  </w:style>
  <w:style w:type="paragraph" w:customStyle="1" w:styleId="HeadingProcedure">
    <w:name w:val="Heading Procedure"/>
    <w:basedOn w:val="HeadingBase"/>
    <w:next w:val="Normal"/>
    <w:rsid w:val="00DC3847"/>
    <w:pPr>
      <w:tabs>
        <w:tab w:val="left" w:pos="0"/>
      </w:tabs>
      <w:spacing w:before="120" w:after="60"/>
    </w:pPr>
    <w:rPr>
      <w:i/>
      <w:color w:val="918585"/>
      <w:sz w:val="22"/>
    </w:rPr>
  </w:style>
  <w:style w:type="paragraph" w:customStyle="1" w:styleId="TableBodyText">
    <w:name w:val="Table Body Text"/>
    <w:basedOn w:val="BodyText"/>
    <w:rsid w:val="00DC3847"/>
    <w:pPr>
      <w:spacing w:before="60" w:after="60"/>
    </w:pPr>
  </w:style>
  <w:style w:type="paragraph" w:styleId="ListContinue">
    <w:name w:val="List Continue"/>
    <w:basedOn w:val="List"/>
    <w:rsid w:val="00DC3847"/>
    <w:pPr>
      <w:ind w:firstLine="0"/>
    </w:pPr>
  </w:style>
  <w:style w:type="paragraph" w:customStyle="1" w:styleId="ListNote">
    <w:name w:val="List Note"/>
    <w:basedOn w:val="List"/>
    <w:rsid w:val="00DC3847"/>
    <w:pPr>
      <w:pBdr>
        <w:top w:val="single" w:sz="6" w:space="2" w:color="918585"/>
        <w:bottom w:val="single" w:sz="6" w:space="2" w:color="918585"/>
      </w:pBdr>
      <w:tabs>
        <w:tab w:val="left" w:pos="1021"/>
      </w:tabs>
      <w:ind w:firstLine="0"/>
    </w:pPr>
  </w:style>
  <w:style w:type="paragraph" w:customStyle="1" w:styleId="Warning">
    <w:name w:val="Warning"/>
    <w:basedOn w:val="BodyText"/>
    <w:rsid w:val="00DC3847"/>
    <w:pPr>
      <w:shd w:val="clear" w:color="auto" w:fill="D9D9D9"/>
      <w:tabs>
        <w:tab w:val="left" w:pos="992"/>
      </w:tabs>
      <w:ind w:left="119" w:right="119"/>
    </w:pPr>
    <w:rPr>
      <w:sz w:val="20"/>
    </w:rPr>
  </w:style>
  <w:style w:type="paragraph" w:customStyle="1" w:styleId="MarginIcons">
    <w:name w:val="Margin Icons"/>
    <w:basedOn w:val="BodyText"/>
    <w:rsid w:val="00DC38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3847"/>
    <w:rPr>
      <w:rFonts w:ascii="Courier New" w:hAnsi="Courier New"/>
    </w:rPr>
  </w:style>
  <w:style w:type="paragraph" w:customStyle="1" w:styleId="NoteBullet">
    <w:name w:val="Note Bullet"/>
    <w:basedOn w:val="Note"/>
    <w:rsid w:val="00DC3847"/>
    <w:pPr>
      <w:tabs>
        <w:tab w:val="clear" w:pos="680"/>
      </w:tabs>
      <w:spacing w:before="60" w:after="60"/>
    </w:pPr>
  </w:style>
  <w:style w:type="paragraph" w:customStyle="1" w:styleId="SubHeading2">
    <w:name w:val="SubHeading2"/>
    <w:basedOn w:val="HeadingBase"/>
    <w:rsid w:val="00DC3847"/>
    <w:pPr>
      <w:spacing w:before="240" w:after="60"/>
    </w:pPr>
    <w:rPr>
      <w:sz w:val="20"/>
    </w:rPr>
  </w:style>
  <w:style w:type="paragraph" w:customStyle="1" w:styleId="SubHeading1">
    <w:name w:val="SubHeading1"/>
    <w:basedOn w:val="HeadingBase"/>
    <w:rsid w:val="00DC3847"/>
    <w:pPr>
      <w:spacing w:before="240" w:after="60"/>
    </w:pPr>
    <w:rPr>
      <w:color w:val="918585"/>
      <w:sz w:val="22"/>
    </w:rPr>
  </w:style>
  <w:style w:type="paragraph" w:customStyle="1" w:styleId="SideHeading">
    <w:name w:val="Side Heading"/>
    <w:basedOn w:val="HeadingBase"/>
    <w:rsid w:val="00DC38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3847"/>
    <w:pPr>
      <w:numPr>
        <w:numId w:val="10"/>
      </w:numPr>
    </w:pPr>
  </w:style>
  <w:style w:type="paragraph" w:styleId="PlainText">
    <w:name w:val="Plain Text"/>
    <w:basedOn w:val="Normal"/>
    <w:link w:val="PlainTextChar"/>
    <w:rsid w:val="00DC3847"/>
    <w:rPr>
      <w:sz w:val="20"/>
    </w:rPr>
  </w:style>
  <w:style w:type="character" w:customStyle="1" w:styleId="PlainTextChar">
    <w:name w:val="Plain Text Char"/>
    <w:basedOn w:val="DefaultParagraphFont"/>
    <w:link w:val="PlainText"/>
    <w:rsid w:val="00DC3847"/>
    <w:rPr>
      <w:rFonts w:ascii="Courier New" w:eastAsia="Times New Roman" w:hAnsi="Courier New" w:cs="Times New Roman"/>
      <w:sz w:val="20"/>
      <w:szCs w:val="20"/>
      <w:lang w:eastAsia="en-US"/>
    </w:rPr>
  </w:style>
  <w:style w:type="character" w:customStyle="1" w:styleId="MenuOption">
    <w:name w:val="Menu Option"/>
    <w:basedOn w:val="DefaultParagraphFont"/>
    <w:rsid w:val="00DC3847"/>
    <w:rPr>
      <w:b/>
      <w:smallCaps/>
    </w:rPr>
  </w:style>
  <w:style w:type="paragraph" w:customStyle="1" w:styleId="TableListNumber">
    <w:name w:val="Table List Number"/>
    <w:basedOn w:val="ListNumber"/>
    <w:rsid w:val="00DC3847"/>
    <w:pPr>
      <w:numPr>
        <w:numId w:val="0"/>
      </w:numPr>
    </w:pPr>
  </w:style>
  <w:style w:type="paragraph" w:styleId="TOC4">
    <w:name w:val="toc 4"/>
    <w:basedOn w:val="TOCBase"/>
    <w:next w:val="Normal"/>
    <w:semiHidden/>
    <w:rsid w:val="00DC3847"/>
    <w:pPr>
      <w:tabs>
        <w:tab w:val="right" w:leader="dot" w:pos="9071"/>
      </w:tabs>
      <w:ind w:left="1701"/>
    </w:pPr>
  </w:style>
  <w:style w:type="paragraph" w:customStyle="1" w:styleId="ListAlpha">
    <w:name w:val="List Alpha"/>
    <w:basedOn w:val="List"/>
    <w:rsid w:val="00DC3847"/>
    <w:pPr>
      <w:numPr>
        <w:numId w:val="8"/>
      </w:numPr>
    </w:pPr>
  </w:style>
  <w:style w:type="paragraph" w:customStyle="1" w:styleId="ListAlpha2">
    <w:name w:val="List Alpha 2"/>
    <w:basedOn w:val="List2"/>
    <w:rsid w:val="00DC3847"/>
    <w:pPr>
      <w:numPr>
        <w:numId w:val="7"/>
      </w:numPr>
    </w:pPr>
  </w:style>
  <w:style w:type="paragraph" w:styleId="List2">
    <w:name w:val="List 2"/>
    <w:basedOn w:val="BodyText"/>
    <w:rsid w:val="00DC3847"/>
    <w:pPr>
      <w:tabs>
        <w:tab w:val="left" w:pos="680"/>
      </w:tabs>
      <w:spacing w:before="60" w:after="60"/>
      <w:ind w:left="680" w:hanging="340"/>
    </w:pPr>
  </w:style>
  <w:style w:type="paragraph" w:styleId="List3">
    <w:name w:val="List 3"/>
    <w:basedOn w:val="BodyText"/>
    <w:rsid w:val="00DC3847"/>
    <w:pPr>
      <w:tabs>
        <w:tab w:val="left" w:pos="1021"/>
      </w:tabs>
      <w:spacing w:before="60" w:after="60"/>
      <w:ind w:left="1020" w:hanging="340"/>
    </w:pPr>
  </w:style>
  <w:style w:type="paragraph" w:styleId="List4">
    <w:name w:val="List 4"/>
    <w:basedOn w:val="BodyText"/>
    <w:rsid w:val="00DC3847"/>
    <w:pPr>
      <w:tabs>
        <w:tab w:val="left" w:pos="1361"/>
      </w:tabs>
      <w:spacing w:before="60" w:after="60"/>
      <w:ind w:left="1361" w:hanging="340"/>
    </w:pPr>
  </w:style>
  <w:style w:type="paragraph" w:styleId="List5">
    <w:name w:val="List 5"/>
    <w:basedOn w:val="BodyText"/>
    <w:rsid w:val="00DC3847"/>
    <w:pPr>
      <w:tabs>
        <w:tab w:val="left" w:pos="1701"/>
      </w:tabs>
      <w:spacing w:before="60" w:after="60"/>
      <w:ind w:left="1701" w:hanging="340"/>
    </w:pPr>
  </w:style>
  <w:style w:type="paragraph" w:styleId="ListBullet3">
    <w:name w:val="List Bullet 3"/>
    <w:basedOn w:val="List3"/>
    <w:rsid w:val="00DC3847"/>
    <w:pPr>
      <w:numPr>
        <w:numId w:val="13"/>
      </w:numPr>
      <w:tabs>
        <w:tab w:val="clear" w:pos="1021"/>
      </w:tabs>
      <w:ind w:left="1037" w:hanging="357"/>
    </w:pPr>
  </w:style>
  <w:style w:type="paragraph" w:styleId="ListBullet4">
    <w:name w:val="List Bullet 4"/>
    <w:basedOn w:val="List4"/>
    <w:rsid w:val="00DC3847"/>
    <w:pPr>
      <w:numPr>
        <w:numId w:val="2"/>
      </w:numPr>
      <w:tabs>
        <w:tab w:val="clear" w:pos="1361"/>
      </w:tabs>
    </w:pPr>
  </w:style>
  <w:style w:type="paragraph" w:styleId="ListBullet5">
    <w:name w:val="List Bullet 5"/>
    <w:basedOn w:val="List5"/>
    <w:rsid w:val="00DC3847"/>
    <w:pPr>
      <w:numPr>
        <w:numId w:val="3"/>
      </w:numPr>
    </w:pPr>
  </w:style>
  <w:style w:type="paragraph" w:styleId="ListContinue2">
    <w:name w:val="List Continue 2"/>
    <w:basedOn w:val="List2"/>
    <w:rsid w:val="00DC3847"/>
    <w:pPr>
      <w:ind w:firstLine="0"/>
    </w:pPr>
  </w:style>
  <w:style w:type="paragraph" w:styleId="ListContinue3">
    <w:name w:val="List Continue 3"/>
    <w:basedOn w:val="List3"/>
    <w:rsid w:val="00DC3847"/>
    <w:pPr>
      <w:ind w:left="1021" w:firstLine="0"/>
    </w:pPr>
  </w:style>
  <w:style w:type="paragraph" w:styleId="ListContinue4">
    <w:name w:val="List Continue 4"/>
    <w:basedOn w:val="List4"/>
    <w:rsid w:val="00DC3847"/>
    <w:pPr>
      <w:ind w:firstLine="0"/>
    </w:pPr>
  </w:style>
  <w:style w:type="paragraph" w:styleId="ListContinue5">
    <w:name w:val="List Continue 5"/>
    <w:basedOn w:val="List5"/>
    <w:rsid w:val="00DC3847"/>
    <w:pPr>
      <w:ind w:firstLine="0"/>
    </w:pPr>
  </w:style>
  <w:style w:type="paragraph" w:styleId="ListNumber3">
    <w:name w:val="List Number 3"/>
    <w:basedOn w:val="List3"/>
    <w:rsid w:val="00DC3847"/>
    <w:pPr>
      <w:numPr>
        <w:numId w:val="4"/>
      </w:numPr>
    </w:pPr>
  </w:style>
  <w:style w:type="paragraph" w:styleId="ListNumber4">
    <w:name w:val="List Number 4"/>
    <w:basedOn w:val="List4"/>
    <w:rsid w:val="00DC3847"/>
    <w:pPr>
      <w:numPr>
        <w:numId w:val="5"/>
      </w:numPr>
    </w:pPr>
  </w:style>
  <w:style w:type="paragraph" w:styleId="ListNumber5">
    <w:name w:val="List Number 5"/>
    <w:basedOn w:val="List5"/>
    <w:rsid w:val="00DC3847"/>
    <w:pPr>
      <w:numPr>
        <w:numId w:val="6"/>
      </w:numPr>
    </w:pPr>
  </w:style>
  <w:style w:type="paragraph" w:styleId="BlockText">
    <w:name w:val="Block Text"/>
    <w:basedOn w:val="Normal"/>
    <w:rsid w:val="00DC3847"/>
    <w:pPr>
      <w:spacing w:after="120"/>
      <w:ind w:left="1440" w:right="1440"/>
    </w:pPr>
  </w:style>
  <w:style w:type="character" w:customStyle="1" w:styleId="Subscript">
    <w:name w:val="Subscript"/>
    <w:basedOn w:val="DefaultParagraphFont"/>
    <w:rsid w:val="00DC3847"/>
    <w:rPr>
      <w:sz w:val="16"/>
      <w:vertAlign w:val="subscript"/>
    </w:rPr>
  </w:style>
  <w:style w:type="character" w:customStyle="1" w:styleId="Superscript">
    <w:name w:val="Superscript"/>
    <w:basedOn w:val="DefaultParagraphFont"/>
    <w:rsid w:val="00DC3847"/>
    <w:rPr>
      <w:sz w:val="16"/>
      <w:vertAlign w:val="superscript"/>
    </w:rPr>
  </w:style>
  <w:style w:type="character" w:customStyle="1" w:styleId="Symbols">
    <w:name w:val="Symbols"/>
    <w:basedOn w:val="DefaultParagraphFont"/>
    <w:rsid w:val="00DC3847"/>
    <w:rPr>
      <w:rFonts w:ascii="Symbol" w:hAnsi="Symbol"/>
    </w:rPr>
  </w:style>
  <w:style w:type="character" w:customStyle="1" w:styleId="MenuOptions">
    <w:name w:val="Menu Options"/>
    <w:basedOn w:val="DefaultParagraphFont"/>
    <w:rsid w:val="00DC3847"/>
    <w:rPr>
      <w:rFonts w:ascii="Arial Narrow" w:hAnsi="Arial Narrow"/>
      <w:smallCaps/>
    </w:rPr>
  </w:style>
  <w:style w:type="character" w:customStyle="1" w:styleId="Buttons">
    <w:name w:val="Buttons"/>
    <w:basedOn w:val="DefaultParagraphFont"/>
    <w:rsid w:val="00DC3847"/>
    <w:rPr>
      <w:b/>
    </w:rPr>
  </w:style>
  <w:style w:type="character" w:customStyle="1" w:styleId="Underlined">
    <w:name w:val="Underlined"/>
    <w:basedOn w:val="DefaultParagraphFont"/>
    <w:rsid w:val="00DC3847"/>
    <w:rPr>
      <w:u w:val="single"/>
    </w:rPr>
  </w:style>
  <w:style w:type="paragraph" w:customStyle="1" w:styleId="TableBodyTextRight">
    <w:name w:val="Table Body Text Right"/>
    <w:basedOn w:val="TableBodyText"/>
    <w:rsid w:val="00DC3847"/>
    <w:pPr>
      <w:widowControl w:val="0"/>
      <w:autoSpaceDE w:val="0"/>
      <w:autoSpaceDN w:val="0"/>
      <w:adjustRightInd w:val="0"/>
      <w:jc w:val="right"/>
    </w:pPr>
    <w:rPr>
      <w:rFonts w:cs="Arial"/>
      <w:szCs w:val="18"/>
    </w:rPr>
  </w:style>
  <w:style w:type="paragraph" w:customStyle="1" w:styleId="CopyrightText">
    <w:name w:val="Copyright Text"/>
    <w:basedOn w:val="BodyText"/>
    <w:rsid w:val="00DC3847"/>
    <w:rPr>
      <w:sz w:val="18"/>
    </w:rPr>
  </w:style>
  <w:style w:type="paragraph" w:customStyle="1" w:styleId="BodySmallRight">
    <w:name w:val="Body Small Right"/>
    <w:basedOn w:val="BodyTextRight"/>
    <w:rsid w:val="00DC3847"/>
    <w:rPr>
      <w:sz w:val="18"/>
      <w:szCs w:val="18"/>
    </w:rPr>
  </w:style>
  <w:style w:type="paragraph" w:customStyle="1" w:styleId="MarginEdition">
    <w:name w:val="Margin Edition"/>
    <w:basedOn w:val="MarginNote"/>
    <w:rsid w:val="00DC3847"/>
    <w:pPr>
      <w:spacing w:before="0" w:after="0"/>
    </w:pPr>
    <w:rPr>
      <w:rFonts w:ascii="Times New Roman" w:hAnsi="Times New Roman"/>
      <w:color w:val="999999"/>
    </w:rPr>
  </w:style>
  <w:style w:type="paragraph" w:customStyle="1" w:styleId="Spacer">
    <w:name w:val="Spacer"/>
    <w:basedOn w:val="Normal"/>
    <w:rsid w:val="00DC3847"/>
    <w:rPr>
      <w:sz w:val="2"/>
      <w:szCs w:val="2"/>
    </w:rPr>
  </w:style>
  <w:style w:type="character" w:customStyle="1" w:styleId="Small">
    <w:name w:val="Small"/>
    <w:basedOn w:val="DefaultParagraphFont"/>
    <w:rsid w:val="00DC3847"/>
    <w:rPr>
      <w:sz w:val="16"/>
    </w:rPr>
  </w:style>
  <w:style w:type="paragraph" w:customStyle="1" w:styleId="WideTable">
    <w:name w:val="Wide Table"/>
    <w:basedOn w:val="Normal"/>
    <w:rsid w:val="00DC3847"/>
    <w:pPr>
      <w:ind w:left="-1418"/>
    </w:pPr>
    <w:rPr>
      <w:sz w:val="2"/>
      <w:szCs w:val="2"/>
    </w:rPr>
  </w:style>
  <w:style w:type="character" w:styleId="PageNumber">
    <w:name w:val="page number"/>
    <w:basedOn w:val="DefaultParagraphFont"/>
    <w:rsid w:val="00DC3847"/>
  </w:style>
  <w:style w:type="paragraph" w:styleId="Quote">
    <w:name w:val="Quote"/>
    <w:basedOn w:val="Heading1"/>
    <w:link w:val="QuoteChar"/>
    <w:qFormat/>
    <w:rsid w:val="00DC3847"/>
    <w:rPr>
      <w:b w:val="0"/>
      <w:sz w:val="72"/>
      <w:szCs w:val="72"/>
      <w:lang w:val="en-NZ"/>
    </w:rPr>
  </w:style>
  <w:style w:type="character" w:customStyle="1" w:styleId="QuoteChar">
    <w:name w:val="Quote Char"/>
    <w:basedOn w:val="DefaultParagraphFont"/>
    <w:link w:val="Quote"/>
    <w:rsid w:val="00DC38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3847"/>
    <w:pPr>
      <w:pageBreakBefore/>
    </w:pPr>
  </w:style>
  <w:style w:type="paragraph" w:customStyle="1" w:styleId="Border">
    <w:name w:val="Border"/>
    <w:basedOn w:val="Normal"/>
    <w:qFormat/>
    <w:rsid w:val="00DC38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3847"/>
    <w:rPr>
      <w:b/>
      <w:bCs/>
      <w:i/>
      <w:iCs/>
      <w:color w:val="auto"/>
    </w:rPr>
  </w:style>
  <w:style w:type="paragraph" w:styleId="IntenseQuote">
    <w:name w:val="Intense Quote"/>
    <w:basedOn w:val="Normal"/>
    <w:next w:val="Normal"/>
    <w:link w:val="IntenseQuoteChar"/>
    <w:uiPriority w:val="30"/>
    <w:qFormat/>
    <w:rsid w:val="00DC38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38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3847"/>
    <w:rPr>
      <w:smallCaps/>
      <w:color w:val="auto"/>
      <w:u w:val="single"/>
    </w:rPr>
  </w:style>
  <w:style w:type="character" w:styleId="IntenseReference">
    <w:name w:val="Intense Reference"/>
    <w:basedOn w:val="DefaultParagraphFont"/>
    <w:uiPriority w:val="32"/>
    <w:qFormat/>
    <w:rsid w:val="00DC3847"/>
    <w:rPr>
      <w:b/>
      <w:bCs/>
      <w:smallCaps/>
      <w:color w:val="auto"/>
      <w:spacing w:val="5"/>
      <w:u w:val="single"/>
    </w:rPr>
  </w:style>
  <w:style w:type="paragraph" w:customStyle="1" w:styleId="2ColumnHeading">
    <w:name w:val="2Column Heading"/>
    <w:basedOn w:val="BodyText"/>
    <w:qFormat/>
    <w:rsid w:val="00DC3847"/>
    <w:pPr>
      <w:spacing w:after="60"/>
      <w:ind w:left="-2268"/>
    </w:pPr>
    <w:rPr>
      <w:b/>
    </w:rPr>
  </w:style>
  <w:style w:type="paragraph" w:customStyle="1" w:styleId="Heading1TOC">
    <w:name w:val="Heading1 TOC"/>
    <w:basedOn w:val="Normal"/>
    <w:qFormat/>
    <w:rsid w:val="00DC3847"/>
    <w:pPr>
      <w:spacing w:before="240" w:after="120"/>
    </w:pPr>
    <w:rPr>
      <w:rFonts w:ascii="Times New Roman" w:hAnsi="Times New Roman"/>
      <w:b/>
      <w:sz w:val="32"/>
    </w:rPr>
  </w:style>
  <w:style w:type="paragraph" w:customStyle="1" w:styleId="Heading2TOC">
    <w:name w:val="Heading2 TOC"/>
    <w:basedOn w:val="Normal"/>
    <w:qFormat/>
    <w:rsid w:val="00DC3847"/>
    <w:pPr>
      <w:spacing w:before="240" w:after="60"/>
    </w:pPr>
    <w:rPr>
      <w:rFonts w:ascii="Times New Roman" w:hAnsi="Times New Roman"/>
      <w:b/>
      <w:sz w:val="28"/>
    </w:rPr>
  </w:style>
  <w:style w:type="character" w:customStyle="1" w:styleId="Underline">
    <w:name w:val="Underline"/>
    <w:basedOn w:val="DefaultParagraphFont"/>
    <w:qFormat/>
    <w:rsid w:val="00DC3847"/>
    <w:rPr>
      <w:u w:val="single"/>
    </w:rPr>
  </w:style>
  <w:style w:type="character" w:customStyle="1" w:styleId="BoldandItalics">
    <w:name w:val="Bold and Italics"/>
    <w:qFormat/>
    <w:rsid w:val="00DC3847"/>
    <w:rPr>
      <w:b/>
      <w:i/>
      <w:u w:val="none"/>
    </w:rPr>
  </w:style>
  <w:style w:type="paragraph" w:styleId="BalloonText">
    <w:name w:val="Balloon Text"/>
    <w:basedOn w:val="Normal"/>
    <w:link w:val="BalloonTextChar"/>
    <w:rsid w:val="00DC3847"/>
    <w:rPr>
      <w:rFonts w:ascii="Tahoma" w:hAnsi="Tahoma" w:cs="Tahoma"/>
      <w:sz w:val="16"/>
      <w:szCs w:val="16"/>
    </w:rPr>
  </w:style>
  <w:style w:type="character" w:customStyle="1" w:styleId="BalloonTextChar">
    <w:name w:val="Balloon Text Char"/>
    <w:basedOn w:val="DefaultParagraphFont"/>
    <w:link w:val="BalloonText"/>
    <w:rsid w:val="00DC38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38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38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3847"/>
    <w:rPr>
      <w:b/>
      <w:color w:val="660033"/>
      <w:spacing w:val="0"/>
    </w:rPr>
  </w:style>
  <w:style w:type="paragraph" w:customStyle="1" w:styleId="Nameditemlist">
    <w:name w:val="Named item list"/>
    <w:basedOn w:val="BodyText"/>
    <w:qFormat/>
    <w:rsid w:val="00DC3847"/>
    <w:pPr>
      <w:tabs>
        <w:tab w:val="left" w:pos="2835"/>
      </w:tabs>
      <w:ind w:left="2835" w:hanging="2835"/>
    </w:pPr>
  </w:style>
  <w:style w:type="paragraph" w:customStyle="1" w:styleId="BodyTextnopadding">
    <w:name w:val="Body Text no padding"/>
    <w:basedOn w:val="BodyText"/>
    <w:qFormat/>
    <w:rsid w:val="00DC3847"/>
    <w:pPr>
      <w:spacing w:before="0" w:after="0"/>
    </w:pPr>
  </w:style>
  <w:style w:type="paragraph" w:customStyle="1" w:styleId="BodyTextBold">
    <w:name w:val="Body Text Bold"/>
    <w:basedOn w:val="BodyText"/>
    <w:qFormat/>
    <w:rsid w:val="00DC3847"/>
    <w:rPr>
      <w:b/>
    </w:rPr>
  </w:style>
  <w:style w:type="character" w:styleId="Hyperlink">
    <w:name w:val="Hyperlink"/>
    <w:basedOn w:val="DefaultParagraphFont"/>
    <w:uiPriority w:val="99"/>
    <w:unhideWhenUsed/>
    <w:rsid w:val="005555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782</Words>
  <Characters>4794</Characters>
  <Application>Microsoft Office Word</Application>
  <DocSecurity>0</DocSecurity>
  <Lines>208</Lines>
  <Paragraphs>103</Paragraphs>
  <ScaleCrop>false</ScaleCrop>
  <Company>Author-it Software Corporation Ltd.</Company>
  <LinksUpToDate>false</LinksUpToDate>
  <CharactersWithSpaces>5473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CPPUPM3008 Inspect for and report on timber pests</dc:title>
  <dc:subject>Approved</dc:subject>
  <dc:creator>Artibus Innovation</dc:creator>
  <cp:keywords>Release: 3</cp:keywords>
  <dc:description>Review Date: 12 April 2008</dc:description>
  <cp:lastModifiedBy>HSD_TPCMSd.prod</cp:lastModifiedBy>
  <cp:revision>3</cp:revision>
  <dcterms:created xsi:type="dcterms:W3CDTF">2022-12-19T06:36:00Z</dcterms:created>
  <dcterms:modified xsi:type="dcterms:W3CDTF">2022-12-19T06:36:00Z</dcterms:modified>
</cp:coreProperties>
</file>