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82D" w:rsidP="0063682D">
      <w:pPr>
        <w:pStyle w:val="Title"/>
      </w:pPr>
      <w:r>
        <w:fldChar w:fldCharType="begin"/>
      </w:r>
      <w:r>
        <w:instrText xml:space="preserve"> TITLE   \* MERGEFORMAT </w:instrText>
      </w:r>
      <w:r>
        <w:fldChar w:fldCharType="separate"/>
      </w:r>
      <w:r>
        <w:t>CPPSSI6035 Conduct complex engineering set-out surveys</w:t>
      </w:r>
      <w:r>
        <w:fldChar w:fldCharType="end"/>
      </w:r>
    </w:p>
    <w:p w:rsidR="0063682D" w:rsidP="0063682D">
      <w:pPr>
        <w:pStyle w:val="Version"/>
        <w:sectPr w:rsidSect="00466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314" w:rsidP="00466314">
      <w:pPr>
        <w:pStyle w:val="SuperHeading"/>
      </w:pPr>
      <w:r w:rsidRPr="00466314">
        <w:t>CPPSSI6035 Conduct complex engineering set-out surveys</w:t>
      </w:r>
    </w:p>
    <w:p w:rsidR="00000000" w:rsidRPr="00466314" w:rsidP="00466314">
      <w:pPr>
        <w:pStyle w:val="Heading1"/>
      </w:pPr>
      <w:bookmarkStart w:id="1" w:name="O_1149284"/>
      <w:bookmarkEnd w:id="1"/>
      <w:r w:rsidRPr="00466314">
        <w:t>Modification History</w:t>
      </w:r>
    </w:p>
    <w:tbl>
      <w:tblPr>
        <w:tblW w:w="0" w:type="auto"/>
        <w:tblLayout w:type="fixed"/>
        <w:tblCellMar>
          <w:left w:w="62" w:type="dxa"/>
          <w:right w:w="62" w:type="dxa"/>
        </w:tblCellMar>
        <w:tblLook w:val="0000"/>
      </w:tblPr>
      <w:tblGrid>
        <w:gridCol w:w="1128"/>
        <w:gridCol w:w="7944"/>
      </w:tblGrid>
      <w:tr w:rsidTr="004663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Release 1</w:t>
            </w:r>
          </w:p>
        </w:tc>
        <w:tc>
          <w:tcPr>
            <w:tcW w:w="7944" w:type="dxa"/>
            <w:tcBorders>
              <w:top w:val="nil"/>
              <w:left w:val="nil"/>
              <w:bottom w:val="nil"/>
              <w:right w:val="nil"/>
            </w:tcBorders>
            <w:tcMar>
              <w:top w:w="0" w:type="dxa"/>
              <w:left w:w="62" w:type="dxa"/>
              <w:bottom w:w="0" w:type="dxa"/>
              <w:right w:w="62" w:type="dxa"/>
            </w:tcMar>
          </w:tcPr>
          <w:p w:rsidR="00000000" w:rsidRPr="00466314" w:rsidP="00466314">
            <w:pPr>
              <w:pStyle w:val="BodyText"/>
            </w:pPr>
            <w:r w:rsidRPr="00466314">
              <w:t>This version first released with CPP Property Services Training Package Release 12.0.</w:t>
            </w:r>
          </w:p>
          <w:p w:rsidR="00000000" w:rsidRPr="00466314" w:rsidP="00466314">
            <w:pPr>
              <w:pStyle w:val="BodyText"/>
            </w:pPr>
            <w:r w:rsidRPr="00466314">
              <w:t>This unit supersedes and is equivalent to CPPSIS6035 Conduct complex engineering set-out surveys.</w:t>
            </w:r>
          </w:p>
        </w:tc>
      </w:tr>
    </w:tbl>
    <w:p w:rsidR="00000000" w:rsidRPr="00466314" w:rsidP="00466314">
      <w:pPr>
        <w:pStyle w:val="BodyText"/>
      </w:pPr>
    </w:p>
    <w:p w:rsidR="00000000" w:rsidRPr="00466314" w:rsidP="00466314">
      <w:pPr>
        <w:pStyle w:val="AllowPageBreak"/>
      </w:pPr>
    </w:p>
    <w:p w:rsidR="00000000" w:rsidRPr="00466314" w:rsidP="00466314">
      <w:pPr>
        <w:pStyle w:val="Heading1"/>
      </w:pPr>
      <w:bookmarkStart w:id="2" w:name="O_1149290"/>
      <w:bookmarkEnd w:id="2"/>
      <w:r w:rsidRPr="00466314">
        <w:t>Ap</w:t>
      </w:r>
      <w:r w:rsidRPr="00466314">
        <w:t>plication</w:t>
      </w:r>
    </w:p>
    <w:p w:rsidR="00000000" w:rsidRPr="00466314" w:rsidP="0063682D">
      <w:pPr>
        <w:pStyle w:val="BodyText"/>
      </w:pPr>
      <w:r w:rsidRPr="00466314">
        <w:t xml:space="preserve">This unit specifies the skills and knowledge required to conduct a complex engineering set-out survey based on specifications and client requirements. </w:t>
      </w:r>
    </w:p>
    <w:p w:rsidR="00000000" w:rsidRPr="00466314" w:rsidP="0063682D">
      <w:pPr>
        <w:pStyle w:val="BodyText"/>
      </w:pPr>
      <w:r w:rsidRPr="00466314">
        <w:t>It includes scheduling, recording, monitoring and reporting on the project. The unit also incl</w:t>
      </w:r>
      <w:r w:rsidRPr="00466314">
        <w:t>udes setting up and using specialised surveying equipment to measure, record and reduce surveying data using an established control network and spatial coordinate and reference systems. It also includes validation of the accuracy of data and identifying an</w:t>
      </w:r>
      <w:r w:rsidRPr="00466314">
        <w:t xml:space="preserve">d resolving problems. </w:t>
      </w:r>
    </w:p>
    <w:p w:rsidR="00000000" w:rsidRPr="00466314" w:rsidP="0063682D">
      <w:pPr>
        <w:pStyle w:val="BodyText"/>
      </w:pPr>
      <w:r w:rsidRPr="00466314">
        <w:t>This unit is suitable for surveyors who use broad theoretical and technical knowledge to analyse information as well as interpret and provide solutions to unpredictable and sometimes complex surveying/spatial information problems. Th</w:t>
      </w:r>
      <w:r w:rsidRPr="00466314">
        <w:t>e unit supports those who work in a technical management role in a surveying team.</w:t>
      </w:r>
    </w:p>
    <w:p w:rsidR="00000000" w:rsidRPr="00466314" w:rsidP="0063682D">
      <w:pPr>
        <w:pStyle w:val="BodyText"/>
      </w:pPr>
      <w:r w:rsidRPr="00466314">
        <w:t xml:space="preserve">All work must be carried out to comply with workplace procedures, in accordance with relevant state/territory regulations that govern surveying work, as well as work health </w:t>
      </w:r>
      <w:r w:rsidRPr="00466314">
        <w:t>and safety (WHS) legislation and regulations that apply to the workplace.</w:t>
      </w:r>
    </w:p>
    <w:p w:rsidR="00000000" w:rsidRPr="00466314" w:rsidP="0063682D">
      <w:pPr>
        <w:pStyle w:val="BodyText"/>
      </w:pPr>
      <w:r w:rsidRPr="00466314">
        <w:t xml:space="preserve">Cadastral surveying must be undertaken under the supervision of a registered surveyor. Users must check with the relevant regulatory state/territory authority before delivery. </w:t>
      </w:r>
    </w:p>
    <w:p w:rsidR="00000000" w:rsidRPr="00466314" w:rsidP="0063682D">
      <w:pPr>
        <w:pStyle w:val="BodyText"/>
      </w:pPr>
      <w:r w:rsidRPr="00466314">
        <w:t>No li</w:t>
      </w:r>
      <w:r w:rsidRPr="00466314">
        <w:t>censing, legislative or certification requirements apply to this unit at the time of publication.</w:t>
      </w:r>
    </w:p>
    <w:p w:rsidR="00000000" w:rsidRPr="00466314" w:rsidP="00466314">
      <w:pPr>
        <w:pStyle w:val="Heading1"/>
      </w:pPr>
      <w:bookmarkStart w:id="3" w:name="O_1149289"/>
      <w:bookmarkEnd w:id="3"/>
      <w:r w:rsidRPr="00466314">
        <w:t>Pre-requisite Unit</w:t>
      </w:r>
    </w:p>
    <w:p w:rsidR="00000000" w:rsidRPr="00466314" w:rsidP="0063682D">
      <w:pPr>
        <w:pStyle w:val="BodyText"/>
      </w:pPr>
      <w:r w:rsidRPr="00466314">
        <w:t>Nil.</w:t>
      </w:r>
    </w:p>
    <w:p w:rsidR="00000000" w:rsidRPr="00466314" w:rsidP="00466314">
      <w:pPr>
        <w:pStyle w:val="Heading1"/>
      </w:pPr>
      <w:bookmarkStart w:id="4" w:name="O_1149288"/>
      <w:bookmarkEnd w:id="4"/>
      <w:r w:rsidRPr="00466314">
        <w:t>Unit Sector</w:t>
      </w:r>
    </w:p>
    <w:p w:rsidR="00000000" w:rsidRPr="00466314" w:rsidP="0063682D">
      <w:pPr>
        <w:pStyle w:val="BodyText"/>
      </w:pPr>
      <w:r w:rsidRPr="00466314">
        <w:t>Surveying and Spatial Information Services</w:t>
      </w:r>
    </w:p>
    <w:p w:rsidR="00000000" w:rsidRPr="00466314" w:rsidP="00466314">
      <w:pPr>
        <w:pStyle w:val="Heading1"/>
      </w:pPr>
      <w:bookmarkStart w:id="5" w:name="O_1149287"/>
      <w:bookmarkEnd w:id="5"/>
      <w:r w:rsidRPr="0046631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6631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Performance criteria describe what needs to be done to demonstrate achievement of the element.</w:t>
            </w:r>
          </w:p>
        </w:tc>
      </w:tr>
      <w:tr w:rsidTr="004663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1</w:t>
            </w:r>
          </w:p>
        </w:tc>
        <w:tc>
          <w:tcPr>
            <w:tcW w:w="2357" w:type="dxa"/>
            <w:vMerge w:val="restart"/>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Plan and prepare for complex engineering set-out survey.</w:t>
            </w: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1.1</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Analyse survey set-</w:t>
            </w:r>
            <w:r w:rsidRPr="00466314">
              <w:t xml:space="preserve">out specifications, including cross-sections and plans, and technical descriptions of surveying data. </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1.2</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Determine constraints, work activities, technologies and techniques to be used for set-out according to project specifications and client requirements.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1.3</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Identify any special equipment or resource requirements according to characteristics of the opera</w:t>
            </w:r>
            <w:r w:rsidRPr="00466314">
              <w:t>ting environment.</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1.4</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Devise and apply risk management and contingency strategies to ensure project complies with legislative requirements, industry standards and organisational requirements.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1.5</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Determine safe work requirements, including use of personal protective equipment (PPE).</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1.6</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 xml:space="preserve">Select and check surveying equipment to ensure correct operation and functionality according to manufacturer specifications. </w:t>
            </w:r>
          </w:p>
        </w:tc>
      </w:tr>
      <w:tr w:rsidTr="004663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6314">
            <w:pPr>
              <w:pStyle w:val="BodyText"/>
              <w:rPr>
                <w:lang w:val="en-NZ"/>
              </w:rPr>
            </w:pPr>
          </w:p>
        </w:tc>
      </w:tr>
      <w:tr w:rsidTr="004663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2</w:t>
            </w:r>
          </w:p>
        </w:tc>
        <w:tc>
          <w:tcPr>
            <w:tcW w:w="2357" w:type="dxa"/>
            <w:vMerge w:val="restart"/>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Manage complex engineering set-out survey.</w:t>
            </w: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2.1</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Set out identified project components accurately according to project specifications.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2.2</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Conduct, validate and record set-out measurements and calculations using control network according to project specif</w:t>
            </w:r>
            <w:r w:rsidRPr="00466314">
              <w:t>ications.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2.3</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Liaise and collaborate with relevant persons.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2.4</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Review project progress and implement agreed changes for consistency with project scope and timeframes.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2.5</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Resolve problems and implement contingencies according to organisational requirements.</w:t>
            </w:r>
          </w:p>
        </w:tc>
      </w:tr>
      <w:tr w:rsidTr="004663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6314">
            <w:pPr>
              <w:pStyle w:val="BodyText"/>
              <w:rPr>
                <w:lang w:val="en-NZ"/>
              </w:rPr>
            </w:pPr>
          </w:p>
        </w:tc>
      </w:tr>
      <w:tr w:rsidTr="004663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3</w:t>
            </w:r>
          </w:p>
        </w:tc>
        <w:tc>
          <w:tcPr>
            <w:tcW w:w="2357" w:type="dxa"/>
            <w:vMerge w:val="restart"/>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 xml:space="preserve">Finalise complex engineering set-out </w:t>
            </w:r>
            <w:r w:rsidRPr="00466314">
              <w:t>survey.</w:t>
            </w: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3.1</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Finalise and check project for compliance with project and organisational requirements.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3.2</w:t>
            </w:r>
          </w:p>
        </w:tc>
        <w:tc>
          <w:tcPr>
            <w:tcW w:w="5659"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Notify appropriate persons of project results according to organisational requirements.</w:t>
            </w:r>
          </w:p>
        </w:tc>
      </w:tr>
      <w:tr w:rsidTr="004663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3.3</w:t>
            </w:r>
          </w:p>
        </w:tc>
        <w:tc>
          <w:tcPr>
            <w:tcW w:w="5659" w:type="dxa"/>
            <w:tcBorders>
              <w:top w:val="nil"/>
              <w:left w:val="nil"/>
              <w:bottom w:val="nil"/>
              <w:right w:val="nil"/>
            </w:tcBorders>
            <w:tcMar>
              <w:top w:w="0" w:type="dxa"/>
              <w:left w:w="62" w:type="dxa"/>
              <w:bottom w:w="0" w:type="dxa"/>
              <w:right w:w="62" w:type="dxa"/>
            </w:tcMar>
          </w:tcPr>
          <w:p w:rsidR="00000000" w:rsidRPr="00466314" w:rsidP="00466314">
            <w:pPr>
              <w:pStyle w:val="BodyText"/>
            </w:pPr>
            <w:r w:rsidRPr="00466314">
              <w:t>Complete documentation and archive spatial data according to project and organisational requirements.</w:t>
            </w:r>
          </w:p>
        </w:tc>
      </w:tr>
    </w:tbl>
    <w:p w:rsidR="00000000" w:rsidRPr="00466314" w:rsidP="00466314">
      <w:pPr>
        <w:pStyle w:val="BodyText"/>
      </w:pPr>
    </w:p>
    <w:p w:rsidR="00000000" w:rsidRPr="00466314" w:rsidP="00466314">
      <w:pPr>
        <w:pStyle w:val="AllowPageBreak"/>
      </w:pPr>
    </w:p>
    <w:p w:rsidR="00000000" w:rsidRPr="00466314" w:rsidP="00466314">
      <w:pPr>
        <w:pStyle w:val="Heading1"/>
      </w:pPr>
      <w:bookmarkStart w:id="6" w:name="O_1149286"/>
      <w:bookmarkEnd w:id="6"/>
      <w:r w:rsidRPr="00466314">
        <w:t>Foundation Skills</w:t>
      </w:r>
    </w:p>
    <w:p w:rsidR="00000000" w:rsidRPr="00466314" w:rsidP="0063682D">
      <w:pPr>
        <w:pStyle w:val="BodyText"/>
      </w:pPr>
      <w:r w:rsidRPr="00466314">
        <w:t>Foundation skills essential to performance are explicit in the performance criteria of this unit of competency.</w:t>
      </w:r>
    </w:p>
    <w:p w:rsidR="00000000" w:rsidRPr="00466314" w:rsidP="00466314">
      <w:pPr>
        <w:pStyle w:val="Heading1"/>
      </w:pPr>
      <w:bookmarkStart w:id="7" w:name="O_1149285"/>
      <w:bookmarkEnd w:id="7"/>
      <w:r w:rsidRPr="00466314">
        <w:t>Unit Mapping Information</w:t>
      </w:r>
    </w:p>
    <w:p w:rsidR="00000000" w:rsidRPr="00466314" w:rsidP="0063682D">
      <w:pPr>
        <w:pStyle w:val="BodyText"/>
      </w:pPr>
      <w:r w:rsidRPr="00466314">
        <w:t>Supersedes and is equivalent to CPPSIS6035 Conduct complex engineering set-out surveys.</w:t>
      </w:r>
    </w:p>
    <w:p w:rsidR="00000000" w:rsidRPr="00466314" w:rsidP="00466314">
      <w:pPr>
        <w:pStyle w:val="Heading1"/>
      </w:pPr>
      <w:bookmarkStart w:id="8" w:name="O_1149278"/>
      <w:bookmarkEnd w:id="8"/>
      <w:r w:rsidRPr="00466314">
        <w:t>Links</w:t>
      </w:r>
    </w:p>
    <w:p w:rsidR="00000000" w:rsidRPr="00466314" w:rsidP="0063682D">
      <w:pPr>
        <w:pStyle w:val="BodyText"/>
      </w:pPr>
      <w:r w:rsidRPr="0046631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F0714">
        <w:rPr>
          <w:rStyle w:val="Hyperlink"/>
        </w:rPr>
        <w:t>https://vetnet.gov.au/Pages/TrainingDocs.aspx?q=6f3f9672-30e8-4835-b348-205dfcf13d9b</w:t>
      </w:r>
      <w:r>
        <w:fldChar w:fldCharType="end"/>
      </w:r>
    </w:p>
    <w:p w:rsidR="00000000" w:rsidRPr="00466314" w:rsidP="0063682D">
      <w:pPr>
        <w:pStyle w:val="BodyText"/>
        <w:sectPr w:rsidSect="00466314">
          <w:headerReference w:type="default" r:id="rId10"/>
          <w:footerReference w:type="default" r:id="rId11"/>
          <w:pgSz w:w="11908" w:h="16833"/>
          <w:pgMar w:top="1702" w:right="1418" w:bottom="1702" w:left="1418" w:header="992" w:footer="992" w:gutter="0"/>
          <w:cols w:space="720"/>
          <w:noEndnote/>
          <w:docGrid w:linePitch="299"/>
        </w:sectPr>
      </w:pPr>
    </w:p>
    <w:p w:rsidR="00000000" w:rsidRPr="00466314" w:rsidP="00466314">
      <w:pPr>
        <w:pStyle w:val="SuperHeading"/>
      </w:pPr>
      <w:r w:rsidRPr="00466314">
        <w:t>Assessment Requirements for CP</w:t>
      </w:r>
      <w:r w:rsidRPr="00466314">
        <w:t>PSSI6035 Conduct complex engineering set-out surveys</w:t>
      </w:r>
    </w:p>
    <w:p w:rsidR="00000000" w:rsidRPr="00466314" w:rsidP="00466314">
      <w:pPr>
        <w:pStyle w:val="Heading1"/>
      </w:pPr>
      <w:bookmarkStart w:id="9" w:name="O_1149280"/>
      <w:bookmarkEnd w:id="9"/>
      <w:r w:rsidRPr="00466314">
        <w:t>Modification History</w:t>
      </w:r>
    </w:p>
    <w:tbl>
      <w:tblPr>
        <w:tblW w:w="0" w:type="auto"/>
        <w:tblLayout w:type="fixed"/>
        <w:tblCellMar>
          <w:left w:w="62" w:type="dxa"/>
          <w:right w:w="62" w:type="dxa"/>
        </w:tblCellMar>
        <w:tblLook w:val="0000"/>
      </w:tblPr>
      <w:tblGrid>
        <w:gridCol w:w="1128"/>
        <w:gridCol w:w="7944"/>
      </w:tblGrid>
      <w:tr w:rsidTr="004663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66314">
            <w:pPr>
              <w:pStyle w:val="BodyText"/>
              <w:rPr>
                <w:lang w:val="en-NZ"/>
              </w:rPr>
            </w:pPr>
            <w:r w:rsidRPr="00466314">
              <w:t>Release 1</w:t>
            </w:r>
          </w:p>
        </w:tc>
        <w:tc>
          <w:tcPr>
            <w:tcW w:w="7944" w:type="dxa"/>
            <w:tcBorders>
              <w:top w:val="nil"/>
              <w:left w:val="nil"/>
              <w:bottom w:val="nil"/>
              <w:right w:val="nil"/>
            </w:tcBorders>
            <w:tcMar>
              <w:top w:w="0" w:type="dxa"/>
              <w:left w:w="62" w:type="dxa"/>
              <w:bottom w:w="0" w:type="dxa"/>
              <w:right w:w="62" w:type="dxa"/>
            </w:tcMar>
          </w:tcPr>
          <w:p w:rsidR="00000000" w:rsidRPr="00466314" w:rsidP="00466314">
            <w:pPr>
              <w:pStyle w:val="BodyText"/>
            </w:pPr>
            <w:r w:rsidRPr="00466314">
              <w:t>This version first released with CPP Property Services Training Package Release 12.0.</w:t>
            </w:r>
          </w:p>
          <w:p w:rsidR="00000000" w:rsidRPr="00466314" w:rsidP="00466314">
            <w:pPr>
              <w:pStyle w:val="BodyText"/>
            </w:pPr>
            <w:r w:rsidRPr="00466314">
              <w:t>This unit supersedes and is equivalent to CPPSIS6035 Conduct complex engineering set-out surveys.</w:t>
            </w:r>
          </w:p>
        </w:tc>
      </w:tr>
    </w:tbl>
    <w:p w:rsidR="00000000" w:rsidRPr="00466314" w:rsidP="00466314">
      <w:pPr>
        <w:pStyle w:val="BodyText"/>
      </w:pPr>
    </w:p>
    <w:p w:rsidR="00000000" w:rsidRPr="00466314" w:rsidP="00466314">
      <w:pPr>
        <w:pStyle w:val="AllowPageBreak"/>
      </w:pPr>
    </w:p>
    <w:p w:rsidR="00000000" w:rsidRPr="00466314" w:rsidP="00466314">
      <w:pPr>
        <w:pStyle w:val="Heading1"/>
      </w:pPr>
      <w:bookmarkStart w:id="10" w:name="O_1149283"/>
      <w:bookmarkEnd w:id="10"/>
      <w:r w:rsidRPr="00466314">
        <w:t>Performance Evidence</w:t>
      </w:r>
    </w:p>
    <w:p w:rsidR="00000000" w:rsidRPr="00466314" w:rsidP="0063682D">
      <w:pPr>
        <w:pStyle w:val="BodyText"/>
      </w:pPr>
      <w:r w:rsidRPr="00466314">
        <w:t>To demonstrate competency a candidate must meet the elements and performance criteria of this unit by conducting two</w:t>
      </w:r>
      <w:r w:rsidRPr="00466314">
        <w:t xml:space="preserve"> different complex engineering set-out surveys.</w:t>
      </w:r>
    </w:p>
    <w:p w:rsidR="00000000" w:rsidRPr="00466314" w:rsidP="0063682D">
      <w:pPr>
        <w:pStyle w:val="BodyText"/>
      </w:pPr>
      <w:r w:rsidRPr="00466314">
        <w:t xml:space="preserve">For each complex engineering set-out survey, the candidate must:  </w:t>
      </w:r>
    </w:p>
    <w:p w:rsidR="00000000" w:rsidRPr="00466314" w:rsidP="00466314">
      <w:pPr>
        <w:pStyle w:val="ListBullet"/>
      </w:pPr>
      <w:r w:rsidRPr="00466314">
        <w:t>conduct set-out measurements and calculations to meet engineering specifications using two of the following pieces of surveying equipment:</w:t>
      </w:r>
    </w:p>
    <w:p w:rsidR="00000000" w:rsidRPr="00466314" w:rsidP="00466314">
      <w:pPr>
        <w:pStyle w:val="ListBullet2"/>
      </w:pPr>
      <w:r w:rsidRPr="00466314">
        <w:t>current meter</w:t>
      </w:r>
    </w:p>
    <w:p w:rsidR="00000000" w:rsidRPr="00466314" w:rsidP="00466314">
      <w:pPr>
        <w:pStyle w:val="ListBullet2"/>
      </w:pPr>
      <w:r w:rsidRPr="00466314">
        <w:t>global navigation satellite system (GNSS)</w:t>
      </w:r>
    </w:p>
    <w:p w:rsidR="00000000" w:rsidRPr="00466314" w:rsidP="00466314">
      <w:pPr>
        <w:pStyle w:val="ListBullet2"/>
      </w:pPr>
      <w:r w:rsidRPr="00466314">
        <w:t>level</w:t>
      </w:r>
    </w:p>
    <w:p w:rsidR="00000000" w:rsidRPr="00466314" w:rsidP="00466314">
      <w:pPr>
        <w:pStyle w:val="ListBullet2"/>
      </w:pPr>
      <w:r w:rsidRPr="00466314">
        <w:t>tape</w:t>
      </w:r>
    </w:p>
    <w:p w:rsidR="00000000" w:rsidRPr="00466314" w:rsidP="00466314">
      <w:pPr>
        <w:pStyle w:val="ListBullet2"/>
      </w:pPr>
      <w:r w:rsidRPr="00466314">
        <w:t>theodolite</w:t>
      </w:r>
    </w:p>
    <w:p w:rsidR="00000000" w:rsidRPr="00466314" w:rsidP="00466314">
      <w:pPr>
        <w:pStyle w:val="ListBullet2"/>
      </w:pPr>
      <w:r w:rsidRPr="00466314">
        <w:t>total station.</w:t>
      </w:r>
    </w:p>
    <w:p w:rsidR="00000000" w:rsidRPr="00466314" w:rsidP="00466314">
      <w:pPr>
        <w:pStyle w:val="AllowPageBreak"/>
      </w:pPr>
    </w:p>
    <w:p w:rsidR="00000000" w:rsidRPr="00466314" w:rsidP="00466314">
      <w:pPr>
        <w:pStyle w:val="Heading1"/>
      </w:pPr>
      <w:bookmarkStart w:id="11" w:name="O_1149282"/>
      <w:bookmarkEnd w:id="11"/>
      <w:r w:rsidRPr="00466314">
        <w:t>Knowledge Evidence</w:t>
      </w:r>
    </w:p>
    <w:p w:rsidR="00000000" w:rsidRPr="00466314" w:rsidP="0063682D">
      <w:pPr>
        <w:pStyle w:val="BodyText"/>
      </w:pPr>
      <w:r w:rsidRPr="00466314">
        <w:t>To be competent in this unit a candidate must demonstrate knowledge of:</w:t>
      </w:r>
    </w:p>
    <w:p w:rsidR="00000000" w:rsidRPr="00466314" w:rsidP="00466314">
      <w:pPr>
        <w:pStyle w:val="ListBullet"/>
      </w:pPr>
      <w:r w:rsidRPr="00466314">
        <w:t xml:space="preserve">legislative </w:t>
      </w:r>
      <w:r w:rsidRPr="00466314">
        <w:t>requirements, and industry standards relating to engineering set-out surveys</w:t>
      </w:r>
    </w:p>
    <w:p w:rsidR="00000000" w:rsidRPr="00466314" w:rsidP="00466314">
      <w:pPr>
        <w:pStyle w:val="ListBullet"/>
      </w:pPr>
      <w:r w:rsidRPr="00466314">
        <w:t>set-out considerations for:</w:t>
      </w:r>
    </w:p>
    <w:p w:rsidR="00000000" w:rsidRPr="00466314" w:rsidP="00466314">
      <w:pPr>
        <w:pStyle w:val="ListBullet2"/>
      </w:pPr>
      <w:r w:rsidRPr="00466314">
        <w:t xml:space="preserve">civil works, including roads and pipelines </w:t>
      </w:r>
    </w:p>
    <w:p w:rsidR="00000000" w:rsidRPr="00466314" w:rsidP="00466314">
      <w:pPr>
        <w:pStyle w:val="ListBullet2"/>
      </w:pPr>
      <w:r w:rsidRPr="00466314">
        <w:t>buildings, including curved structures and footings</w:t>
      </w:r>
    </w:p>
    <w:p w:rsidR="00000000" w:rsidRPr="00466314" w:rsidP="00466314">
      <w:pPr>
        <w:pStyle w:val="ListBullet2"/>
      </w:pPr>
      <w:r w:rsidRPr="00466314">
        <w:t xml:space="preserve">cul-de-sacs </w:t>
      </w:r>
    </w:p>
    <w:p w:rsidR="00000000" w:rsidRPr="00466314" w:rsidP="00466314">
      <w:pPr>
        <w:pStyle w:val="ListBullet"/>
      </w:pPr>
      <w:r w:rsidRPr="00466314">
        <w:t>methods for setting up, levelling and calibrating surveying equipment</w:t>
      </w:r>
    </w:p>
    <w:p w:rsidR="00000000" w:rsidRPr="00466314" w:rsidP="00466314">
      <w:pPr>
        <w:pStyle w:val="ListBullet"/>
      </w:pPr>
      <w:r w:rsidRPr="00466314">
        <w:t>data capture, set-out and reduction techniques</w:t>
      </w:r>
    </w:p>
    <w:p w:rsidR="00000000" w:rsidRPr="00466314" w:rsidP="00466314">
      <w:pPr>
        <w:pStyle w:val="ListBullet"/>
      </w:pPr>
      <w:r w:rsidRPr="00466314">
        <w:t>graphical and technical information in engineering plans</w:t>
      </w:r>
    </w:p>
    <w:p w:rsidR="00000000" w:rsidRPr="00466314" w:rsidP="00466314">
      <w:pPr>
        <w:pStyle w:val="ListBullet"/>
      </w:pPr>
      <w:r w:rsidRPr="00466314">
        <w:t xml:space="preserve">accuracy and precision requirements for setting out surveying data </w:t>
      </w:r>
    </w:p>
    <w:p w:rsidR="00000000" w:rsidRPr="00466314" w:rsidP="00466314">
      <w:pPr>
        <w:pStyle w:val="ListBullet"/>
      </w:pPr>
      <w:r w:rsidRPr="00466314">
        <w:t>methods for ca</w:t>
      </w:r>
      <w:r w:rsidRPr="00466314">
        <w:t>lculating surveying data and verifying its accuracy using primary and secondary controls</w:t>
      </w:r>
    </w:p>
    <w:p w:rsidR="00000000" w:rsidRPr="00466314" w:rsidP="00466314">
      <w:pPr>
        <w:pStyle w:val="ListBullet"/>
      </w:pPr>
      <w:r w:rsidRPr="00466314">
        <w:t>industry-accepted methods for validating data to identify errors and discrepancies</w:t>
      </w:r>
    </w:p>
    <w:p w:rsidR="00000000" w:rsidRPr="00466314" w:rsidP="00466314">
      <w:pPr>
        <w:pStyle w:val="ListBullet"/>
      </w:pPr>
      <w:r w:rsidRPr="00466314">
        <w:t>methods for establishing a control network that meets specified tolerances</w:t>
      </w:r>
    </w:p>
    <w:p w:rsidR="00000000" w:rsidRPr="00466314" w:rsidP="00466314">
      <w:pPr>
        <w:pStyle w:val="ListBullet"/>
      </w:pPr>
      <w:r w:rsidRPr="00466314">
        <w:t>organisat</w:t>
      </w:r>
      <w:r w:rsidRPr="00466314">
        <w:t>ional policies and procedures relating to:</w:t>
      </w:r>
    </w:p>
    <w:p w:rsidR="00000000" w:rsidRPr="00466314" w:rsidP="00466314">
      <w:pPr>
        <w:pStyle w:val="ListBullet2"/>
      </w:pPr>
      <w:r w:rsidRPr="00466314">
        <w:t xml:space="preserve">work health and safety (WHS) relating to surveying activities </w:t>
      </w:r>
    </w:p>
    <w:p w:rsidR="00000000" w:rsidRPr="00466314" w:rsidP="00466314">
      <w:pPr>
        <w:pStyle w:val="ListBullet2"/>
      </w:pPr>
      <w:r w:rsidRPr="00466314">
        <w:t>reporting and documentation</w:t>
      </w:r>
    </w:p>
    <w:p w:rsidR="00000000" w:rsidRPr="00466314" w:rsidP="00466314">
      <w:pPr>
        <w:pStyle w:val="ListBullet2"/>
      </w:pPr>
      <w:r w:rsidRPr="00466314">
        <w:t>using and allocating resources</w:t>
      </w:r>
    </w:p>
    <w:p w:rsidR="00000000" w:rsidRPr="00466314" w:rsidP="00466314">
      <w:pPr>
        <w:pStyle w:val="ListBullet2"/>
      </w:pPr>
      <w:r w:rsidRPr="00466314">
        <w:t xml:space="preserve">using surveying equipment </w:t>
      </w:r>
    </w:p>
    <w:p w:rsidR="00000000" w:rsidRPr="00466314" w:rsidP="00466314">
      <w:pPr>
        <w:pStyle w:val="ListBullet"/>
      </w:pPr>
      <w:r w:rsidRPr="00466314">
        <w:t>reference and coordinate systems for surveying data, including Australian Height Datum and Map Grid of Australia.</w:t>
      </w:r>
    </w:p>
    <w:p w:rsidR="00000000" w:rsidRPr="00466314" w:rsidP="00466314">
      <w:pPr>
        <w:pStyle w:val="AllowPageBreak"/>
      </w:pPr>
    </w:p>
    <w:p w:rsidR="00000000" w:rsidRPr="00466314" w:rsidP="00466314">
      <w:pPr>
        <w:pStyle w:val="Heading1"/>
      </w:pPr>
      <w:bookmarkStart w:id="12" w:name="O_1149281"/>
      <w:bookmarkEnd w:id="12"/>
      <w:r w:rsidRPr="00466314">
        <w:t>Assessment Conditions</w:t>
      </w:r>
    </w:p>
    <w:p w:rsidR="00000000" w:rsidRPr="00466314" w:rsidP="0063682D">
      <w:pPr>
        <w:pStyle w:val="BodyText"/>
      </w:pPr>
      <w:r w:rsidRPr="00466314">
        <w:t>Assessors must meet the requirements for assessors contained in the Standards for Registered Training</w:t>
      </w:r>
      <w:r w:rsidRPr="00466314">
        <w:t xml:space="preserve"> Organisations. </w:t>
      </w:r>
    </w:p>
    <w:p w:rsidR="00000000" w:rsidRPr="00466314" w:rsidP="0063682D">
      <w:pPr>
        <w:pStyle w:val="BodyText"/>
      </w:pPr>
      <w:r w:rsidRPr="00466314">
        <w:t>Competency is to be assessed in the workplace or a simulated environment that accurately reflects performance in a real workplace setting where these skills and knowledge would be performed.</w:t>
      </w:r>
    </w:p>
    <w:p w:rsidR="00000000" w:rsidRPr="00466314" w:rsidP="0063682D">
      <w:pPr>
        <w:pStyle w:val="BodyText"/>
      </w:pPr>
      <w:r w:rsidRPr="00466314">
        <w:t>Candidates must have access to:</w:t>
      </w:r>
    </w:p>
    <w:p w:rsidR="00000000" w:rsidRPr="00466314" w:rsidP="00466314">
      <w:pPr>
        <w:pStyle w:val="ListBullet"/>
      </w:pPr>
      <w:r w:rsidRPr="00466314">
        <w:t>personal protec</w:t>
      </w:r>
      <w:r w:rsidRPr="00466314">
        <w:t>tive equipment (PPE)</w:t>
      </w:r>
    </w:p>
    <w:p w:rsidR="00000000" w:rsidRPr="00466314" w:rsidP="00466314">
      <w:pPr>
        <w:pStyle w:val="ListBullet"/>
      </w:pPr>
      <w:r w:rsidRPr="00466314">
        <w:t>survey specifications, including relevant engineering plans and drawings.</w:t>
      </w:r>
    </w:p>
    <w:p w:rsidR="00000000" w:rsidRPr="00466314" w:rsidP="00466314">
      <w:pPr>
        <w:pStyle w:val="AllowPageBreak"/>
      </w:pPr>
    </w:p>
    <w:p w:rsidR="00000000" w:rsidRPr="00466314" w:rsidP="00466314">
      <w:pPr>
        <w:pStyle w:val="Heading1"/>
      </w:pPr>
      <w:bookmarkStart w:id="13" w:name="O_1149279"/>
      <w:bookmarkEnd w:id="13"/>
      <w:r w:rsidRPr="00466314">
        <w:t>Links</w:t>
      </w:r>
    </w:p>
    <w:p w:rsidR="00000000" w:rsidRPr="00466314" w:rsidP="0063682D">
      <w:pPr>
        <w:pStyle w:val="BodyText"/>
      </w:pPr>
      <w:r w:rsidRPr="0046631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F0714">
        <w:rPr>
          <w:rStyle w:val="Hyperlink"/>
        </w:rPr>
        <w:t>https://vetnet.gov.au/Pages/TrainingDocs.aspx?q=6f3f9672-30e8-4835-b348-205dfcf13d9b</w:t>
      </w:r>
      <w:r>
        <w:fldChar w:fldCharType="end"/>
      </w:r>
    </w:p>
    <w:p w:rsidR="00000000" w:rsidRPr="00466314" w:rsidP="00466314"/>
    <w:sectPr w:rsidSect="004663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14" w:rsidRPr="0063682D" w:rsidP="00636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2D" w:rsidP="00466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682D" w:rsidP="004663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3682D" w:rsidP="004663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14" w:rsidP="00466314">
    <w:pPr>
      <w:pStyle w:val="Footer"/>
      <w:framePr w:wrap="around"/>
    </w:pPr>
    <w:r>
      <w:fldChar w:fldCharType="begin"/>
    </w:r>
    <w:r>
      <w:instrText xml:space="preserve"> DOCPROPERTY  Subject  \* MERGEFORMAT </w:instrText>
    </w:r>
    <w:r>
      <w:fldChar w:fldCharType="separate"/>
    </w:r>
    <w:r w:rsidR="0063682D">
      <w:t>Approved</w:t>
    </w:r>
    <w:r w:rsidR="0063682D">
      <w:fldChar w:fldCharType="end"/>
    </w:r>
    <w:r>
      <w:tab/>
      <w:t xml:space="preserve">Page </w:t>
    </w:r>
    <w:r>
      <w:fldChar w:fldCharType="begin"/>
    </w:r>
    <w:r>
      <w:instrText xml:space="preserve"> PAGE  \* Arabic  \* MERGEFORMAT </w:instrText>
    </w:r>
    <w:r>
      <w:fldChar w:fldCharType="separate"/>
    </w:r>
    <w:r w:rsidR="006368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82D">
      <w:rPr>
        <w:noProof/>
      </w:rPr>
      <w:t>4</w:t>
    </w:r>
    <w:r>
      <w:rPr>
        <w:noProof/>
      </w:rPr>
      <w:fldChar w:fldCharType="end"/>
    </w:r>
  </w:p>
  <w:p w:rsidR="00466314" w:rsidP="00466314">
    <w:pPr>
      <w:pStyle w:val="Footer"/>
      <w:framePr w:wrap="around"/>
    </w:pPr>
    <w:r>
      <w:t xml:space="preserve">© Commonwealth of Australia, </w:t>
    </w:r>
    <w:r>
      <w:fldChar w:fldCharType="begin"/>
    </w:r>
    <w:r>
      <w:instrText xml:space="preserve"> DATE  \@ "yyyy"  \* MERGEFORMAT </w:instrText>
    </w:r>
    <w:r>
      <w:fldChar w:fldCharType="separate"/>
    </w:r>
    <w:r w:rsidR="0063682D">
      <w:rPr>
        <w:noProof/>
      </w:rPr>
      <w:t>2025</w:t>
    </w:r>
    <w:r>
      <w:fldChar w:fldCharType="end"/>
    </w:r>
    <w:r>
      <w:tab/>
    </w:r>
    <w:r>
      <w:fldChar w:fldCharType="begin"/>
    </w:r>
    <w:r>
      <w:instrText xml:space="preserve"> DOCPROPERTY  Author  \* MERGEFORMAT </w:instrText>
    </w:r>
    <w:r>
      <w:fldChar w:fldCharType="separate"/>
    </w:r>
    <w:r w:rsidR="0063682D">
      <w:t>BuildSkills Australia</w:t>
    </w:r>
    <w:r w:rsidR="0063682D">
      <w:fldChar w:fldCharType="end"/>
    </w:r>
  </w:p>
  <w:p w:rsidR="00466314" w:rsidP="00466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314" w:rsidRPr="0063682D" w:rsidP="006368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2D" w:rsidRPr="002D2AF8" w:rsidP="00466314">
    <w:pPr>
      <w:pStyle w:val="Header"/>
      <w:framePr w:wrap="around"/>
    </w:pPr>
    <w:r>
      <w:fldChar w:fldCharType="begin"/>
    </w:r>
    <w:r>
      <w:instrText xml:space="preserve"> TITLE   \* MERGEFORMAT </w:instrText>
    </w:r>
    <w:r>
      <w:fldChar w:fldCharType="separate"/>
    </w:r>
    <w:r>
      <w:t>CPPSSI6035 Conduct complex engineering set-out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682D" w:rsidP="004663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14" w:rsidRPr="002D2AF8" w:rsidP="00466314">
    <w:pPr>
      <w:pStyle w:val="Header"/>
      <w:framePr w:wrap="around"/>
    </w:pPr>
    <w:r>
      <w:fldChar w:fldCharType="begin"/>
    </w:r>
    <w:r>
      <w:instrText xml:space="preserve"> TITLE   \* MERGEFORMAT </w:instrText>
    </w:r>
    <w:r>
      <w:fldChar w:fldCharType="separate"/>
    </w:r>
    <w:r w:rsidR="0063682D">
      <w:t>CPPSSI6035 Conduct complex engineering set-out surveys</w:t>
    </w:r>
    <w:r w:rsidR="0063682D">
      <w:fldChar w:fldCharType="end"/>
    </w:r>
    <w:r>
      <w:tab/>
      <w:t xml:space="preserve">Date this document was generated: </w:t>
    </w:r>
    <w:r>
      <w:fldChar w:fldCharType="begin"/>
    </w:r>
    <w:r>
      <w:instrText xml:space="preserve"> CREATEDATE  \@ "d MMMM yyyy"  \* MERGEFORMAT </w:instrText>
    </w:r>
    <w:r>
      <w:fldChar w:fldCharType="separate"/>
    </w:r>
    <w:r w:rsidR="0063682D">
      <w:rPr>
        <w:noProof/>
      </w:rPr>
      <w:t>2 March 2025</w:t>
    </w:r>
    <w:r>
      <w:fldChar w:fldCharType="end"/>
    </w:r>
  </w:p>
  <w:p w:rsidR="00466314" w:rsidP="00466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CE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25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8B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314"/>
    <w:pPr>
      <w:spacing w:before="360" w:after="60"/>
      <w:outlineLvl w:val="0"/>
    </w:pPr>
    <w:rPr>
      <w:sz w:val="32"/>
    </w:rPr>
  </w:style>
  <w:style w:type="paragraph" w:styleId="Heading2">
    <w:name w:val="heading 2"/>
    <w:basedOn w:val="HeadingBase"/>
    <w:next w:val="BodyText"/>
    <w:link w:val="Heading2Char"/>
    <w:qFormat/>
    <w:rsid w:val="00466314"/>
    <w:pPr>
      <w:keepLines/>
      <w:spacing w:before="240" w:after="120"/>
      <w:outlineLvl w:val="1"/>
    </w:pPr>
    <w:rPr>
      <w:sz w:val="28"/>
      <w:szCs w:val="40"/>
    </w:rPr>
  </w:style>
  <w:style w:type="paragraph" w:styleId="Heading3">
    <w:name w:val="heading 3"/>
    <w:basedOn w:val="HeadingBase"/>
    <w:next w:val="BodyText"/>
    <w:link w:val="Heading3Char"/>
    <w:qFormat/>
    <w:rsid w:val="00466314"/>
    <w:pPr>
      <w:spacing w:before="180" w:after="120"/>
      <w:outlineLvl w:val="2"/>
    </w:pPr>
    <w:rPr>
      <w:spacing w:val="-10"/>
      <w:kern w:val="32"/>
    </w:rPr>
  </w:style>
  <w:style w:type="paragraph" w:styleId="Heading4">
    <w:name w:val="heading 4"/>
    <w:basedOn w:val="HeadingBase"/>
    <w:next w:val="BodyText"/>
    <w:link w:val="Heading4Char"/>
    <w:qFormat/>
    <w:rsid w:val="00466314"/>
    <w:pPr>
      <w:spacing w:before="160" w:after="120"/>
      <w:outlineLvl w:val="3"/>
    </w:pPr>
    <w:rPr>
      <w:sz w:val="22"/>
    </w:rPr>
  </w:style>
  <w:style w:type="paragraph" w:styleId="Heading5">
    <w:name w:val="heading 5"/>
    <w:basedOn w:val="HeadingBase"/>
    <w:next w:val="Normal"/>
    <w:link w:val="Heading5Char"/>
    <w:qFormat/>
    <w:rsid w:val="00466314"/>
    <w:pPr>
      <w:spacing w:before="80"/>
      <w:outlineLvl w:val="4"/>
    </w:pPr>
    <w:rPr>
      <w:color w:val="918585"/>
      <w:sz w:val="20"/>
    </w:rPr>
  </w:style>
  <w:style w:type="paragraph" w:styleId="Heading6">
    <w:name w:val="heading 6"/>
    <w:basedOn w:val="HeadingBase"/>
    <w:next w:val="Normal"/>
    <w:link w:val="Heading6Char"/>
    <w:qFormat/>
    <w:rsid w:val="00466314"/>
    <w:pPr>
      <w:spacing w:before="60"/>
      <w:outlineLvl w:val="5"/>
    </w:pPr>
    <w:rPr>
      <w:color w:val="918585"/>
      <w:sz w:val="20"/>
    </w:rPr>
  </w:style>
  <w:style w:type="paragraph" w:styleId="Heading7">
    <w:name w:val="heading 7"/>
    <w:basedOn w:val="Normal"/>
    <w:next w:val="Normal"/>
    <w:link w:val="Heading7Char"/>
    <w:qFormat/>
    <w:rsid w:val="00466314"/>
    <w:pPr>
      <w:ind w:left="720"/>
      <w:outlineLvl w:val="6"/>
    </w:pPr>
    <w:rPr>
      <w:i/>
    </w:rPr>
  </w:style>
  <w:style w:type="paragraph" w:styleId="Heading8">
    <w:name w:val="heading 8"/>
    <w:basedOn w:val="Normal"/>
    <w:next w:val="Normal"/>
    <w:link w:val="Heading8Char"/>
    <w:qFormat/>
    <w:rsid w:val="00466314"/>
    <w:pPr>
      <w:ind w:left="720"/>
      <w:outlineLvl w:val="7"/>
    </w:pPr>
    <w:rPr>
      <w:i/>
    </w:rPr>
  </w:style>
  <w:style w:type="paragraph" w:styleId="Heading9">
    <w:name w:val="heading 9"/>
    <w:basedOn w:val="Normal"/>
    <w:next w:val="Normal"/>
    <w:link w:val="Heading9Char"/>
    <w:qFormat/>
    <w:rsid w:val="00466314"/>
    <w:pPr>
      <w:ind w:left="720"/>
      <w:outlineLvl w:val="8"/>
    </w:pPr>
    <w:rPr>
      <w:i/>
    </w:rPr>
  </w:style>
  <w:style w:type="character" w:default="1" w:styleId="DefaultParagraphFont">
    <w:name w:val="Default Paragraph Font"/>
    <w:uiPriority w:val="1"/>
    <w:unhideWhenUsed/>
    <w:rsid w:val="00466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314"/>
  </w:style>
  <w:style w:type="character" w:customStyle="1" w:styleId="Heading1Char">
    <w:name w:val="Heading 1 Char"/>
    <w:basedOn w:val="DefaultParagraphFont"/>
    <w:link w:val="Heading1"/>
    <w:rsid w:val="00466314"/>
    <w:rPr>
      <w:rFonts w:ascii="Times New Roman" w:eastAsia="Times New Roman" w:hAnsi="Times New Roman" w:cs="Times New Roman"/>
      <w:b/>
      <w:sz w:val="32"/>
      <w:szCs w:val="20"/>
      <w:lang w:eastAsia="en-US"/>
    </w:rPr>
  </w:style>
  <w:style w:type="paragraph" w:styleId="BodyText">
    <w:name w:val="Body Text"/>
    <w:basedOn w:val="Normal"/>
    <w:link w:val="BodyTextChar"/>
    <w:rsid w:val="00466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314"/>
    <w:rPr>
      <w:rFonts w:ascii="Times New Roman" w:eastAsia="Times New Roman" w:hAnsi="Times New Roman" w:cs="Times New Roman"/>
      <w:sz w:val="24"/>
      <w:lang w:eastAsia="en-US"/>
    </w:rPr>
  </w:style>
  <w:style w:type="paragraph" w:styleId="ListBullet">
    <w:name w:val="List Bullet"/>
    <w:basedOn w:val="List"/>
    <w:rsid w:val="00466314"/>
    <w:pPr>
      <w:numPr>
        <w:numId w:val="12"/>
      </w:numPr>
      <w:tabs>
        <w:tab w:val="clear" w:pos="340"/>
      </w:tabs>
      <w:spacing w:before="40" w:after="40"/>
    </w:pPr>
  </w:style>
  <w:style w:type="paragraph" w:styleId="ListBullet2">
    <w:name w:val="List Bullet 2"/>
    <w:basedOn w:val="List2"/>
    <w:rsid w:val="00466314"/>
    <w:pPr>
      <w:numPr>
        <w:numId w:val="13"/>
      </w:numPr>
      <w:tabs>
        <w:tab w:val="clear" w:pos="680"/>
      </w:tabs>
    </w:pPr>
  </w:style>
  <w:style w:type="paragraph" w:customStyle="1" w:styleId="SuperHeading">
    <w:name w:val="SuperHeading"/>
    <w:basedOn w:val="Normal"/>
    <w:rsid w:val="00466314"/>
    <w:pPr>
      <w:spacing w:before="240" w:after="120"/>
      <w:outlineLvl w:val="0"/>
    </w:pPr>
    <w:rPr>
      <w:rFonts w:ascii="Times New Roman" w:hAnsi="Times New Roman"/>
      <w:b/>
      <w:sz w:val="32"/>
    </w:rPr>
  </w:style>
  <w:style w:type="paragraph" w:customStyle="1" w:styleId="AllowPageBreak">
    <w:name w:val="AllowPageBreak"/>
    <w:rsid w:val="00466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314"/>
    <w:rPr>
      <w:rFonts w:ascii="Courier New" w:eastAsia="Times New Roman" w:hAnsi="Courier New" w:cs="Times New Roman"/>
      <w:i/>
      <w:szCs w:val="20"/>
      <w:lang w:eastAsia="en-US"/>
    </w:rPr>
  </w:style>
  <w:style w:type="paragraph" w:customStyle="1" w:styleId="HeadingBase">
    <w:name w:val="Heading Base"/>
    <w:rsid w:val="00466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314"/>
    <w:pPr>
      <w:tabs>
        <w:tab w:val="right" w:leader="dot" w:pos="9072"/>
      </w:tabs>
      <w:ind w:left="567"/>
    </w:pPr>
    <w:rPr>
      <w:szCs w:val="22"/>
    </w:rPr>
  </w:style>
  <w:style w:type="paragraph" w:customStyle="1" w:styleId="TOCBase">
    <w:name w:val="TOC Base"/>
    <w:rsid w:val="00466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314"/>
    <w:pPr>
      <w:tabs>
        <w:tab w:val="right" w:leader="dot" w:pos="9072"/>
      </w:tabs>
      <w:spacing w:before="40" w:after="40"/>
      <w:ind w:left="284"/>
    </w:pPr>
    <w:rPr>
      <w:rFonts w:ascii="Times New Roman" w:hAnsi="Times New Roman"/>
    </w:rPr>
  </w:style>
  <w:style w:type="paragraph" w:styleId="TOC1">
    <w:name w:val="toc 1"/>
    <w:basedOn w:val="TOCBase"/>
    <w:next w:val="Normal"/>
    <w:rsid w:val="00466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314"/>
    <w:rPr>
      <w:rFonts w:ascii="Times New Roman" w:eastAsia="Times New Roman" w:hAnsi="Times New Roman" w:cs="Times New Roman"/>
      <w:sz w:val="16"/>
      <w:lang w:eastAsia="en-US"/>
    </w:rPr>
  </w:style>
  <w:style w:type="paragraph" w:styleId="Title">
    <w:name w:val="Title"/>
    <w:basedOn w:val="HeadingBase"/>
    <w:link w:val="TitleChar"/>
    <w:qFormat/>
    <w:rsid w:val="00466314"/>
    <w:pPr>
      <w:spacing w:before="5040"/>
      <w:jc w:val="center"/>
    </w:pPr>
    <w:rPr>
      <w:sz w:val="48"/>
      <w:szCs w:val="72"/>
      <w:lang w:val="en-US"/>
    </w:rPr>
  </w:style>
  <w:style w:type="character" w:customStyle="1" w:styleId="TitleChar">
    <w:name w:val="Title Char"/>
    <w:basedOn w:val="DefaultParagraphFont"/>
    <w:link w:val="Title"/>
    <w:rsid w:val="00466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314"/>
    <w:pPr>
      <w:tabs>
        <w:tab w:val="left" w:pos="3600"/>
        <w:tab w:val="left" w:pos="3958"/>
      </w:tabs>
    </w:pPr>
  </w:style>
  <w:style w:type="paragraph" w:styleId="List">
    <w:name w:val="List"/>
    <w:basedOn w:val="BodyText"/>
    <w:next w:val="BodyText"/>
    <w:rsid w:val="00466314"/>
    <w:pPr>
      <w:tabs>
        <w:tab w:val="left" w:pos="340"/>
      </w:tabs>
      <w:spacing w:before="60" w:after="60"/>
      <w:ind w:left="340" w:hanging="340"/>
    </w:pPr>
  </w:style>
  <w:style w:type="paragraph" w:customStyle="1" w:styleId="Note">
    <w:name w:val="Note"/>
    <w:basedOn w:val="BodyText"/>
    <w:rsid w:val="004663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6314"/>
    <w:rPr>
      <w:b/>
      <w:spacing w:val="0"/>
    </w:rPr>
  </w:style>
  <w:style w:type="paragraph" w:customStyle="1" w:styleId="SuperTitle">
    <w:name w:val="SuperTitle"/>
    <w:basedOn w:val="Title"/>
    <w:rsid w:val="00466314"/>
    <w:pPr>
      <w:framePr w:wrap="auto" w:hAnchor="text" w:y="6049"/>
    </w:pPr>
    <w:rPr>
      <w:color w:val="000000"/>
      <w:sz w:val="40"/>
    </w:rPr>
  </w:style>
  <w:style w:type="paragraph" w:customStyle="1" w:styleId="TOCTitle">
    <w:name w:val="TOCTitle"/>
    <w:basedOn w:val="Heading1"/>
    <w:rsid w:val="00466314"/>
    <w:pPr>
      <w:spacing w:after="240"/>
      <w:jc w:val="center"/>
      <w:outlineLvl w:val="9"/>
    </w:pPr>
    <w:rPr>
      <w:caps/>
    </w:rPr>
  </w:style>
  <w:style w:type="paragraph" w:customStyle="1" w:styleId="Version">
    <w:name w:val="Version"/>
    <w:rsid w:val="00466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314"/>
    <w:pPr>
      <w:keepNext w:val="0"/>
      <w:tabs>
        <w:tab w:val="right" w:pos="4176"/>
      </w:tabs>
      <w:ind w:left="198" w:hanging="198"/>
    </w:pPr>
    <w:rPr>
      <w:rFonts w:ascii="Garamond" w:hAnsi="Garamond"/>
    </w:rPr>
  </w:style>
  <w:style w:type="paragraph" w:styleId="IndexHeading">
    <w:name w:val="index heading"/>
    <w:basedOn w:val="Normal"/>
    <w:next w:val="Index1"/>
    <w:semiHidden/>
    <w:rsid w:val="00466314"/>
    <w:pPr>
      <w:spacing w:before="120" w:after="120"/>
    </w:pPr>
    <w:rPr>
      <w:rFonts w:ascii="Arial" w:hAnsi="Arial"/>
      <w:b/>
      <w:color w:val="918585"/>
      <w:sz w:val="24"/>
    </w:rPr>
  </w:style>
  <w:style w:type="paragraph" w:styleId="Header">
    <w:name w:val="header"/>
    <w:basedOn w:val="Normal"/>
    <w:link w:val="HeaderChar"/>
    <w:rsid w:val="00466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314"/>
    <w:rPr>
      <w:rFonts w:ascii="Times New Roman" w:eastAsia="Times New Roman" w:hAnsi="Times New Roman" w:cs="Times New Roman"/>
      <w:sz w:val="16"/>
      <w:szCs w:val="20"/>
      <w:lang w:val="en-GB" w:eastAsia="en-US"/>
    </w:rPr>
  </w:style>
  <w:style w:type="paragraph" w:customStyle="1" w:styleId="Chapter">
    <w:name w:val="Chapter"/>
    <w:basedOn w:val="Normal"/>
    <w:rsid w:val="00466314"/>
    <w:pPr>
      <w:spacing w:before="240"/>
    </w:pPr>
    <w:rPr>
      <w:rFonts w:ascii="Times New Roman" w:hAnsi="Times New Roman"/>
      <w:smallCaps/>
      <w:spacing w:val="80"/>
      <w:sz w:val="28"/>
    </w:rPr>
  </w:style>
  <w:style w:type="paragraph" w:customStyle="1" w:styleId="InChapter">
    <w:name w:val="InChapter"/>
    <w:basedOn w:val="Heading3"/>
    <w:rsid w:val="00466314"/>
    <w:pPr>
      <w:spacing w:after="240"/>
      <w:outlineLvl w:val="9"/>
    </w:pPr>
    <w:rPr>
      <w:noProof/>
    </w:rPr>
  </w:style>
  <w:style w:type="paragraph" w:styleId="Index2">
    <w:name w:val="index 2"/>
    <w:basedOn w:val="Normal"/>
    <w:next w:val="Normal"/>
    <w:semiHidden/>
    <w:rsid w:val="00466314"/>
    <w:pPr>
      <w:tabs>
        <w:tab w:val="right" w:pos="4176"/>
      </w:tabs>
      <w:ind w:left="568" w:hanging="284"/>
    </w:pPr>
    <w:rPr>
      <w:rFonts w:ascii="Garamond" w:hAnsi="Garamond"/>
    </w:rPr>
  </w:style>
  <w:style w:type="paragraph" w:customStyle="1" w:styleId="Byline">
    <w:name w:val="Byline"/>
    <w:rsid w:val="00466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314"/>
    <w:pPr>
      <w:tabs>
        <w:tab w:val="clear" w:pos="3600"/>
        <w:tab w:val="clear" w:pos="3958"/>
      </w:tabs>
      <w:jc w:val="right"/>
    </w:pPr>
  </w:style>
  <w:style w:type="character" w:styleId="Emphasis">
    <w:name w:val="Emphasis"/>
    <w:basedOn w:val="DefaultParagraphFont"/>
    <w:qFormat/>
    <w:rsid w:val="00466314"/>
    <w:rPr>
      <w:i/>
    </w:rPr>
  </w:style>
  <w:style w:type="paragraph" w:styleId="Caption">
    <w:name w:val="caption"/>
    <w:basedOn w:val="BodyText"/>
    <w:next w:val="Normal"/>
    <w:qFormat/>
    <w:rsid w:val="00466314"/>
    <w:pPr>
      <w:framePr w:w="2268" w:hSpace="181" w:vSpace="181" w:wrap="around" w:vAnchor="text" w:hAnchor="page" w:x="1135" w:y="285" w:anchorLock="1"/>
    </w:pPr>
    <w:rPr>
      <w:i/>
    </w:rPr>
  </w:style>
  <w:style w:type="paragraph" w:customStyle="1" w:styleId="MiniTOCTitle">
    <w:name w:val="MiniTOCTitle"/>
    <w:basedOn w:val="Heading4"/>
    <w:rsid w:val="00466314"/>
    <w:pPr>
      <w:spacing w:before="240"/>
      <w:outlineLvl w:val="9"/>
    </w:pPr>
    <w:rPr>
      <w:noProof/>
      <w:sz w:val="24"/>
    </w:rPr>
  </w:style>
  <w:style w:type="paragraph" w:customStyle="1" w:styleId="MiniTOCItem">
    <w:name w:val="MiniTOCItem"/>
    <w:basedOn w:val="ListBullet"/>
    <w:rsid w:val="00466314"/>
    <w:pPr>
      <w:numPr>
        <w:numId w:val="0"/>
      </w:numPr>
      <w:tabs>
        <w:tab w:val="right" w:leader="dot" w:pos="6521"/>
      </w:tabs>
      <w:spacing w:before="0" w:after="0"/>
    </w:pPr>
  </w:style>
  <w:style w:type="paragraph" w:customStyle="1" w:styleId="TOFTitle">
    <w:name w:val="TOFTitle"/>
    <w:basedOn w:val="TOCTitle"/>
    <w:rsid w:val="00466314"/>
  </w:style>
  <w:style w:type="paragraph" w:styleId="TableofFigures">
    <w:name w:val="table of figures"/>
    <w:basedOn w:val="Normal"/>
    <w:next w:val="Normal"/>
    <w:semiHidden/>
    <w:rsid w:val="00466314"/>
    <w:pPr>
      <w:tabs>
        <w:tab w:val="right" w:leader="dot" w:pos="9072"/>
      </w:tabs>
      <w:ind w:left="970" w:hanging="403"/>
    </w:pPr>
    <w:rPr>
      <w:rFonts w:ascii="Times New Roman" w:hAnsi="Times New Roman"/>
      <w:b/>
    </w:rPr>
  </w:style>
  <w:style w:type="paragraph" w:styleId="ListNumber">
    <w:name w:val="List Number"/>
    <w:basedOn w:val="List"/>
    <w:rsid w:val="00466314"/>
    <w:pPr>
      <w:numPr>
        <w:numId w:val="15"/>
      </w:numPr>
      <w:tabs>
        <w:tab w:val="clear" w:pos="340"/>
      </w:tabs>
    </w:pPr>
  </w:style>
  <w:style w:type="character" w:customStyle="1" w:styleId="WingdingSymbols">
    <w:name w:val="Wingding Symbols"/>
    <w:rsid w:val="00466314"/>
    <w:rPr>
      <w:rFonts w:ascii="Wingdings" w:hAnsi="Wingdings"/>
    </w:rPr>
  </w:style>
  <w:style w:type="paragraph" w:customStyle="1" w:styleId="TableHeading">
    <w:name w:val="Table Heading"/>
    <w:basedOn w:val="HeadingBase"/>
    <w:rsid w:val="00466314"/>
    <w:pPr>
      <w:keepLines/>
      <w:pBdr>
        <w:bottom w:val="single" w:sz="6" w:space="1" w:color="918585"/>
      </w:pBdr>
      <w:spacing w:before="240"/>
    </w:pPr>
  </w:style>
  <w:style w:type="character" w:customStyle="1" w:styleId="HotSpot">
    <w:name w:val="HotSpot"/>
    <w:rsid w:val="00466314"/>
    <w:rPr>
      <w:color w:val="0033CC"/>
      <w:u w:val="none"/>
    </w:rPr>
  </w:style>
  <w:style w:type="paragraph" w:customStyle="1" w:styleId="BodyTextRight">
    <w:name w:val="Body Text Right"/>
    <w:basedOn w:val="BodyText"/>
    <w:rsid w:val="00466314"/>
    <w:pPr>
      <w:spacing w:before="0" w:after="0"/>
      <w:jc w:val="right"/>
    </w:pPr>
  </w:style>
  <w:style w:type="paragraph" w:styleId="Index3">
    <w:name w:val="index 3"/>
    <w:basedOn w:val="ListNumber2"/>
    <w:next w:val="Normal"/>
    <w:semiHidden/>
    <w:rsid w:val="00466314"/>
    <w:pPr>
      <w:numPr>
        <w:numId w:val="0"/>
      </w:numPr>
      <w:tabs>
        <w:tab w:val="right" w:leader="dot" w:pos="4176"/>
      </w:tabs>
    </w:pPr>
  </w:style>
  <w:style w:type="paragraph" w:styleId="ListNumber2">
    <w:name w:val="List Number 2"/>
    <w:basedOn w:val="List2"/>
    <w:rsid w:val="00466314"/>
    <w:pPr>
      <w:numPr>
        <w:numId w:val="10"/>
      </w:numPr>
      <w:tabs>
        <w:tab w:val="clear" w:pos="1060"/>
      </w:tabs>
    </w:pPr>
  </w:style>
  <w:style w:type="paragraph" w:customStyle="1" w:styleId="MarginNote">
    <w:name w:val="Margin Note"/>
    <w:basedOn w:val="BodyText"/>
    <w:rsid w:val="00466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314"/>
    <w:rPr>
      <w:sz w:val="32"/>
    </w:rPr>
  </w:style>
  <w:style w:type="paragraph" w:customStyle="1" w:styleId="HeadingProcedure">
    <w:name w:val="Heading Procedure"/>
    <w:basedOn w:val="HeadingBase"/>
    <w:next w:val="Normal"/>
    <w:rsid w:val="00466314"/>
    <w:pPr>
      <w:tabs>
        <w:tab w:val="left" w:pos="0"/>
      </w:tabs>
      <w:spacing w:before="120" w:after="60"/>
    </w:pPr>
    <w:rPr>
      <w:i/>
      <w:color w:val="918585"/>
      <w:sz w:val="22"/>
    </w:rPr>
  </w:style>
  <w:style w:type="paragraph" w:customStyle="1" w:styleId="TableBodyText">
    <w:name w:val="Table Body Text"/>
    <w:basedOn w:val="BodyText"/>
    <w:rsid w:val="00466314"/>
    <w:pPr>
      <w:spacing w:before="60" w:after="60"/>
    </w:pPr>
  </w:style>
  <w:style w:type="paragraph" w:styleId="ListContinue">
    <w:name w:val="List Continue"/>
    <w:basedOn w:val="List"/>
    <w:rsid w:val="00466314"/>
    <w:pPr>
      <w:ind w:firstLine="0"/>
    </w:pPr>
  </w:style>
  <w:style w:type="paragraph" w:customStyle="1" w:styleId="ListNote">
    <w:name w:val="List Note"/>
    <w:basedOn w:val="List"/>
    <w:rsid w:val="00466314"/>
    <w:pPr>
      <w:pBdr>
        <w:top w:val="single" w:sz="6" w:space="2" w:color="918585"/>
        <w:bottom w:val="single" w:sz="6" w:space="2" w:color="918585"/>
      </w:pBdr>
      <w:tabs>
        <w:tab w:val="left" w:pos="1021"/>
      </w:tabs>
      <w:ind w:firstLine="0"/>
    </w:pPr>
  </w:style>
  <w:style w:type="paragraph" w:customStyle="1" w:styleId="Warning">
    <w:name w:val="Warning"/>
    <w:basedOn w:val="BodyText"/>
    <w:rsid w:val="00466314"/>
    <w:pPr>
      <w:shd w:val="clear" w:color="auto" w:fill="D9D9D9"/>
      <w:tabs>
        <w:tab w:val="left" w:pos="992"/>
      </w:tabs>
      <w:ind w:left="119" w:right="119"/>
    </w:pPr>
    <w:rPr>
      <w:sz w:val="20"/>
    </w:rPr>
  </w:style>
  <w:style w:type="paragraph" w:customStyle="1" w:styleId="MarginIcons">
    <w:name w:val="Margin Icons"/>
    <w:basedOn w:val="BodyText"/>
    <w:rsid w:val="00466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314"/>
    <w:rPr>
      <w:rFonts w:ascii="Courier New" w:hAnsi="Courier New"/>
    </w:rPr>
  </w:style>
  <w:style w:type="paragraph" w:customStyle="1" w:styleId="NoteBullet">
    <w:name w:val="Note Bullet"/>
    <w:basedOn w:val="Note"/>
    <w:rsid w:val="00466314"/>
    <w:pPr>
      <w:tabs>
        <w:tab w:val="clear" w:pos="680"/>
      </w:tabs>
      <w:spacing w:before="60" w:after="60"/>
    </w:pPr>
  </w:style>
  <w:style w:type="paragraph" w:customStyle="1" w:styleId="SubHeading2">
    <w:name w:val="SubHeading2"/>
    <w:basedOn w:val="HeadingBase"/>
    <w:rsid w:val="00466314"/>
    <w:pPr>
      <w:spacing w:before="240" w:after="60"/>
    </w:pPr>
    <w:rPr>
      <w:sz w:val="20"/>
    </w:rPr>
  </w:style>
  <w:style w:type="paragraph" w:customStyle="1" w:styleId="SubHeading1">
    <w:name w:val="SubHeading1"/>
    <w:basedOn w:val="HeadingBase"/>
    <w:rsid w:val="00466314"/>
    <w:pPr>
      <w:spacing w:before="240" w:after="60"/>
    </w:pPr>
    <w:rPr>
      <w:color w:val="918585"/>
      <w:sz w:val="22"/>
    </w:rPr>
  </w:style>
  <w:style w:type="paragraph" w:customStyle="1" w:styleId="SideHeading">
    <w:name w:val="Side Heading"/>
    <w:basedOn w:val="HeadingBase"/>
    <w:rsid w:val="00466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314"/>
    <w:pPr>
      <w:tabs>
        <w:tab w:val="num" w:pos="360"/>
      </w:tabs>
    </w:pPr>
  </w:style>
  <w:style w:type="paragraph" w:styleId="PlainText">
    <w:name w:val="Plain Text"/>
    <w:basedOn w:val="Normal"/>
    <w:link w:val="PlainTextChar"/>
    <w:rsid w:val="00466314"/>
    <w:rPr>
      <w:sz w:val="20"/>
    </w:rPr>
  </w:style>
  <w:style w:type="character" w:customStyle="1" w:styleId="PlainTextChar">
    <w:name w:val="Plain Text Char"/>
    <w:basedOn w:val="DefaultParagraphFont"/>
    <w:link w:val="PlainText"/>
    <w:rsid w:val="00466314"/>
    <w:rPr>
      <w:rFonts w:ascii="Courier New" w:eastAsia="Times New Roman" w:hAnsi="Courier New" w:cs="Times New Roman"/>
      <w:sz w:val="20"/>
      <w:szCs w:val="20"/>
      <w:lang w:eastAsia="en-US"/>
    </w:rPr>
  </w:style>
  <w:style w:type="character" w:customStyle="1" w:styleId="MenuOption">
    <w:name w:val="Menu Option"/>
    <w:basedOn w:val="DefaultParagraphFont"/>
    <w:rsid w:val="00466314"/>
    <w:rPr>
      <w:b/>
      <w:smallCaps/>
    </w:rPr>
  </w:style>
  <w:style w:type="paragraph" w:customStyle="1" w:styleId="TableListNumber">
    <w:name w:val="Table List Number"/>
    <w:basedOn w:val="ListNumber"/>
    <w:rsid w:val="00466314"/>
    <w:pPr>
      <w:numPr>
        <w:numId w:val="0"/>
      </w:numPr>
    </w:pPr>
  </w:style>
  <w:style w:type="paragraph" w:styleId="TOC4">
    <w:name w:val="toc 4"/>
    <w:basedOn w:val="TOCBase"/>
    <w:next w:val="Normal"/>
    <w:semiHidden/>
    <w:rsid w:val="00466314"/>
    <w:pPr>
      <w:tabs>
        <w:tab w:val="right" w:leader="dot" w:pos="9071"/>
      </w:tabs>
      <w:ind w:left="1701"/>
    </w:pPr>
  </w:style>
  <w:style w:type="paragraph" w:customStyle="1" w:styleId="ListAlpha">
    <w:name w:val="List Alpha"/>
    <w:basedOn w:val="List"/>
    <w:rsid w:val="00466314"/>
    <w:pPr>
      <w:numPr>
        <w:numId w:val="9"/>
      </w:numPr>
    </w:pPr>
  </w:style>
  <w:style w:type="paragraph" w:customStyle="1" w:styleId="ListAlpha2">
    <w:name w:val="List Alpha 2"/>
    <w:basedOn w:val="List2"/>
    <w:rsid w:val="00466314"/>
    <w:pPr>
      <w:numPr>
        <w:numId w:val="8"/>
      </w:numPr>
    </w:pPr>
  </w:style>
  <w:style w:type="paragraph" w:styleId="List2">
    <w:name w:val="List 2"/>
    <w:basedOn w:val="BodyText"/>
    <w:rsid w:val="00466314"/>
    <w:pPr>
      <w:tabs>
        <w:tab w:val="left" w:pos="680"/>
      </w:tabs>
      <w:spacing w:before="60" w:after="60"/>
      <w:ind w:left="680" w:hanging="340"/>
    </w:pPr>
  </w:style>
  <w:style w:type="paragraph" w:styleId="List3">
    <w:name w:val="List 3"/>
    <w:basedOn w:val="BodyText"/>
    <w:rsid w:val="00466314"/>
    <w:pPr>
      <w:tabs>
        <w:tab w:val="left" w:pos="1021"/>
      </w:tabs>
      <w:spacing w:before="60" w:after="60"/>
      <w:ind w:left="1020" w:hanging="340"/>
    </w:pPr>
  </w:style>
  <w:style w:type="paragraph" w:styleId="List4">
    <w:name w:val="List 4"/>
    <w:basedOn w:val="BodyText"/>
    <w:rsid w:val="00466314"/>
    <w:pPr>
      <w:tabs>
        <w:tab w:val="left" w:pos="1361"/>
      </w:tabs>
      <w:spacing w:before="60" w:after="60"/>
      <w:ind w:left="1361" w:hanging="340"/>
    </w:pPr>
  </w:style>
  <w:style w:type="paragraph" w:styleId="List5">
    <w:name w:val="List 5"/>
    <w:basedOn w:val="BodyText"/>
    <w:rsid w:val="00466314"/>
    <w:pPr>
      <w:tabs>
        <w:tab w:val="left" w:pos="1701"/>
      </w:tabs>
      <w:spacing w:before="60" w:after="60"/>
      <w:ind w:left="1701" w:hanging="340"/>
    </w:pPr>
  </w:style>
  <w:style w:type="paragraph" w:styleId="ListBullet3">
    <w:name w:val="List Bullet 3"/>
    <w:basedOn w:val="List3"/>
    <w:rsid w:val="00466314"/>
    <w:pPr>
      <w:numPr>
        <w:numId w:val="14"/>
      </w:numPr>
      <w:tabs>
        <w:tab w:val="clear" w:pos="1021"/>
      </w:tabs>
      <w:ind w:left="1037" w:hanging="357"/>
    </w:pPr>
  </w:style>
  <w:style w:type="paragraph" w:styleId="ListBullet4">
    <w:name w:val="List Bullet 4"/>
    <w:basedOn w:val="List4"/>
    <w:rsid w:val="00466314"/>
    <w:pPr>
      <w:numPr>
        <w:numId w:val="3"/>
      </w:numPr>
      <w:tabs>
        <w:tab w:val="clear" w:pos="1361"/>
      </w:tabs>
    </w:pPr>
  </w:style>
  <w:style w:type="paragraph" w:styleId="ListBullet5">
    <w:name w:val="List Bullet 5"/>
    <w:basedOn w:val="List5"/>
    <w:rsid w:val="00466314"/>
    <w:pPr>
      <w:numPr>
        <w:numId w:val="4"/>
      </w:numPr>
    </w:pPr>
  </w:style>
  <w:style w:type="paragraph" w:styleId="ListContinue2">
    <w:name w:val="List Continue 2"/>
    <w:basedOn w:val="List2"/>
    <w:rsid w:val="00466314"/>
    <w:pPr>
      <w:ind w:firstLine="0"/>
    </w:pPr>
  </w:style>
  <w:style w:type="paragraph" w:styleId="ListContinue3">
    <w:name w:val="List Continue 3"/>
    <w:basedOn w:val="List3"/>
    <w:rsid w:val="00466314"/>
    <w:pPr>
      <w:ind w:left="1021" w:firstLine="0"/>
    </w:pPr>
  </w:style>
  <w:style w:type="paragraph" w:styleId="ListContinue4">
    <w:name w:val="List Continue 4"/>
    <w:basedOn w:val="List4"/>
    <w:rsid w:val="00466314"/>
    <w:pPr>
      <w:ind w:firstLine="0"/>
    </w:pPr>
  </w:style>
  <w:style w:type="paragraph" w:styleId="ListContinue5">
    <w:name w:val="List Continue 5"/>
    <w:basedOn w:val="List5"/>
    <w:rsid w:val="00466314"/>
    <w:pPr>
      <w:ind w:firstLine="0"/>
    </w:pPr>
  </w:style>
  <w:style w:type="paragraph" w:styleId="ListNumber3">
    <w:name w:val="List Number 3"/>
    <w:basedOn w:val="List3"/>
    <w:rsid w:val="00466314"/>
    <w:pPr>
      <w:numPr>
        <w:numId w:val="5"/>
      </w:numPr>
    </w:pPr>
  </w:style>
  <w:style w:type="paragraph" w:styleId="ListNumber4">
    <w:name w:val="List Number 4"/>
    <w:basedOn w:val="List4"/>
    <w:rsid w:val="00466314"/>
    <w:pPr>
      <w:numPr>
        <w:numId w:val="6"/>
      </w:numPr>
    </w:pPr>
  </w:style>
  <w:style w:type="paragraph" w:styleId="ListNumber5">
    <w:name w:val="List Number 5"/>
    <w:basedOn w:val="List5"/>
    <w:rsid w:val="00466314"/>
    <w:pPr>
      <w:numPr>
        <w:numId w:val="7"/>
      </w:numPr>
    </w:pPr>
  </w:style>
  <w:style w:type="paragraph" w:styleId="BlockText">
    <w:name w:val="Block Text"/>
    <w:basedOn w:val="Normal"/>
    <w:rsid w:val="00466314"/>
    <w:pPr>
      <w:spacing w:after="120"/>
      <w:ind w:left="1440" w:right="1440"/>
    </w:pPr>
  </w:style>
  <w:style w:type="character" w:customStyle="1" w:styleId="Subscript">
    <w:name w:val="Subscript"/>
    <w:basedOn w:val="DefaultParagraphFont"/>
    <w:rsid w:val="00466314"/>
    <w:rPr>
      <w:sz w:val="16"/>
      <w:vertAlign w:val="subscript"/>
    </w:rPr>
  </w:style>
  <w:style w:type="character" w:customStyle="1" w:styleId="Superscript">
    <w:name w:val="Superscript"/>
    <w:basedOn w:val="DefaultParagraphFont"/>
    <w:rsid w:val="00466314"/>
    <w:rPr>
      <w:sz w:val="16"/>
      <w:vertAlign w:val="superscript"/>
    </w:rPr>
  </w:style>
  <w:style w:type="character" w:customStyle="1" w:styleId="Symbols">
    <w:name w:val="Symbols"/>
    <w:basedOn w:val="DefaultParagraphFont"/>
    <w:rsid w:val="00466314"/>
    <w:rPr>
      <w:rFonts w:ascii="Symbol" w:hAnsi="Symbol"/>
    </w:rPr>
  </w:style>
  <w:style w:type="character" w:customStyle="1" w:styleId="MenuOptions">
    <w:name w:val="Menu Options"/>
    <w:basedOn w:val="DefaultParagraphFont"/>
    <w:rsid w:val="00466314"/>
    <w:rPr>
      <w:rFonts w:ascii="Arial Narrow" w:hAnsi="Arial Narrow"/>
      <w:smallCaps/>
    </w:rPr>
  </w:style>
  <w:style w:type="character" w:customStyle="1" w:styleId="Buttons">
    <w:name w:val="Buttons"/>
    <w:basedOn w:val="DefaultParagraphFont"/>
    <w:rsid w:val="00466314"/>
    <w:rPr>
      <w:b/>
    </w:rPr>
  </w:style>
  <w:style w:type="character" w:customStyle="1" w:styleId="Underlined">
    <w:name w:val="Underlined"/>
    <w:basedOn w:val="DefaultParagraphFont"/>
    <w:rsid w:val="00466314"/>
    <w:rPr>
      <w:u w:val="single"/>
    </w:rPr>
  </w:style>
  <w:style w:type="paragraph" w:customStyle="1" w:styleId="TableBodyTextRight">
    <w:name w:val="Table Body Text Right"/>
    <w:basedOn w:val="TableBodyText"/>
    <w:rsid w:val="00466314"/>
    <w:pPr>
      <w:widowControl w:val="0"/>
      <w:autoSpaceDE w:val="0"/>
      <w:autoSpaceDN w:val="0"/>
      <w:adjustRightInd w:val="0"/>
      <w:jc w:val="right"/>
    </w:pPr>
    <w:rPr>
      <w:rFonts w:cs="Arial"/>
      <w:szCs w:val="18"/>
    </w:rPr>
  </w:style>
  <w:style w:type="paragraph" w:customStyle="1" w:styleId="CopyrightText">
    <w:name w:val="Copyright Text"/>
    <w:basedOn w:val="BodyText"/>
    <w:rsid w:val="00466314"/>
    <w:rPr>
      <w:sz w:val="18"/>
    </w:rPr>
  </w:style>
  <w:style w:type="paragraph" w:customStyle="1" w:styleId="BodySmallRight">
    <w:name w:val="Body Small Right"/>
    <w:basedOn w:val="BodyTextRight"/>
    <w:rsid w:val="00466314"/>
    <w:rPr>
      <w:sz w:val="18"/>
      <w:szCs w:val="18"/>
    </w:rPr>
  </w:style>
  <w:style w:type="paragraph" w:customStyle="1" w:styleId="MarginEdition">
    <w:name w:val="Margin Edition"/>
    <w:basedOn w:val="MarginNote"/>
    <w:rsid w:val="00466314"/>
    <w:pPr>
      <w:spacing w:before="0" w:after="0"/>
    </w:pPr>
    <w:rPr>
      <w:rFonts w:ascii="Times New Roman" w:hAnsi="Times New Roman"/>
      <w:color w:val="999999"/>
    </w:rPr>
  </w:style>
  <w:style w:type="paragraph" w:customStyle="1" w:styleId="Spacer">
    <w:name w:val="Spacer"/>
    <w:basedOn w:val="Normal"/>
    <w:rsid w:val="00466314"/>
    <w:rPr>
      <w:sz w:val="2"/>
      <w:szCs w:val="2"/>
    </w:rPr>
  </w:style>
  <w:style w:type="character" w:customStyle="1" w:styleId="Small">
    <w:name w:val="Small"/>
    <w:basedOn w:val="DefaultParagraphFont"/>
    <w:rsid w:val="00466314"/>
    <w:rPr>
      <w:sz w:val="16"/>
    </w:rPr>
  </w:style>
  <w:style w:type="paragraph" w:customStyle="1" w:styleId="WideTable">
    <w:name w:val="Wide Table"/>
    <w:basedOn w:val="Normal"/>
    <w:rsid w:val="00466314"/>
    <w:pPr>
      <w:ind w:left="-1418"/>
    </w:pPr>
    <w:rPr>
      <w:sz w:val="2"/>
      <w:szCs w:val="2"/>
    </w:rPr>
  </w:style>
  <w:style w:type="character" w:styleId="PageNumber">
    <w:name w:val="page number"/>
    <w:basedOn w:val="DefaultParagraphFont"/>
    <w:rsid w:val="00466314"/>
  </w:style>
  <w:style w:type="paragraph" w:styleId="Quote">
    <w:name w:val="Quote"/>
    <w:basedOn w:val="Heading1"/>
    <w:link w:val="QuoteChar"/>
    <w:qFormat/>
    <w:rsid w:val="00466314"/>
    <w:rPr>
      <w:b w:val="0"/>
      <w:sz w:val="72"/>
      <w:szCs w:val="72"/>
      <w:lang w:val="en-NZ"/>
    </w:rPr>
  </w:style>
  <w:style w:type="character" w:customStyle="1" w:styleId="QuoteChar">
    <w:name w:val="Quote Char"/>
    <w:basedOn w:val="DefaultParagraphFont"/>
    <w:link w:val="Quote"/>
    <w:rsid w:val="00466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314"/>
    <w:pPr>
      <w:pageBreakBefore/>
    </w:pPr>
  </w:style>
  <w:style w:type="paragraph" w:customStyle="1" w:styleId="Border">
    <w:name w:val="Border"/>
    <w:basedOn w:val="Normal"/>
    <w:qFormat/>
    <w:rsid w:val="00466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314"/>
    <w:rPr>
      <w:b/>
      <w:bCs/>
      <w:i/>
      <w:iCs/>
      <w:color w:val="auto"/>
    </w:rPr>
  </w:style>
  <w:style w:type="paragraph" w:styleId="IntenseQuote">
    <w:name w:val="Intense Quote"/>
    <w:basedOn w:val="Normal"/>
    <w:next w:val="Normal"/>
    <w:link w:val="IntenseQuoteChar"/>
    <w:uiPriority w:val="30"/>
    <w:qFormat/>
    <w:rsid w:val="00466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314"/>
    <w:rPr>
      <w:smallCaps/>
      <w:color w:val="auto"/>
      <w:u w:val="single"/>
    </w:rPr>
  </w:style>
  <w:style w:type="character" w:styleId="IntenseReference">
    <w:name w:val="Intense Reference"/>
    <w:basedOn w:val="DefaultParagraphFont"/>
    <w:uiPriority w:val="32"/>
    <w:qFormat/>
    <w:rsid w:val="00466314"/>
    <w:rPr>
      <w:b/>
      <w:bCs/>
      <w:smallCaps/>
      <w:color w:val="auto"/>
      <w:spacing w:val="5"/>
      <w:u w:val="single"/>
    </w:rPr>
  </w:style>
  <w:style w:type="paragraph" w:customStyle="1" w:styleId="2ColumnHeading">
    <w:name w:val="2Column Heading"/>
    <w:basedOn w:val="BodyText"/>
    <w:qFormat/>
    <w:rsid w:val="00466314"/>
    <w:pPr>
      <w:spacing w:after="60"/>
      <w:ind w:left="-2268"/>
    </w:pPr>
    <w:rPr>
      <w:b/>
    </w:rPr>
  </w:style>
  <w:style w:type="paragraph" w:customStyle="1" w:styleId="Heading1TOC">
    <w:name w:val="Heading1 TOC"/>
    <w:basedOn w:val="Normal"/>
    <w:qFormat/>
    <w:rsid w:val="00466314"/>
    <w:pPr>
      <w:spacing w:before="240" w:after="120"/>
    </w:pPr>
    <w:rPr>
      <w:rFonts w:ascii="Times New Roman" w:hAnsi="Times New Roman"/>
      <w:b/>
      <w:sz w:val="32"/>
    </w:rPr>
  </w:style>
  <w:style w:type="paragraph" w:customStyle="1" w:styleId="Heading2TOC">
    <w:name w:val="Heading2 TOC"/>
    <w:basedOn w:val="Normal"/>
    <w:qFormat/>
    <w:rsid w:val="00466314"/>
    <w:pPr>
      <w:spacing w:before="240" w:after="60"/>
    </w:pPr>
    <w:rPr>
      <w:rFonts w:ascii="Times New Roman" w:hAnsi="Times New Roman"/>
      <w:b/>
      <w:sz w:val="28"/>
    </w:rPr>
  </w:style>
  <w:style w:type="character" w:customStyle="1" w:styleId="Underline">
    <w:name w:val="Underline"/>
    <w:basedOn w:val="DefaultParagraphFont"/>
    <w:qFormat/>
    <w:rsid w:val="00466314"/>
    <w:rPr>
      <w:u w:val="single"/>
    </w:rPr>
  </w:style>
  <w:style w:type="character" w:customStyle="1" w:styleId="BoldandItalics">
    <w:name w:val="Bold and Italics"/>
    <w:qFormat/>
    <w:rsid w:val="00466314"/>
    <w:rPr>
      <w:b/>
      <w:i/>
      <w:u w:val="none"/>
    </w:rPr>
  </w:style>
  <w:style w:type="paragraph" w:styleId="BalloonText">
    <w:name w:val="Balloon Text"/>
    <w:basedOn w:val="Normal"/>
    <w:link w:val="BalloonTextChar"/>
    <w:rsid w:val="00466314"/>
    <w:rPr>
      <w:rFonts w:ascii="Tahoma" w:hAnsi="Tahoma" w:cs="Tahoma"/>
      <w:sz w:val="16"/>
      <w:szCs w:val="16"/>
    </w:rPr>
  </w:style>
  <w:style w:type="character" w:customStyle="1" w:styleId="BalloonTextChar">
    <w:name w:val="Balloon Text Char"/>
    <w:basedOn w:val="DefaultParagraphFont"/>
    <w:link w:val="BalloonText"/>
    <w:rsid w:val="00466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314"/>
    <w:rPr>
      <w:b/>
      <w:color w:val="660033"/>
      <w:spacing w:val="0"/>
    </w:rPr>
  </w:style>
  <w:style w:type="paragraph" w:customStyle="1" w:styleId="Nameditemlist">
    <w:name w:val="Named item list"/>
    <w:basedOn w:val="BodyText"/>
    <w:qFormat/>
    <w:rsid w:val="00466314"/>
    <w:pPr>
      <w:tabs>
        <w:tab w:val="left" w:pos="2835"/>
      </w:tabs>
      <w:ind w:left="2835" w:hanging="2835"/>
    </w:pPr>
  </w:style>
  <w:style w:type="paragraph" w:customStyle="1" w:styleId="BodyTextnopadding">
    <w:name w:val="Body Text no padding"/>
    <w:basedOn w:val="BodyText"/>
    <w:qFormat/>
    <w:rsid w:val="00466314"/>
    <w:pPr>
      <w:spacing w:before="0" w:after="0"/>
    </w:pPr>
  </w:style>
  <w:style w:type="paragraph" w:customStyle="1" w:styleId="BodyTextBold">
    <w:name w:val="Body Text Bold"/>
    <w:basedOn w:val="BodyText"/>
    <w:qFormat/>
    <w:rsid w:val="00466314"/>
    <w:rPr>
      <w:b/>
    </w:rPr>
  </w:style>
  <w:style w:type="character" w:styleId="Hyperlink">
    <w:name w:val="Hyperlink"/>
    <w:basedOn w:val="DefaultParagraphFont"/>
    <w:uiPriority w:val="99"/>
    <w:unhideWhenUsed/>
    <w:rsid w:val="006368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6074</Characters>
  <Application>Microsoft Office Word</Application>
  <DocSecurity>0</DocSecurity>
  <Lines>216</Lines>
  <Paragraphs>124</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CPPSSI6035 Conduct complex engineering set-out surveys</dc:title>
  <dc:subject>Approved</dc:subject>
  <dc:creator>BuildSkills Australia</dc:creator>
  <cp:keywords>Release: 1</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