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6742" w:rsidP="00CF67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CPPSSI6034 Conduct mining geology project research</w:t>
      </w:r>
      <w:r>
        <w:fldChar w:fldCharType="end"/>
      </w:r>
    </w:p>
    <w:p w:rsidR="00CF6742" w:rsidP="00CF6742">
      <w:pPr>
        <w:pStyle w:val="Version"/>
        <w:sectPr w:rsidSect="00D96C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6C70" w:rsidP="00D96C70">
      <w:pPr>
        <w:pStyle w:val="SuperHeading"/>
      </w:pPr>
      <w:r w:rsidRPr="00D96C70">
        <w:t>CPPSSI6034 Conduct mining geology project research</w:t>
      </w:r>
    </w:p>
    <w:p w:rsidR="00000000" w:rsidRPr="00D96C70" w:rsidP="00D96C70">
      <w:pPr>
        <w:pStyle w:val="Heading1"/>
      </w:pPr>
      <w:bookmarkStart w:id="1" w:name="O_1149267"/>
      <w:bookmarkEnd w:id="1"/>
      <w:r w:rsidRPr="00D96C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96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C70" w:rsidP="00D96C70">
            <w:pPr>
              <w:pStyle w:val="BodyText"/>
            </w:pPr>
            <w:r w:rsidRPr="00D96C70">
              <w:t>This version first released with CPP Property Services Training Package Release 12.0.</w:t>
            </w:r>
          </w:p>
          <w:p w:rsidR="00000000" w:rsidRPr="00D96C70" w:rsidP="00D96C70">
            <w:pPr>
              <w:pStyle w:val="BodyText"/>
            </w:pPr>
            <w:r w:rsidRPr="00D96C70">
              <w:t>This unit supersedes and is equivalent to CPPSIS6034 Conduct mining geology operations.</w:t>
            </w:r>
          </w:p>
        </w:tc>
      </w:tr>
    </w:tbl>
    <w:p w:rsidR="00000000" w:rsidRPr="00D96C70" w:rsidP="00D96C70">
      <w:pPr>
        <w:pStyle w:val="BodyText"/>
      </w:pPr>
    </w:p>
    <w:p w:rsidR="00000000" w:rsidRPr="00D96C70" w:rsidP="00D96C70">
      <w:pPr>
        <w:pStyle w:val="AllowPageBreak"/>
      </w:pPr>
    </w:p>
    <w:p w:rsidR="00000000" w:rsidRPr="00D96C70" w:rsidP="00D96C70">
      <w:pPr>
        <w:pStyle w:val="Heading1"/>
      </w:pPr>
      <w:bookmarkStart w:id="2" w:name="O_1149273"/>
      <w:bookmarkEnd w:id="2"/>
      <w:r w:rsidRPr="00D96C70">
        <w:t>Application</w:t>
      </w:r>
    </w:p>
    <w:p w:rsidR="00000000" w:rsidRPr="00D96C70" w:rsidP="00CF6742">
      <w:pPr>
        <w:pStyle w:val="BodyText"/>
      </w:pPr>
      <w:r w:rsidRPr="00D96C70">
        <w:t>This unit</w:t>
      </w:r>
      <w:r w:rsidRPr="00D96C70">
        <w:t xml:space="preserve"> specifies the skills and knowledge required to undertake research to support geological projects within a mining environment. It includes using surveying techniques to take measurements and reduce and manipulate spatial data to assist in assessing and ide</w:t>
      </w:r>
      <w:r w:rsidRPr="00D96C70">
        <w:t>ntifying geological aspects of possible ore or coal deposits.</w:t>
      </w:r>
    </w:p>
    <w:p w:rsidR="00000000" w:rsidRPr="00D96C70" w:rsidP="00CF6742">
      <w:pPr>
        <w:pStyle w:val="BodyText"/>
      </w:pPr>
      <w:r w:rsidRPr="00D96C70">
        <w:t>The unit also includes assessing the geological setting for the projects and requires knowledge of basic geological concepts, exploration techniques and ore-forming processes, as well as open pi</w:t>
      </w:r>
      <w:r w:rsidRPr="00D96C70">
        <w:t>t or underground mining activities and mining methods.</w:t>
      </w:r>
    </w:p>
    <w:p w:rsidR="00000000" w:rsidRPr="00D96C70" w:rsidP="00CF6742">
      <w:pPr>
        <w:pStyle w:val="BodyText"/>
      </w:pPr>
      <w:r w:rsidRPr="00D96C70">
        <w:t>This unit is suitable for surveyors who use broad theoretical and technical knowledge to analyse information as well as interpret and provide solutions to unpredictable and sometimes complex surveying/</w:t>
      </w:r>
      <w:r w:rsidRPr="00D96C70">
        <w:t>spatial information problems. This unit supports surveyors who work in a mining environment.</w:t>
      </w:r>
    </w:p>
    <w:p w:rsidR="00000000" w:rsidRPr="00D96C70" w:rsidP="00CF6742">
      <w:pPr>
        <w:pStyle w:val="BodyText"/>
      </w:pPr>
      <w:r w:rsidRPr="00D96C70">
        <w:t>All work must be carried out to comply with workplace procedures, in accordance with relevant state/territory regulations that govern surveying work, as well as wo</w:t>
      </w:r>
      <w:r w:rsidRPr="00D96C70">
        <w:t xml:space="preserve">rk health and safety (WHS) legislation and regulations that apply to the workplace.  </w:t>
      </w:r>
    </w:p>
    <w:p w:rsidR="00000000" w:rsidRPr="00D96C70" w:rsidP="00CF6742">
      <w:pPr>
        <w:pStyle w:val="BodyText"/>
      </w:pPr>
      <w:r w:rsidRPr="00D96C70">
        <w:t>Cadastral surveying must be undertaken under the supervision of a registered surveyor. Users must check with the relevant regulatory state/territory authority before deli</w:t>
      </w:r>
      <w:r w:rsidRPr="00D96C70">
        <w:t xml:space="preserve">very. </w:t>
      </w:r>
    </w:p>
    <w:p w:rsidR="00000000" w:rsidRPr="00D96C70" w:rsidP="00CF6742">
      <w:pPr>
        <w:pStyle w:val="BodyText"/>
      </w:pPr>
      <w:r w:rsidRPr="00D96C70">
        <w:t>Licensing, legislative or certification requirements apply to this unit in some states/territories where mining surveying must be undertaken under the supervision of a registered surveyor. Relevant state and territory regulatory authorities should b</w:t>
      </w:r>
      <w:r w:rsidRPr="00D96C70">
        <w:t>e consulted to confirm those requirements.</w:t>
      </w:r>
    </w:p>
    <w:p w:rsidR="00000000" w:rsidRPr="00D96C70" w:rsidP="00D96C70">
      <w:pPr>
        <w:pStyle w:val="Heading1"/>
      </w:pPr>
      <w:bookmarkStart w:id="3" w:name="O_1149272"/>
      <w:bookmarkEnd w:id="3"/>
      <w:r w:rsidRPr="00D96C70">
        <w:t>Pre-requisite Unit</w:t>
      </w:r>
    </w:p>
    <w:p w:rsidR="00000000" w:rsidRPr="00D96C70" w:rsidP="00CF6742">
      <w:pPr>
        <w:pStyle w:val="BodyText"/>
      </w:pPr>
      <w:r w:rsidRPr="00D96C70">
        <w:t>Nil.</w:t>
      </w:r>
    </w:p>
    <w:p w:rsidR="00000000" w:rsidRPr="00D96C70" w:rsidP="00D96C70">
      <w:pPr>
        <w:pStyle w:val="Heading1"/>
      </w:pPr>
      <w:bookmarkStart w:id="4" w:name="O_1149271"/>
      <w:bookmarkEnd w:id="4"/>
      <w:r w:rsidRPr="00D96C70">
        <w:t>Unit Sector</w:t>
      </w:r>
    </w:p>
    <w:p w:rsidR="00000000" w:rsidRPr="00D96C70" w:rsidP="00CF6742">
      <w:pPr>
        <w:pStyle w:val="BodyText"/>
      </w:pPr>
      <w:r w:rsidRPr="00D96C70">
        <w:t>Surveying and Spatial Information Services</w:t>
      </w:r>
    </w:p>
    <w:p w:rsidR="00000000" w:rsidRPr="00D96C70" w:rsidP="00D96C70">
      <w:pPr>
        <w:pStyle w:val="Heading1"/>
      </w:pPr>
      <w:bookmarkStart w:id="5" w:name="O_1149270"/>
      <w:bookmarkEnd w:id="5"/>
      <w:r w:rsidRPr="00D96C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96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Performance criteria describe what needs to be done to demonstrate achievement of the element.</w:t>
            </w:r>
          </w:p>
        </w:tc>
      </w:tr>
      <w:tr w:rsidTr="00D96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Plan and prepare for project.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 xml:space="preserve">Determine project objectives and specifications in consultation with appropriate persons. </w:t>
            </w:r>
          </w:p>
        </w:tc>
      </w:tr>
      <w:tr w:rsidTr="00D96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Document project objectives, deliverables and work activities according to organisational requirements.</w:t>
            </w:r>
          </w:p>
        </w:tc>
      </w:tr>
      <w:tr w:rsidTr="00D96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 xml:space="preserve">Evaluate constraints and environmental considerations according to organisational requirements. </w:t>
            </w:r>
          </w:p>
        </w:tc>
      </w:tr>
      <w:tr w:rsidTr="00D96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Identify hazards and assess risks of work</w:t>
            </w:r>
            <w:r w:rsidRPr="00D96C70">
              <w:t xml:space="preserve"> activities and implement control measures. </w:t>
            </w:r>
          </w:p>
        </w:tc>
      </w:tr>
      <w:tr w:rsidTr="00D96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 xml:space="preserve">Apply relevant legislative requirements and industry standards applicable to project work. </w:t>
            </w:r>
          </w:p>
        </w:tc>
      </w:tr>
      <w:tr w:rsidTr="00D96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Develop project schedule and methods for recording and reporting progress of activities to meet agreed ti</w:t>
            </w:r>
            <w:r w:rsidRPr="00D96C70">
              <w:t>meframes and organisational requirements.</w:t>
            </w:r>
          </w:p>
        </w:tc>
      </w:tr>
      <w:tr w:rsidTr="00D96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</w:p>
        </w:tc>
      </w:tr>
      <w:tr w:rsidTr="00D96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Investigate the geology relevant to mining project.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Apply WHS requirements when performing project tasks.</w:t>
            </w:r>
          </w:p>
        </w:tc>
      </w:tr>
      <w:tr w:rsidTr="00D96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Assess the environment to identify geological aspects of possible ore deposits.</w:t>
            </w:r>
          </w:p>
        </w:tc>
      </w:tr>
      <w:tr w:rsidTr="00D96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Examine rock types and structures fundamental to mining operations according to project specifications.</w:t>
            </w:r>
          </w:p>
        </w:tc>
      </w:tr>
      <w:tr w:rsidTr="00D96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Assess levels of rock stability and ground support requirements according to project specifications.</w:t>
            </w:r>
          </w:p>
        </w:tc>
      </w:tr>
      <w:tr w:rsidTr="00D96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Identify and evaluate ore and mineral types fundamental to mining project.</w:t>
            </w:r>
          </w:p>
        </w:tc>
      </w:tr>
      <w:tr w:rsidTr="00D96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 xml:space="preserve">Identify methods for obtaining ore and mineral samples according to project specifications. </w:t>
            </w:r>
          </w:p>
        </w:tc>
      </w:tr>
      <w:tr w:rsidTr="00D96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Conduct measurements and reduce and manipulate spatial data according to p</w:t>
            </w:r>
            <w:r w:rsidRPr="00D96C70">
              <w:t>roject specifications.</w:t>
            </w:r>
          </w:p>
        </w:tc>
      </w:tr>
      <w:tr w:rsidTr="00D96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</w:p>
        </w:tc>
      </w:tr>
      <w:tr w:rsidTr="00D96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Administer project.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 xml:space="preserve">Implement and maintain agreed communication </w:t>
            </w:r>
            <w:r w:rsidRPr="00D96C70">
              <w:t>processes between project and other relevant persons.</w:t>
            </w:r>
          </w:p>
        </w:tc>
      </w:tr>
      <w:tr w:rsidTr="00D96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 xml:space="preserve">Resolve problems and implement contingencies according to project requirements. </w:t>
            </w:r>
          </w:p>
        </w:tc>
      </w:tr>
      <w:tr w:rsidTr="00D96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Compile project findings and write up report according to organisational requirements</w:t>
            </w:r>
          </w:p>
        </w:tc>
      </w:tr>
      <w:tr w:rsidTr="00D96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Evaluate mining geology project for compliance with project specifications.</w:t>
            </w:r>
          </w:p>
        </w:tc>
      </w:tr>
      <w:tr w:rsidTr="00D96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Notify appropriate persons of project results according to organisational requir</w:t>
            </w:r>
            <w:r w:rsidRPr="00D96C70">
              <w:t>ements.</w:t>
            </w:r>
          </w:p>
        </w:tc>
      </w:tr>
      <w:tr w:rsidTr="00D96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70">
            <w:pPr>
              <w:pStyle w:val="BodyText"/>
              <w:rPr>
                <w:lang w:val="en-NZ"/>
              </w:rPr>
            </w:pPr>
            <w:r w:rsidRPr="00D96C70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C70" w:rsidP="00D96C70">
            <w:pPr>
              <w:pStyle w:val="BodyText"/>
            </w:pPr>
            <w:r w:rsidRPr="00D96C70">
              <w:t>Complete documentation and store spatial data according to project and organisational requirements.</w:t>
            </w:r>
          </w:p>
        </w:tc>
      </w:tr>
    </w:tbl>
    <w:p w:rsidR="00000000" w:rsidRPr="00D96C70" w:rsidP="00D96C70">
      <w:pPr>
        <w:pStyle w:val="BodyText"/>
      </w:pPr>
    </w:p>
    <w:p w:rsidR="00000000" w:rsidRPr="00D96C70" w:rsidP="00D96C70">
      <w:pPr>
        <w:pStyle w:val="AllowPageBreak"/>
      </w:pPr>
    </w:p>
    <w:p w:rsidR="00000000" w:rsidRPr="00D96C70" w:rsidP="00D96C70">
      <w:pPr>
        <w:pStyle w:val="Heading1"/>
      </w:pPr>
      <w:bookmarkStart w:id="6" w:name="O_1149269"/>
      <w:bookmarkEnd w:id="6"/>
      <w:r w:rsidRPr="00D96C70">
        <w:t>Foundation Skills</w:t>
      </w:r>
    </w:p>
    <w:p w:rsidR="00000000" w:rsidRPr="00D96C70" w:rsidP="00CF6742">
      <w:pPr>
        <w:pStyle w:val="BodyText"/>
      </w:pPr>
      <w:r w:rsidRPr="00D96C70">
        <w:t>Foundation skills essential to performance are explicit in the performance criteria of this unit of competency.</w:t>
      </w:r>
    </w:p>
    <w:p w:rsidR="00000000" w:rsidRPr="00D96C70" w:rsidP="00D96C70">
      <w:pPr>
        <w:pStyle w:val="Heading1"/>
      </w:pPr>
      <w:bookmarkStart w:id="7" w:name="O_1149268"/>
      <w:bookmarkEnd w:id="7"/>
      <w:r w:rsidRPr="00D96C70">
        <w:t>Unit Mapping Information</w:t>
      </w:r>
    </w:p>
    <w:p w:rsidR="00000000" w:rsidRPr="00D96C70" w:rsidP="00CF6742">
      <w:pPr>
        <w:pStyle w:val="BodyText"/>
      </w:pPr>
      <w:r w:rsidRPr="00D96C70">
        <w:t>Supersedes and is equivalent to CPPSIS6034 Conduct mining geology operations.</w:t>
      </w:r>
    </w:p>
    <w:p w:rsidR="00000000" w:rsidRPr="00D96C70" w:rsidP="00D96C70">
      <w:pPr>
        <w:pStyle w:val="Heading1"/>
      </w:pPr>
      <w:bookmarkStart w:id="8" w:name="O_1149261"/>
      <w:bookmarkEnd w:id="8"/>
      <w:r w:rsidRPr="00D96C70">
        <w:t>Lin</w:t>
      </w:r>
      <w:r w:rsidRPr="00D96C70">
        <w:t>ks</w:t>
      </w:r>
    </w:p>
    <w:p w:rsidR="00000000" w:rsidRPr="00D96C70" w:rsidP="00CF6742">
      <w:pPr>
        <w:pStyle w:val="BodyText"/>
      </w:pPr>
      <w:r w:rsidRPr="00D96C7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2148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96C70" w:rsidP="00D96C70"/>
    <w:sectPr w:rsidSect="00D96C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C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C70" w:rsidRPr="00CF6742" w:rsidP="00CF67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C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742" w:rsidP="00D96C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6742" w:rsidP="00D96C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F6742" w:rsidP="00D96C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C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7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6C70" w:rsidRPr="00CF6742" w:rsidP="00CF67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C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742" w:rsidRPr="002D2AF8" w:rsidP="00D96C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CPPSSI6034 Conduct mining geology project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F6742" w:rsidP="00D96C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C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6C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6C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6C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6C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6C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6C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6C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6C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6C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6C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6C70"/>
  </w:style>
  <w:style w:type="character" w:customStyle="1" w:styleId="Heading1Char">
    <w:name w:val="Heading 1 Char"/>
    <w:basedOn w:val="DefaultParagraphFont"/>
    <w:link w:val="Heading1"/>
    <w:rsid w:val="00D96C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6C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6C7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96C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6C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6C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6C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6C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6C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6C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6C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6C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6C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6C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6C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6C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6C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6C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6C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6C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6C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6C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6C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6C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6C7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6C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6C70"/>
    <w:rPr>
      <w:b/>
      <w:spacing w:val="0"/>
    </w:rPr>
  </w:style>
  <w:style w:type="paragraph" w:customStyle="1" w:styleId="SuperTitle">
    <w:name w:val="SuperTitle"/>
    <w:basedOn w:val="Title"/>
    <w:rsid w:val="00D96C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6C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6C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6C7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6C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6C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6C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6C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6C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6C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6C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6C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6C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6C70"/>
    <w:rPr>
      <w:i/>
    </w:rPr>
  </w:style>
  <w:style w:type="paragraph" w:styleId="Caption">
    <w:name w:val="caption"/>
    <w:basedOn w:val="BodyText"/>
    <w:next w:val="Normal"/>
    <w:qFormat/>
    <w:rsid w:val="00D96C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6C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6C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6C70"/>
  </w:style>
  <w:style w:type="paragraph" w:styleId="TableofFigures">
    <w:name w:val="table of figures"/>
    <w:basedOn w:val="Normal"/>
    <w:next w:val="Normal"/>
    <w:semiHidden/>
    <w:rsid w:val="00D96C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6C7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96C70"/>
    <w:rPr>
      <w:rFonts w:ascii="Wingdings" w:hAnsi="Wingdings"/>
    </w:rPr>
  </w:style>
  <w:style w:type="paragraph" w:customStyle="1" w:styleId="TableHeading">
    <w:name w:val="Table Heading"/>
    <w:basedOn w:val="HeadingBase"/>
    <w:rsid w:val="00D96C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6C70"/>
    <w:rPr>
      <w:color w:val="0033CC"/>
      <w:u w:val="none"/>
    </w:rPr>
  </w:style>
  <w:style w:type="paragraph" w:customStyle="1" w:styleId="BodyTextRight">
    <w:name w:val="Body Text Right"/>
    <w:basedOn w:val="BodyText"/>
    <w:rsid w:val="00D96C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6C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6C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6C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6C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6C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6C70"/>
    <w:rPr>
      <w:sz w:val="32"/>
    </w:rPr>
  </w:style>
  <w:style w:type="paragraph" w:customStyle="1" w:styleId="HeadingProcedure">
    <w:name w:val="Heading Procedure"/>
    <w:basedOn w:val="HeadingBase"/>
    <w:next w:val="Normal"/>
    <w:rsid w:val="00D96C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6C70"/>
    <w:pPr>
      <w:spacing w:before="60" w:after="60"/>
    </w:pPr>
  </w:style>
  <w:style w:type="paragraph" w:styleId="ListContinue">
    <w:name w:val="List Continue"/>
    <w:basedOn w:val="List"/>
    <w:rsid w:val="00D96C70"/>
    <w:pPr>
      <w:ind w:firstLine="0"/>
    </w:pPr>
  </w:style>
  <w:style w:type="paragraph" w:customStyle="1" w:styleId="ListNote">
    <w:name w:val="List Note"/>
    <w:basedOn w:val="List"/>
    <w:rsid w:val="00D96C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6C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6C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6C70"/>
    <w:rPr>
      <w:rFonts w:ascii="Courier New" w:hAnsi="Courier New"/>
    </w:rPr>
  </w:style>
  <w:style w:type="paragraph" w:customStyle="1" w:styleId="NoteBullet">
    <w:name w:val="Note Bullet"/>
    <w:basedOn w:val="Note"/>
    <w:rsid w:val="00D96C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6C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6C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6C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6C7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96C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6C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6C70"/>
    <w:rPr>
      <w:b/>
      <w:smallCaps/>
    </w:rPr>
  </w:style>
  <w:style w:type="paragraph" w:customStyle="1" w:styleId="TableListNumber">
    <w:name w:val="Table List Number"/>
    <w:basedOn w:val="ListNumber"/>
    <w:rsid w:val="00D96C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6C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6C70"/>
    <w:pPr>
      <w:numPr>
        <w:numId w:val="7"/>
      </w:numPr>
    </w:pPr>
  </w:style>
  <w:style w:type="paragraph" w:customStyle="1" w:styleId="ListAlpha2">
    <w:name w:val="List Alpha 2"/>
    <w:basedOn w:val="List2"/>
    <w:rsid w:val="00D96C70"/>
    <w:pPr>
      <w:numPr>
        <w:numId w:val="6"/>
      </w:numPr>
    </w:pPr>
  </w:style>
  <w:style w:type="paragraph" w:styleId="List2">
    <w:name w:val="List 2"/>
    <w:basedOn w:val="BodyText"/>
    <w:rsid w:val="00D96C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6C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6C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6C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6C7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6C7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96C70"/>
    <w:pPr>
      <w:numPr>
        <w:numId w:val="2"/>
      </w:numPr>
    </w:pPr>
  </w:style>
  <w:style w:type="paragraph" w:styleId="ListContinue2">
    <w:name w:val="List Continue 2"/>
    <w:basedOn w:val="List2"/>
    <w:rsid w:val="00D96C70"/>
    <w:pPr>
      <w:ind w:firstLine="0"/>
    </w:pPr>
  </w:style>
  <w:style w:type="paragraph" w:styleId="ListContinue3">
    <w:name w:val="List Continue 3"/>
    <w:basedOn w:val="List3"/>
    <w:rsid w:val="00D96C70"/>
    <w:pPr>
      <w:ind w:left="1021" w:firstLine="0"/>
    </w:pPr>
  </w:style>
  <w:style w:type="paragraph" w:styleId="ListContinue4">
    <w:name w:val="List Continue 4"/>
    <w:basedOn w:val="List4"/>
    <w:rsid w:val="00D96C70"/>
    <w:pPr>
      <w:ind w:firstLine="0"/>
    </w:pPr>
  </w:style>
  <w:style w:type="paragraph" w:styleId="ListContinue5">
    <w:name w:val="List Continue 5"/>
    <w:basedOn w:val="List5"/>
    <w:rsid w:val="00D96C70"/>
    <w:pPr>
      <w:ind w:firstLine="0"/>
    </w:pPr>
  </w:style>
  <w:style w:type="paragraph" w:styleId="ListNumber3">
    <w:name w:val="List Number 3"/>
    <w:basedOn w:val="List3"/>
    <w:rsid w:val="00D96C70"/>
    <w:pPr>
      <w:numPr>
        <w:numId w:val="3"/>
      </w:numPr>
    </w:pPr>
  </w:style>
  <w:style w:type="paragraph" w:styleId="ListNumber4">
    <w:name w:val="List Number 4"/>
    <w:basedOn w:val="List4"/>
    <w:rsid w:val="00D96C70"/>
    <w:pPr>
      <w:numPr>
        <w:numId w:val="4"/>
      </w:numPr>
    </w:pPr>
  </w:style>
  <w:style w:type="paragraph" w:styleId="ListNumber5">
    <w:name w:val="List Number 5"/>
    <w:basedOn w:val="List5"/>
    <w:rsid w:val="00D96C70"/>
    <w:pPr>
      <w:numPr>
        <w:numId w:val="5"/>
      </w:numPr>
    </w:pPr>
  </w:style>
  <w:style w:type="paragraph" w:styleId="BlockText">
    <w:name w:val="Block Text"/>
    <w:basedOn w:val="Normal"/>
    <w:rsid w:val="00D96C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6C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6C70"/>
    <w:rPr>
      <w:sz w:val="16"/>
      <w:vertAlign w:val="superscript"/>
    </w:rPr>
  </w:style>
  <w:style w:type="character" w:customStyle="1" w:styleId="Symbols">
    <w:name w:val="Symbols"/>
    <w:basedOn w:val="DefaultParagraphFont"/>
    <w:rsid w:val="00D96C70"/>
    <w:rPr>
      <w:rFonts w:ascii="Symbol" w:hAnsi="Symbol"/>
    </w:rPr>
  </w:style>
  <w:style w:type="character" w:customStyle="1" w:styleId="MenuOptions">
    <w:name w:val="Menu Options"/>
    <w:basedOn w:val="DefaultParagraphFont"/>
    <w:rsid w:val="00D96C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6C70"/>
    <w:rPr>
      <w:b/>
    </w:rPr>
  </w:style>
  <w:style w:type="character" w:customStyle="1" w:styleId="Underlined">
    <w:name w:val="Underlined"/>
    <w:basedOn w:val="DefaultParagraphFont"/>
    <w:rsid w:val="00D96C70"/>
    <w:rPr>
      <w:u w:val="single"/>
    </w:rPr>
  </w:style>
  <w:style w:type="paragraph" w:customStyle="1" w:styleId="TableBodyTextRight">
    <w:name w:val="Table Body Text Right"/>
    <w:basedOn w:val="TableBodyText"/>
    <w:rsid w:val="00D96C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6C70"/>
    <w:rPr>
      <w:sz w:val="18"/>
    </w:rPr>
  </w:style>
  <w:style w:type="paragraph" w:customStyle="1" w:styleId="BodySmallRight">
    <w:name w:val="Body Small Right"/>
    <w:basedOn w:val="BodyTextRight"/>
    <w:rsid w:val="00D96C70"/>
    <w:rPr>
      <w:sz w:val="18"/>
      <w:szCs w:val="18"/>
    </w:rPr>
  </w:style>
  <w:style w:type="paragraph" w:customStyle="1" w:styleId="MarginEdition">
    <w:name w:val="Margin Edition"/>
    <w:basedOn w:val="MarginNote"/>
    <w:rsid w:val="00D96C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6C70"/>
    <w:rPr>
      <w:sz w:val="2"/>
      <w:szCs w:val="2"/>
    </w:rPr>
  </w:style>
  <w:style w:type="character" w:customStyle="1" w:styleId="Small">
    <w:name w:val="Small"/>
    <w:basedOn w:val="DefaultParagraphFont"/>
    <w:rsid w:val="00D96C70"/>
    <w:rPr>
      <w:sz w:val="16"/>
    </w:rPr>
  </w:style>
  <w:style w:type="paragraph" w:customStyle="1" w:styleId="WideTable">
    <w:name w:val="Wide Table"/>
    <w:basedOn w:val="Normal"/>
    <w:rsid w:val="00D96C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6C70"/>
  </w:style>
  <w:style w:type="paragraph" w:styleId="Quote">
    <w:name w:val="Quote"/>
    <w:basedOn w:val="Heading1"/>
    <w:link w:val="QuoteChar"/>
    <w:qFormat/>
    <w:rsid w:val="00D96C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6C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6C70"/>
    <w:pPr>
      <w:pageBreakBefore/>
    </w:pPr>
  </w:style>
  <w:style w:type="paragraph" w:customStyle="1" w:styleId="Border">
    <w:name w:val="Border"/>
    <w:basedOn w:val="Normal"/>
    <w:qFormat/>
    <w:rsid w:val="00D96C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6C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C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C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6C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6C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6C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6C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6C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6C70"/>
    <w:rPr>
      <w:u w:val="single"/>
    </w:rPr>
  </w:style>
  <w:style w:type="character" w:customStyle="1" w:styleId="BoldandItalics">
    <w:name w:val="Bold and Italics"/>
    <w:qFormat/>
    <w:rsid w:val="00D96C70"/>
    <w:rPr>
      <w:b/>
      <w:i/>
      <w:u w:val="none"/>
    </w:rPr>
  </w:style>
  <w:style w:type="paragraph" w:styleId="BalloonText">
    <w:name w:val="Balloon Text"/>
    <w:basedOn w:val="Normal"/>
    <w:link w:val="BalloonTextChar"/>
    <w:rsid w:val="00D96C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6C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6C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6C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6C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6C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6C70"/>
    <w:pPr>
      <w:spacing w:before="0" w:after="0"/>
    </w:pPr>
  </w:style>
  <w:style w:type="paragraph" w:customStyle="1" w:styleId="BodyTextBold">
    <w:name w:val="Body Text Bold"/>
    <w:basedOn w:val="BodyText"/>
    <w:qFormat/>
    <w:rsid w:val="00D96C70"/>
    <w:rPr>
      <w:b/>
    </w:rPr>
  </w:style>
  <w:style w:type="character" w:styleId="Hyperlink">
    <w:name w:val="Hyperlink"/>
    <w:basedOn w:val="DefaultParagraphFont"/>
    <w:uiPriority w:val="99"/>
    <w:unhideWhenUsed/>
    <w:rsid w:val="00CF67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4114</Characters>
  <Application>Microsoft Office Word</Application>
  <DocSecurity>0</DocSecurity>
  <Lines>171</Lines>
  <Paragraphs>84</Paragraphs>
  <ScaleCrop>false</ScaleCrop>
  <Company>Author-it Software Corporation Ltd.</Company>
  <LinksUpToDate>false</LinksUpToDate>
  <CharactersWithSpaces>4655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CPPSSI6034 Conduct mining geology project research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2022-12-19T06:03:00Z</dcterms:created>
  <dcterms:modified xsi:type="dcterms:W3CDTF">2022-12-19T06:03:00Z</dcterms:modified>
</cp:coreProperties>
</file>