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0FF" w:rsidP="00775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CPPSSI6034 Conduct mining geology project research</w:t>
      </w:r>
      <w:r>
        <w:fldChar w:fldCharType="end"/>
      </w:r>
    </w:p>
    <w:p w:rsidR="007750FF" w:rsidP="007750FF">
      <w:pPr>
        <w:pStyle w:val="Version"/>
        <w:sectPr w:rsidSect="00D210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06B" w:rsidP="00D2106B">
      <w:pPr>
        <w:pStyle w:val="SuperHeading"/>
      </w:pPr>
      <w:r w:rsidRPr="00D2106B">
        <w:t>CPPSSI6034 Conduct mining geology project research</w:t>
      </w:r>
    </w:p>
    <w:p w:rsidR="00000000" w:rsidRPr="00D2106B" w:rsidP="00D2106B">
      <w:pPr>
        <w:pStyle w:val="Heading1"/>
      </w:pPr>
      <w:bookmarkStart w:id="1" w:name="O_1149267"/>
      <w:bookmarkEnd w:id="1"/>
      <w:r w:rsidRPr="00D210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06B" w:rsidP="00D2106B">
            <w:pPr>
              <w:pStyle w:val="BodyText"/>
            </w:pPr>
            <w:r w:rsidRPr="00D2106B">
              <w:t>This version first released with CPP Property Services Training Package Release 12.0.</w:t>
            </w:r>
          </w:p>
          <w:p w:rsidR="00000000" w:rsidRPr="00D2106B" w:rsidP="00D2106B">
            <w:pPr>
              <w:pStyle w:val="BodyText"/>
            </w:pPr>
            <w:r w:rsidRPr="00D2106B">
              <w:t>This unit supersedes and is equivalent to CPPSIS6034 Conduct mining geology operations.</w:t>
            </w:r>
          </w:p>
        </w:tc>
      </w:tr>
    </w:tbl>
    <w:p w:rsidR="00000000" w:rsidRPr="00D2106B" w:rsidP="00D2106B">
      <w:pPr>
        <w:pStyle w:val="BodyText"/>
      </w:pPr>
    </w:p>
    <w:p w:rsidR="00000000" w:rsidRPr="00D2106B" w:rsidP="00D2106B">
      <w:pPr>
        <w:pStyle w:val="AllowPageBreak"/>
      </w:pPr>
    </w:p>
    <w:p w:rsidR="00000000" w:rsidRPr="00D2106B" w:rsidP="00D2106B">
      <w:pPr>
        <w:pStyle w:val="Heading1"/>
      </w:pPr>
      <w:bookmarkStart w:id="2" w:name="O_1149273"/>
      <w:bookmarkEnd w:id="2"/>
      <w:r w:rsidRPr="00D2106B">
        <w:t>Application</w:t>
      </w:r>
    </w:p>
    <w:p w:rsidR="00000000" w:rsidRPr="00D2106B" w:rsidP="007750FF">
      <w:pPr>
        <w:pStyle w:val="BodyText"/>
      </w:pPr>
      <w:r w:rsidRPr="00D2106B">
        <w:t>This unit</w:t>
      </w:r>
      <w:r w:rsidRPr="00D2106B">
        <w:t xml:space="preserve"> specifies the skills and knowledge required to undertake research to support geological projects within a mining environment. It includes using surveying techniques to take measurements and reduce and manipulate spatial data to assist in assessing and ide</w:t>
      </w:r>
      <w:r w:rsidRPr="00D2106B">
        <w:t>ntifying geological aspects of possible ore or coal deposits.</w:t>
      </w:r>
    </w:p>
    <w:p w:rsidR="00000000" w:rsidRPr="00D2106B" w:rsidP="007750FF">
      <w:pPr>
        <w:pStyle w:val="BodyText"/>
      </w:pPr>
      <w:r w:rsidRPr="00D2106B">
        <w:t>The unit also includes assessing the geological setting for the projects and requires knowledge of basic geological concepts, exploration techniques and ore-forming processes, as well as open pi</w:t>
      </w:r>
      <w:r w:rsidRPr="00D2106B">
        <w:t>t or underground mining activities and mining methods.</w:t>
      </w:r>
    </w:p>
    <w:p w:rsidR="00000000" w:rsidRPr="00D2106B" w:rsidP="007750FF">
      <w:pPr>
        <w:pStyle w:val="BodyText"/>
      </w:pPr>
      <w:r w:rsidRPr="00D2106B">
        <w:t>This unit is suitable for surveyors who use broad theoretical and technical knowledge to analyse information as well as interpret and provide solutions to unpredictable and sometimes complex surveying/</w:t>
      </w:r>
      <w:r w:rsidRPr="00D2106B">
        <w:t>spatial information problems. This unit supports surveyors who work in a mining environment.</w:t>
      </w:r>
    </w:p>
    <w:p w:rsidR="00000000" w:rsidRPr="00D2106B" w:rsidP="007750FF">
      <w:pPr>
        <w:pStyle w:val="BodyText"/>
      </w:pPr>
      <w:r w:rsidRPr="00D2106B">
        <w:t>All work must be carried out to comply with workplace procedures, in accordance with relevant state/territory regulations that govern surveying work, as well as wo</w:t>
      </w:r>
      <w:r w:rsidRPr="00D2106B">
        <w:t xml:space="preserve">rk health and safety (WHS) legislation and regulations that apply to the workplace.  </w:t>
      </w:r>
    </w:p>
    <w:p w:rsidR="00000000" w:rsidRPr="00D2106B" w:rsidP="007750FF">
      <w:pPr>
        <w:pStyle w:val="BodyText"/>
      </w:pPr>
      <w:r w:rsidRPr="00D2106B">
        <w:t>Cadastral surveying must be undertaken under the supervision of a registered surveyor. Users must check with the relevant regulatory state/territory authority before deli</w:t>
      </w:r>
      <w:r w:rsidRPr="00D2106B">
        <w:t xml:space="preserve">very. </w:t>
      </w:r>
    </w:p>
    <w:p w:rsidR="00000000" w:rsidRPr="00D2106B" w:rsidP="007750FF">
      <w:pPr>
        <w:pStyle w:val="BodyText"/>
      </w:pPr>
      <w:r w:rsidRPr="00D2106B">
        <w:t>Licensing, legislative or certification requirements apply to this unit in some states/territories where mining surveying must be undertaken under the supervision of a registered surveyor. Relevant state and territory regulatory authorities should b</w:t>
      </w:r>
      <w:r w:rsidRPr="00D2106B">
        <w:t>e consulted to confirm those requirements.</w:t>
      </w:r>
    </w:p>
    <w:p w:rsidR="00000000" w:rsidRPr="00D2106B" w:rsidP="00D2106B">
      <w:pPr>
        <w:pStyle w:val="Heading1"/>
      </w:pPr>
      <w:bookmarkStart w:id="3" w:name="O_1149272"/>
      <w:bookmarkEnd w:id="3"/>
      <w:r w:rsidRPr="00D2106B">
        <w:t>Pre-requisite Unit</w:t>
      </w:r>
    </w:p>
    <w:p w:rsidR="00000000" w:rsidRPr="00D2106B" w:rsidP="007750FF">
      <w:pPr>
        <w:pStyle w:val="BodyText"/>
      </w:pPr>
      <w:r w:rsidRPr="00D2106B">
        <w:t>Nil.</w:t>
      </w:r>
    </w:p>
    <w:p w:rsidR="00000000" w:rsidRPr="00D2106B" w:rsidP="00D2106B">
      <w:pPr>
        <w:pStyle w:val="Heading1"/>
      </w:pPr>
      <w:bookmarkStart w:id="4" w:name="O_1149271"/>
      <w:bookmarkEnd w:id="4"/>
      <w:r w:rsidRPr="00D2106B">
        <w:t>Unit Sector</w:t>
      </w:r>
    </w:p>
    <w:p w:rsidR="00000000" w:rsidRPr="00D2106B" w:rsidP="007750FF">
      <w:pPr>
        <w:pStyle w:val="BodyText"/>
      </w:pPr>
      <w:r w:rsidRPr="00D2106B">
        <w:t>Surveying and Spatial Information Services</w:t>
      </w:r>
    </w:p>
    <w:p w:rsidR="00000000" w:rsidRPr="00D2106B" w:rsidP="00D2106B">
      <w:pPr>
        <w:pStyle w:val="Heading1"/>
      </w:pPr>
      <w:bookmarkStart w:id="5" w:name="O_1149270"/>
      <w:bookmarkEnd w:id="5"/>
      <w:r w:rsidRPr="00D210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Performance criteria describe what needs to be done to demonstrate achievement of the element.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Plan and prepare for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 xml:space="preserve">Determine project objectives and specifications in consultation with appropriate persons. 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Document project objectives, deliverables and work activities according to organisational requirements.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 xml:space="preserve">Evaluate constraints and environmental considerations according to organisational requirements. 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Identify hazards and assess risks of work</w:t>
            </w:r>
            <w:r w:rsidRPr="00D2106B">
              <w:t xml:space="preserve"> activities and implement control measures. 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 xml:space="preserve">Apply relevant legislative requirements and industry standards applicable to project work. 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Develop project schedule and methods for recording and reporting progress of activities to meet agreed timeframes and organisational requirements.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Investigate the geology relevant to mining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Apply WHS requirements when performing project tasks.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Assess the environment to identify geological aspects of possible ore deposits.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Examine rock types and structures fundamental to mining operations according to project specifications.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Assess levels of rock stability and ground support requirements according to project specifications.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Identify and evaluate ore and mineral types fundamental to mining project.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Identify methods for obtaining ore and mineral samples accordi</w:t>
            </w:r>
            <w:r w:rsidRPr="00D2106B">
              <w:t xml:space="preserve">ng to project specifications. 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Conduct measurements and reduce and manipulate spatial data according to project specifications.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Administer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 xml:space="preserve">Implement and maintain agreed communication </w:t>
            </w:r>
            <w:r w:rsidRPr="00D2106B">
              <w:t>processes between project and other relevant persons.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 xml:space="preserve">Resolve problems and implement contingencies according to project requirements. 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Compile project findings and write up report according to organisational requirements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Evaluate mining geology project for compliance with project specifications.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Notify appropriate persons of project results according to organisational requirements.</w:t>
            </w:r>
          </w:p>
        </w:tc>
      </w:tr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06B" w:rsidP="00D2106B">
            <w:pPr>
              <w:pStyle w:val="BodyText"/>
            </w:pPr>
            <w:r w:rsidRPr="00D2106B">
              <w:t>Complete documentation and store spatial data according to project and organisational requirements.</w:t>
            </w:r>
          </w:p>
        </w:tc>
      </w:tr>
    </w:tbl>
    <w:p w:rsidR="00000000" w:rsidRPr="00D2106B" w:rsidP="00D2106B">
      <w:pPr>
        <w:pStyle w:val="BodyText"/>
      </w:pPr>
    </w:p>
    <w:p w:rsidR="00000000" w:rsidRPr="00D2106B" w:rsidP="00D2106B">
      <w:pPr>
        <w:pStyle w:val="AllowPageBreak"/>
      </w:pPr>
    </w:p>
    <w:p w:rsidR="00000000" w:rsidRPr="00D2106B" w:rsidP="00D2106B">
      <w:pPr>
        <w:pStyle w:val="Heading1"/>
      </w:pPr>
      <w:bookmarkStart w:id="6" w:name="O_1149269"/>
      <w:bookmarkEnd w:id="6"/>
      <w:r w:rsidRPr="00D2106B">
        <w:t>Foundation Skills</w:t>
      </w:r>
    </w:p>
    <w:p w:rsidR="00000000" w:rsidRPr="00D2106B" w:rsidP="007750FF">
      <w:pPr>
        <w:pStyle w:val="BodyText"/>
      </w:pPr>
      <w:r w:rsidRPr="00D2106B">
        <w:t>Foundation skills esse</w:t>
      </w:r>
      <w:r w:rsidRPr="00D2106B">
        <w:t>ntial to performance are explicit in the performance criteria of this unit of competency.</w:t>
      </w:r>
    </w:p>
    <w:p w:rsidR="00000000" w:rsidRPr="00D2106B" w:rsidP="00D2106B">
      <w:pPr>
        <w:pStyle w:val="Heading1"/>
      </w:pPr>
      <w:bookmarkStart w:id="7" w:name="O_1149268"/>
      <w:bookmarkEnd w:id="7"/>
      <w:r w:rsidRPr="00D2106B">
        <w:t>Unit Mapping Information</w:t>
      </w:r>
    </w:p>
    <w:p w:rsidR="00000000" w:rsidRPr="00D2106B" w:rsidP="007750FF">
      <w:pPr>
        <w:pStyle w:val="BodyText"/>
      </w:pPr>
      <w:r w:rsidRPr="00D2106B">
        <w:t>Supersedes and is equivalent to CPPSIS6034 Conduct mining geology operations.</w:t>
      </w:r>
    </w:p>
    <w:p w:rsidR="00000000" w:rsidRPr="00D2106B" w:rsidP="00D2106B">
      <w:pPr>
        <w:pStyle w:val="Heading1"/>
      </w:pPr>
      <w:bookmarkStart w:id="8" w:name="O_1149261"/>
      <w:bookmarkEnd w:id="8"/>
      <w:r w:rsidRPr="00D2106B">
        <w:t>Links</w:t>
      </w:r>
    </w:p>
    <w:p w:rsidR="00000000" w:rsidRPr="00D2106B" w:rsidP="007750FF">
      <w:pPr>
        <w:pStyle w:val="BodyText"/>
      </w:pPr>
      <w:r w:rsidRPr="00D2106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D05C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106B" w:rsidP="007750FF">
      <w:pPr>
        <w:pStyle w:val="BodyText"/>
        <w:sectPr w:rsidSect="00D210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106B" w:rsidP="00D2106B">
      <w:pPr>
        <w:pStyle w:val="SuperHeading"/>
      </w:pPr>
      <w:r w:rsidRPr="00D2106B">
        <w:t>Assessment Requirements for CPPSSI6034 Cond</w:t>
      </w:r>
      <w:r w:rsidRPr="00D2106B">
        <w:t>uct mining geology project research</w:t>
      </w:r>
    </w:p>
    <w:p w:rsidR="00000000" w:rsidRPr="00D2106B" w:rsidP="00D2106B">
      <w:pPr>
        <w:pStyle w:val="Heading1"/>
      </w:pPr>
      <w:bookmarkStart w:id="9" w:name="O_1149263"/>
      <w:bookmarkEnd w:id="9"/>
      <w:r w:rsidRPr="00D210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06B">
            <w:pPr>
              <w:pStyle w:val="BodyText"/>
              <w:rPr>
                <w:lang w:val="en-NZ"/>
              </w:rPr>
            </w:pPr>
            <w:r w:rsidRPr="00D2106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06B" w:rsidP="00D2106B">
            <w:pPr>
              <w:pStyle w:val="BodyText"/>
            </w:pPr>
            <w:r w:rsidRPr="00D2106B">
              <w:t>This version first released with CPP Property Services Training Package Release 12.0.</w:t>
            </w:r>
          </w:p>
          <w:p w:rsidR="00000000" w:rsidRPr="00D2106B" w:rsidP="00D2106B">
            <w:pPr>
              <w:pStyle w:val="BodyText"/>
            </w:pPr>
            <w:r w:rsidRPr="00D2106B">
              <w:t>This unit supersedes and is equivalent to CPPSIS6034 Conduct mining geology operation</w:t>
            </w:r>
            <w:r w:rsidRPr="00D2106B">
              <w:t>s.</w:t>
            </w:r>
          </w:p>
        </w:tc>
      </w:tr>
    </w:tbl>
    <w:p w:rsidR="00000000" w:rsidRPr="00D2106B" w:rsidP="00D2106B">
      <w:pPr>
        <w:pStyle w:val="BodyText"/>
      </w:pPr>
    </w:p>
    <w:p w:rsidR="00000000" w:rsidRPr="00D2106B" w:rsidP="00D2106B">
      <w:pPr>
        <w:pStyle w:val="AllowPageBreak"/>
      </w:pPr>
    </w:p>
    <w:p w:rsidR="00000000" w:rsidRPr="00D2106B" w:rsidP="00D2106B">
      <w:pPr>
        <w:pStyle w:val="Heading1"/>
      </w:pPr>
      <w:bookmarkStart w:id="10" w:name="O_1149266"/>
      <w:bookmarkEnd w:id="10"/>
      <w:r w:rsidRPr="00D2106B">
        <w:t>Performance Evidence</w:t>
      </w:r>
    </w:p>
    <w:p w:rsidR="00000000" w:rsidRPr="00D2106B" w:rsidP="007750FF">
      <w:pPr>
        <w:pStyle w:val="BodyText"/>
      </w:pPr>
      <w:r w:rsidRPr="00D2106B">
        <w:t>To demonstrate competency a candidate must meet the performance criteria of this unit by conducting and documenting two different projects to measure geological survey components.</w:t>
      </w:r>
    </w:p>
    <w:p w:rsidR="00000000" w:rsidRPr="00D2106B" w:rsidP="007750FF">
      <w:pPr>
        <w:pStyle w:val="BodyText"/>
      </w:pPr>
      <w:r w:rsidRPr="00D2106B">
        <w:t>For each project, the candidate</w:t>
      </w:r>
      <w:r w:rsidRPr="00D2106B">
        <w:t xml:space="preserve"> must:</w:t>
      </w:r>
    </w:p>
    <w:p w:rsidR="00000000" w:rsidRPr="00D2106B" w:rsidP="00D2106B">
      <w:pPr>
        <w:pStyle w:val="ListBullet"/>
      </w:pPr>
      <w:r w:rsidRPr="00D2106B">
        <w:t>report on:</w:t>
      </w:r>
    </w:p>
    <w:p w:rsidR="00000000" w:rsidRPr="00D2106B" w:rsidP="00D2106B">
      <w:pPr>
        <w:pStyle w:val="ListBullet2"/>
      </w:pPr>
      <w:r w:rsidRPr="00D2106B">
        <w:t>geological aspects of potential ore or coal deposits</w:t>
      </w:r>
    </w:p>
    <w:p w:rsidR="00000000" w:rsidRPr="00D2106B" w:rsidP="00D2106B">
      <w:pPr>
        <w:pStyle w:val="ListBullet2"/>
      </w:pPr>
      <w:r w:rsidRPr="00D2106B">
        <w:t>rock types and structures</w:t>
      </w:r>
    </w:p>
    <w:p w:rsidR="00000000" w:rsidRPr="00D2106B" w:rsidP="00D2106B">
      <w:pPr>
        <w:pStyle w:val="ListBullet2"/>
      </w:pPr>
      <w:r w:rsidRPr="00D2106B">
        <w:t>levels of rock stability and ground support</w:t>
      </w:r>
    </w:p>
    <w:p w:rsidR="00000000" w:rsidRPr="00D2106B" w:rsidP="00D2106B">
      <w:pPr>
        <w:pStyle w:val="ListBullet2"/>
      </w:pPr>
      <w:r w:rsidRPr="00D2106B">
        <w:t>methods for obtaining ore and mineral samples</w:t>
      </w:r>
    </w:p>
    <w:p w:rsidR="00000000" w:rsidRPr="00D2106B" w:rsidP="00D2106B">
      <w:pPr>
        <w:pStyle w:val="ListBullet2"/>
      </w:pPr>
      <w:r w:rsidRPr="00D2106B">
        <w:t>potential environmental impacts</w:t>
      </w:r>
    </w:p>
    <w:p w:rsidR="00000000" w:rsidRPr="00D2106B" w:rsidP="00D2106B">
      <w:pPr>
        <w:pStyle w:val="ListBullet"/>
      </w:pPr>
      <w:r w:rsidRPr="00D2106B">
        <w:t>use two of the following pieces of equipment:</w:t>
      </w:r>
    </w:p>
    <w:p w:rsidR="00000000" w:rsidRPr="00D2106B" w:rsidP="00D2106B">
      <w:pPr>
        <w:pStyle w:val="ListBullet2"/>
      </w:pPr>
      <w:r w:rsidRPr="00D2106B">
        <w:t>global navigation satellite system (GNSS)</w:t>
      </w:r>
    </w:p>
    <w:p w:rsidR="00000000" w:rsidRPr="00D2106B" w:rsidP="00D2106B">
      <w:pPr>
        <w:pStyle w:val="ListBullet2"/>
      </w:pPr>
      <w:r w:rsidRPr="00D2106B">
        <w:t>level</w:t>
      </w:r>
    </w:p>
    <w:p w:rsidR="00000000" w:rsidRPr="00D2106B" w:rsidP="00D2106B">
      <w:pPr>
        <w:pStyle w:val="ListBullet2"/>
      </w:pPr>
      <w:r w:rsidRPr="00D2106B">
        <w:t>remote sensing technology</w:t>
      </w:r>
    </w:p>
    <w:p w:rsidR="00000000" w:rsidRPr="00D2106B" w:rsidP="00D2106B">
      <w:pPr>
        <w:pStyle w:val="ListBullet2"/>
      </w:pPr>
      <w:r w:rsidRPr="00D2106B">
        <w:t>tape</w:t>
      </w:r>
    </w:p>
    <w:p w:rsidR="00000000" w:rsidRPr="00D2106B" w:rsidP="00D2106B">
      <w:pPr>
        <w:pStyle w:val="ListBullet2"/>
      </w:pPr>
      <w:r w:rsidRPr="00D2106B">
        <w:t>total station.</w:t>
      </w:r>
    </w:p>
    <w:p w:rsidR="00000000" w:rsidRPr="00D2106B" w:rsidP="00D2106B">
      <w:pPr>
        <w:pStyle w:val="AllowPageBreak"/>
      </w:pPr>
    </w:p>
    <w:p w:rsidR="00000000" w:rsidRPr="00D2106B" w:rsidP="00D2106B">
      <w:pPr>
        <w:pStyle w:val="Heading1"/>
      </w:pPr>
      <w:bookmarkStart w:id="11" w:name="O_1149265"/>
      <w:bookmarkEnd w:id="11"/>
      <w:r w:rsidRPr="00D2106B">
        <w:t>Knowledge Evidence</w:t>
      </w:r>
    </w:p>
    <w:p w:rsidR="00000000" w:rsidRPr="00D2106B" w:rsidP="007750FF">
      <w:pPr>
        <w:pStyle w:val="BodyText"/>
      </w:pPr>
      <w:r w:rsidRPr="00D2106B">
        <w:t>To be competent in this unit a candidate must demonstrate knowledge of:</w:t>
      </w:r>
    </w:p>
    <w:p w:rsidR="00000000" w:rsidRPr="00D2106B" w:rsidP="00D2106B">
      <w:pPr>
        <w:pStyle w:val="ListBullet"/>
      </w:pPr>
      <w:r w:rsidRPr="00D2106B">
        <w:t xml:space="preserve">common types of ore and mineral deposits and their physical and chemical characteristics </w:t>
      </w:r>
    </w:p>
    <w:p w:rsidR="00000000" w:rsidRPr="00D2106B" w:rsidP="00D2106B">
      <w:pPr>
        <w:pStyle w:val="ListBullet"/>
      </w:pPr>
      <w:r w:rsidRPr="00D2106B">
        <w:t>mineral exploration methods, including geophysical, geochemical and geological techniques</w:t>
      </w:r>
    </w:p>
    <w:p w:rsidR="00000000" w:rsidRPr="00D2106B" w:rsidP="00D2106B">
      <w:pPr>
        <w:pStyle w:val="ListBullet"/>
      </w:pPr>
      <w:r w:rsidRPr="00D2106B">
        <w:t>methods for obtaining ore and mineral samples</w:t>
      </w:r>
    </w:p>
    <w:p w:rsidR="00000000" w:rsidRPr="00D2106B" w:rsidP="00D2106B">
      <w:pPr>
        <w:pStyle w:val="ListBullet"/>
      </w:pPr>
      <w:r w:rsidRPr="00D2106B">
        <w:t>classification of economic ore</w:t>
      </w:r>
      <w:r w:rsidRPr="00D2106B">
        <w:t xml:space="preserve"> or mineral deposits</w:t>
      </w:r>
    </w:p>
    <w:p w:rsidR="00000000" w:rsidRPr="00D2106B" w:rsidP="00D2106B">
      <w:pPr>
        <w:pStyle w:val="ListBullet"/>
      </w:pPr>
      <w:r w:rsidRPr="00D2106B">
        <w:t>physical and chemical characteristics of rock types and structures fundamental to mining operations</w:t>
      </w:r>
    </w:p>
    <w:p w:rsidR="00000000" w:rsidRPr="00D2106B" w:rsidP="00D2106B">
      <w:pPr>
        <w:pStyle w:val="ListBullet"/>
      </w:pPr>
      <w:r w:rsidRPr="00D2106B">
        <w:t>mining methods for metalliferous and/or coal mines</w:t>
      </w:r>
    </w:p>
    <w:p w:rsidR="00000000" w:rsidRPr="00D2106B" w:rsidP="00D2106B">
      <w:pPr>
        <w:pStyle w:val="ListBullet"/>
      </w:pPr>
      <w:r w:rsidRPr="00D2106B">
        <w:t>techniques for providing rock stability and ground support relating to surface and u</w:t>
      </w:r>
      <w:r w:rsidRPr="00D2106B">
        <w:t>nderground mining</w:t>
      </w:r>
    </w:p>
    <w:p w:rsidR="00000000" w:rsidRPr="00D2106B" w:rsidP="00D2106B">
      <w:pPr>
        <w:pStyle w:val="ListBullet"/>
      </w:pPr>
      <w:r w:rsidRPr="00D2106B">
        <w:t>function and use of specialised surveying instruments</w:t>
      </w:r>
    </w:p>
    <w:p w:rsidR="00000000" w:rsidRPr="00D2106B" w:rsidP="00D2106B">
      <w:pPr>
        <w:pStyle w:val="ListBullet"/>
      </w:pPr>
      <w:r w:rsidRPr="00D2106B">
        <w:t>data capture and set-out techniques</w:t>
      </w:r>
    </w:p>
    <w:p w:rsidR="00000000" w:rsidRPr="00D2106B" w:rsidP="00D2106B">
      <w:pPr>
        <w:pStyle w:val="ListBullet"/>
      </w:pPr>
      <w:r w:rsidRPr="00D2106B">
        <w:t>accuracy and precision requirements for mining geology surveying operations</w:t>
      </w:r>
    </w:p>
    <w:p w:rsidR="00000000" w:rsidRPr="00D2106B" w:rsidP="00D2106B">
      <w:pPr>
        <w:pStyle w:val="ListBullet"/>
      </w:pPr>
      <w:r w:rsidRPr="00D2106B">
        <w:t>data reduction and manipulation techniques</w:t>
      </w:r>
    </w:p>
    <w:p w:rsidR="00000000" w:rsidRPr="00D2106B" w:rsidP="00D2106B">
      <w:pPr>
        <w:pStyle w:val="ListBullet"/>
      </w:pPr>
      <w:r w:rsidRPr="00D2106B">
        <w:t>techniques for scheduling, me</w:t>
      </w:r>
      <w:r w:rsidRPr="00D2106B">
        <w:t>asuring and monitoring work progress, undertaking risk assessment and planning to mitigate risks.</w:t>
      </w:r>
    </w:p>
    <w:p w:rsidR="00000000" w:rsidRPr="00D2106B" w:rsidP="00D2106B">
      <w:pPr>
        <w:pStyle w:val="AllowPageBreak"/>
      </w:pPr>
    </w:p>
    <w:p w:rsidR="00000000" w:rsidRPr="00D2106B" w:rsidP="00D2106B">
      <w:pPr>
        <w:pStyle w:val="Heading1"/>
      </w:pPr>
      <w:bookmarkStart w:id="12" w:name="O_1149264"/>
      <w:bookmarkEnd w:id="12"/>
      <w:r w:rsidRPr="00D2106B">
        <w:t>Assessment Conditions</w:t>
      </w:r>
    </w:p>
    <w:p w:rsidR="00000000" w:rsidRPr="00D2106B" w:rsidP="007750FF">
      <w:pPr>
        <w:pStyle w:val="BodyText"/>
      </w:pPr>
      <w:r w:rsidRPr="00D2106B">
        <w:t xml:space="preserve">Assessors must meet the requirements for assessors contained in the Standards for Registered Training Organisations. </w:t>
      </w:r>
    </w:p>
    <w:p w:rsidR="00000000" w:rsidRPr="00D2106B" w:rsidP="007750FF">
      <w:pPr>
        <w:pStyle w:val="BodyText"/>
      </w:pPr>
      <w:r w:rsidRPr="00D2106B">
        <w:t>Competency is to be assessed in the workplace or a simulated environment that accurately reflects performance in a real workplace setting where these skills and knowledge would be performed.</w:t>
      </w:r>
    </w:p>
    <w:p w:rsidR="00000000" w:rsidRPr="00D2106B" w:rsidP="007750FF">
      <w:pPr>
        <w:pStyle w:val="BodyText"/>
      </w:pPr>
      <w:r w:rsidRPr="00D2106B">
        <w:t>Candidates must have access to:</w:t>
      </w:r>
    </w:p>
    <w:p w:rsidR="00000000" w:rsidRPr="00D2106B" w:rsidP="00D2106B">
      <w:pPr>
        <w:pStyle w:val="ListBullet"/>
      </w:pPr>
      <w:r w:rsidRPr="00D2106B">
        <w:t>personal protective equipment (</w:t>
      </w:r>
      <w:r w:rsidRPr="00D2106B">
        <w:t>PPE)</w:t>
      </w:r>
    </w:p>
    <w:p w:rsidR="00000000" w:rsidRPr="00D2106B" w:rsidP="00D2106B">
      <w:pPr>
        <w:pStyle w:val="ListBullet"/>
      </w:pPr>
      <w:r w:rsidRPr="00D2106B">
        <w:t>appropriate surveying equipment</w:t>
      </w:r>
    </w:p>
    <w:p w:rsidR="00000000" w:rsidRPr="00D2106B" w:rsidP="00D2106B">
      <w:pPr>
        <w:pStyle w:val="ListBullet"/>
      </w:pPr>
      <w:r w:rsidRPr="00D2106B">
        <w:t>surveying specifications, including relevant plans and drawings</w:t>
      </w:r>
    </w:p>
    <w:p w:rsidR="00000000" w:rsidRPr="00D2106B" w:rsidP="00D2106B">
      <w:pPr>
        <w:pStyle w:val="ListBullet"/>
      </w:pPr>
      <w:r w:rsidRPr="00D2106B">
        <w:t>relevant mines safety legislation and regulations for the jurisdiction.</w:t>
      </w:r>
    </w:p>
    <w:p w:rsidR="00000000" w:rsidRPr="00D2106B" w:rsidP="00D2106B">
      <w:pPr>
        <w:pStyle w:val="AllowPageBreak"/>
      </w:pPr>
    </w:p>
    <w:p w:rsidR="00000000" w:rsidRPr="00D2106B" w:rsidP="00D2106B">
      <w:pPr>
        <w:pStyle w:val="Heading1"/>
      </w:pPr>
      <w:bookmarkStart w:id="13" w:name="O_1149262"/>
      <w:bookmarkEnd w:id="13"/>
      <w:r w:rsidRPr="00D2106B">
        <w:t>Links</w:t>
      </w:r>
    </w:p>
    <w:p w:rsidR="00000000" w:rsidRPr="00D2106B" w:rsidP="007750FF">
      <w:pPr>
        <w:pStyle w:val="BodyText"/>
      </w:pPr>
      <w:r w:rsidRPr="00D2106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D05C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106B" w:rsidP="00D2106B"/>
    <w:sectPr w:rsidSect="00D210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B" w:rsidRPr="007750FF" w:rsidP="00775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FF" w:rsidP="00D21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0FF" w:rsidP="00D21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50FF" w:rsidP="00D210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B" w:rsidP="00D21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50FF">
      <w:t>Approved</w:t>
    </w:r>
    <w:r w:rsidR="007750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50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50FF">
      <w:rPr>
        <w:noProof/>
      </w:rPr>
      <w:t>4</w:t>
    </w:r>
    <w:r>
      <w:rPr>
        <w:noProof/>
      </w:rPr>
      <w:fldChar w:fldCharType="end"/>
    </w:r>
  </w:p>
  <w:p w:rsidR="00D2106B" w:rsidP="00D21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50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50FF">
      <w:t>BuildSkills Australia</w:t>
    </w:r>
    <w:r w:rsidR="007750FF">
      <w:fldChar w:fldCharType="end"/>
    </w:r>
  </w:p>
  <w:p w:rsidR="00D2106B" w:rsidP="00D210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06B" w:rsidRPr="007750FF" w:rsidP="00775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FF" w:rsidRPr="002D2AF8" w:rsidP="00D21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CPPSSI6034 Conduct mining geology project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50FF" w:rsidP="00D210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B" w:rsidRPr="002D2AF8" w:rsidP="00D21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50FF">
      <w:t>CPPSSI6034 Conduct mining geology project research</w:t>
    </w:r>
    <w:r w:rsidR="007750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50FF">
      <w:rPr>
        <w:noProof/>
      </w:rPr>
      <w:t>2 March 2025</w:t>
    </w:r>
    <w:r>
      <w:fldChar w:fldCharType="end"/>
    </w:r>
  </w:p>
  <w:p w:rsidR="00D2106B" w:rsidP="00D210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64E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F41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A65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0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0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0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0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0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0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0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0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0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0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0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06B"/>
  </w:style>
  <w:style w:type="character" w:customStyle="1" w:styleId="Heading1Char">
    <w:name w:val="Heading 1 Char"/>
    <w:basedOn w:val="DefaultParagraphFont"/>
    <w:link w:val="Heading1"/>
    <w:rsid w:val="00D210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0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0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0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10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10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0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0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0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0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0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0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0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0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0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0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0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0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0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0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0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0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0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106B"/>
    <w:rPr>
      <w:b/>
      <w:spacing w:val="0"/>
    </w:rPr>
  </w:style>
  <w:style w:type="paragraph" w:customStyle="1" w:styleId="SuperTitle">
    <w:name w:val="SuperTitle"/>
    <w:basedOn w:val="Title"/>
    <w:rsid w:val="00D210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0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0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0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0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0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0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0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0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0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0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0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06B"/>
    <w:rPr>
      <w:i/>
    </w:rPr>
  </w:style>
  <w:style w:type="paragraph" w:styleId="Caption">
    <w:name w:val="caption"/>
    <w:basedOn w:val="BodyText"/>
    <w:next w:val="Normal"/>
    <w:qFormat/>
    <w:rsid w:val="00D210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0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0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06B"/>
  </w:style>
  <w:style w:type="paragraph" w:styleId="TableofFigures">
    <w:name w:val="table of figures"/>
    <w:basedOn w:val="Normal"/>
    <w:next w:val="Normal"/>
    <w:semiHidden/>
    <w:rsid w:val="00D210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0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06B"/>
    <w:rPr>
      <w:rFonts w:ascii="Wingdings" w:hAnsi="Wingdings"/>
    </w:rPr>
  </w:style>
  <w:style w:type="paragraph" w:customStyle="1" w:styleId="TableHeading">
    <w:name w:val="Table Heading"/>
    <w:basedOn w:val="HeadingBase"/>
    <w:rsid w:val="00D210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06B"/>
    <w:rPr>
      <w:color w:val="0033CC"/>
      <w:u w:val="none"/>
    </w:rPr>
  </w:style>
  <w:style w:type="paragraph" w:customStyle="1" w:styleId="BodyTextRight">
    <w:name w:val="Body Text Right"/>
    <w:basedOn w:val="BodyText"/>
    <w:rsid w:val="00D210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0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0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0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0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0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06B"/>
    <w:rPr>
      <w:sz w:val="32"/>
    </w:rPr>
  </w:style>
  <w:style w:type="paragraph" w:customStyle="1" w:styleId="HeadingProcedure">
    <w:name w:val="Heading Procedure"/>
    <w:basedOn w:val="HeadingBase"/>
    <w:next w:val="Normal"/>
    <w:rsid w:val="00D210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06B"/>
    <w:pPr>
      <w:spacing w:before="60" w:after="60"/>
    </w:pPr>
  </w:style>
  <w:style w:type="paragraph" w:styleId="ListContinue">
    <w:name w:val="List Continue"/>
    <w:basedOn w:val="List"/>
    <w:rsid w:val="00D2106B"/>
    <w:pPr>
      <w:ind w:firstLine="0"/>
    </w:pPr>
  </w:style>
  <w:style w:type="paragraph" w:customStyle="1" w:styleId="ListNote">
    <w:name w:val="List Note"/>
    <w:basedOn w:val="List"/>
    <w:rsid w:val="00D210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0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0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06B"/>
    <w:rPr>
      <w:rFonts w:ascii="Courier New" w:hAnsi="Courier New"/>
    </w:rPr>
  </w:style>
  <w:style w:type="paragraph" w:customStyle="1" w:styleId="NoteBullet">
    <w:name w:val="Note Bullet"/>
    <w:basedOn w:val="Note"/>
    <w:rsid w:val="00D210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0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0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0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0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0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0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06B"/>
    <w:rPr>
      <w:b/>
      <w:smallCaps/>
    </w:rPr>
  </w:style>
  <w:style w:type="paragraph" w:customStyle="1" w:styleId="TableListNumber">
    <w:name w:val="Table List Number"/>
    <w:basedOn w:val="ListNumber"/>
    <w:rsid w:val="00D210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0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06B"/>
    <w:pPr>
      <w:numPr>
        <w:numId w:val="9"/>
      </w:numPr>
    </w:pPr>
  </w:style>
  <w:style w:type="paragraph" w:customStyle="1" w:styleId="ListAlpha2">
    <w:name w:val="List Alpha 2"/>
    <w:basedOn w:val="List2"/>
    <w:rsid w:val="00D2106B"/>
    <w:pPr>
      <w:numPr>
        <w:numId w:val="8"/>
      </w:numPr>
    </w:pPr>
  </w:style>
  <w:style w:type="paragraph" w:styleId="List2">
    <w:name w:val="List 2"/>
    <w:basedOn w:val="BodyText"/>
    <w:rsid w:val="00D210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0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0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0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0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0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06B"/>
    <w:pPr>
      <w:numPr>
        <w:numId w:val="4"/>
      </w:numPr>
    </w:pPr>
  </w:style>
  <w:style w:type="paragraph" w:styleId="ListContinue2">
    <w:name w:val="List Continue 2"/>
    <w:basedOn w:val="List2"/>
    <w:rsid w:val="00D2106B"/>
    <w:pPr>
      <w:ind w:firstLine="0"/>
    </w:pPr>
  </w:style>
  <w:style w:type="paragraph" w:styleId="ListContinue3">
    <w:name w:val="List Continue 3"/>
    <w:basedOn w:val="List3"/>
    <w:rsid w:val="00D2106B"/>
    <w:pPr>
      <w:ind w:left="1021" w:firstLine="0"/>
    </w:pPr>
  </w:style>
  <w:style w:type="paragraph" w:styleId="ListContinue4">
    <w:name w:val="List Continue 4"/>
    <w:basedOn w:val="List4"/>
    <w:rsid w:val="00D2106B"/>
    <w:pPr>
      <w:ind w:firstLine="0"/>
    </w:pPr>
  </w:style>
  <w:style w:type="paragraph" w:styleId="ListContinue5">
    <w:name w:val="List Continue 5"/>
    <w:basedOn w:val="List5"/>
    <w:rsid w:val="00D2106B"/>
    <w:pPr>
      <w:ind w:firstLine="0"/>
    </w:pPr>
  </w:style>
  <w:style w:type="paragraph" w:styleId="ListNumber3">
    <w:name w:val="List Number 3"/>
    <w:basedOn w:val="List3"/>
    <w:rsid w:val="00D2106B"/>
    <w:pPr>
      <w:numPr>
        <w:numId w:val="5"/>
      </w:numPr>
    </w:pPr>
  </w:style>
  <w:style w:type="paragraph" w:styleId="ListNumber4">
    <w:name w:val="List Number 4"/>
    <w:basedOn w:val="List4"/>
    <w:rsid w:val="00D2106B"/>
    <w:pPr>
      <w:numPr>
        <w:numId w:val="6"/>
      </w:numPr>
    </w:pPr>
  </w:style>
  <w:style w:type="paragraph" w:styleId="ListNumber5">
    <w:name w:val="List Number 5"/>
    <w:basedOn w:val="List5"/>
    <w:rsid w:val="00D2106B"/>
    <w:pPr>
      <w:numPr>
        <w:numId w:val="7"/>
      </w:numPr>
    </w:pPr>
  </w:style>
  <w:style w:type="paragraph" w:styleId="BlockText">
    <w:name w:val="Block Text"/>
    <w:basedOn w:val="Normal"/>
    <w:rsid w:val="00D210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0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06B"/>
    <w:rPr>
      <w:sz w:val="16"/>
      <w:vertAlign w:val="superscript"/>
    </w:rPr>
  </w:style>
  <w:style w:type="character" w:customStyle="1" w:styleId="Symbols">
    <w:name w:val="Symbols"/>
    <w:basedOn w:val="DefaultParagraphFont"/>
    <w:rsid w:val="00D2106B"/>
    <w:rPr>
      <w:rFonts w:ascii="Symbol" w:hAnsi="Symbol"/>
    </w:rPr>
  </w:style>
  <w:style w:type="character" w:customStyle="1" w:styleId="MenuOptions">
    <w:name w:val="Menu Options"/>
    <w:basedOn w:val="DefaultParagraphFont"/>
    <w:rsid w:val="00D210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06B"/>
    <w:rPr>
      <w:b/>
    </w:rPr>
  </w:style>
  <w:style w:type="character" w:customStyle="1" w:styleId="Underlined">
    <w:name w:val="Underlined"/>
    <w:basedOn w:val="DefaultParagraphFont"/>
    <w:rsid w:val="00D2106B"/>
    <w:rPr>
      <w:u w:val="single"/>
    </w:rPr>
  </w:style>
  <w:style w:type="paragraph" w:customStyle="1" w:styleId="TableBodyTextRight">
    <w:name w:val="Table Body Text Right"/>
    <w:basedOn w:val="TableBodyText"/>
    <w:rsid w:val="00D210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06B"/>
    <w:rPr>
      <w:sz w:val="18"/>
    </w:rPr>
  </w:style>
  <w:style w:type="paragraph" w:customStyle="1" w:styleId="BodySmallRight">
    <w:name w:val="Body Small Right"/>
    <w:basedOn w:val="BodyTextRight"/>
    <w:rsid w:val="00D2106B"/>
    <w:rPr>
      <w:sz w:val="18"/>
      <w:szCs w:val="18"/>
    </w:rPr>
  </w:style>
  <w:style w:type="paragraph" w:customStyle="1" w:styleId="MarginEdition">
    <w:name w:val="Margin Edition"/>
    <w:basedOn w:val="MarginNote"/>
    <w:rsid w:val="00D210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06B"/>
    <w:rPr>
      <w:sz w:val="2"/>
      <w:szCs w:val="2"/>
    </w:rPr>
  </w:style>
  <w:style w:type="character" w:customStyle="1" w:styleId="Small">
    <w:name w:val="Small"/>
    <w:basedOn w:val="DefaultParagraphFont"/>
    <w:rsid w:val="00D2106B"/>
    <w:rPr>
      <w:sz w:val="16"/>
    </w:rPr>
  </w:style>
  <w:style w:type="paragraph" w:customStyle="1" w:styleId="WideTable">
    <w:name w:val="Wide Table"/>
    <w:basedOn w:val="Normal"/>
    <w:rsid w:val="00D210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06B"/>
  </w:style>
  <w:style w:type="paragraph" w:styleId="Quote">
    <w:name w:val="Quote"/>
    <w:basedOn w:val="Heading1"/>
    <w:link w:val="QuoteChar"/>
    <w:qFormat/>
    <w:rsid w:val="00D210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0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06B"/>
    <w:pPr>
      <w:pageBreakBefore/>
    </w:pPr>
  </w:style>
  <w:style w:type="paragraph" w:customStyle="1" w:styleId="Border">
    <w:name w:val="Border"/>
    <w:basedOn w:val="Normal"/>
    <w:qFormat/>
    <w:rsid w:val="00D210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0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0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0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0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0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0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0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0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06B"/>
    <w:rPr>
      <w:u w:val="single"/>
    </w:rPr>
  </w:style>
  <w:style w:type="character" w:customStyle="1" w:styleId="BoldandItalics">
    <w:name w:val="Bold and Italics"/>
    <w:qFormat/>
    <w:rsid w:val="00D2106B"/>
    <w:rPr>
      <w:b/>
      <w:i/>
      <w:u w:val="none"/>
    </w:rPr>
  </w:style>
  <w:style w:type="paragraph" w:styleId="BalloonText">
    <w:name w:val="Balloon Text"/>
    <w:basedOn w:val="Normal"/>
    <w:link w:val="BalloonTextChar"/>
    <w:rsid w:val="00D21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0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0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0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0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0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06B"/>
    <w:pPr>
      <w:spacing w:before="0" w:after="0"/>
    </w:pPr>
  </w:style>
  <w:style w:type="paragraph" w:customStyle="1" w:styleId="BodyTextBold">
    <w:name w:val="Body Text Bold"/>
    <w:basedOn w:val="BodyText"/>
    <w:qFormat/>
    <w:rsid w:val="00D2106B"/>
    <w:rPr>
      <w:b/>
    </w:rPr>
  </w:style>
  <w:style w:type="character" w:styleId="Hyperlink">
    <w:name w:val="Hyperlink"/>
    <w:basedOn w:val="DefaultParagraphFont"/>
    <w:uiPriority w:val="99"/>
    <w:unhideWhenUsed/>
    <w:rsid w:val="00775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6446</Characters>
  <Application>Microsoft Office Word</Application>
  <DocSecurity>0</DocSecurity>
  <Lines>238</Lines>
  <Paragraphs>137</Paragraphs>
  <ScaleCrop>false</ScaleCrop>
  <Company>Author-it Software Corporation Ltd.</Company>
  <LinksUpToDate>false</LinksUpToDate>
  <CharactersWithSpaces>7281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CPPSSI6034 Conduct mining geology project research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