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1FB" w:rsidP="00406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CPPSSI6034 Conduct mining geology project research</w:t>
      </w:r>
      <w:r>
        <w:fldChar w:fldCharType="end"/>
      </w:r>
    </w:p>
    <w:p w:rsidR="004061FB" w:rsidP="004061FB">
      <w:pPr>
        <w:pStyle w:val="Version"/>
        <w:sectPr w:rsidSect="00A66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624" w:rsidP="00A66624">
      <w:pPr>
        <w:pStyle w:val="SuperHeading"/>
      </w:pPr>
      <w:r w:rsidRPr="00A66624">
        <w:t>Assessment Requirements for CPPSSI6034 Conduct mining geology project research</w:t>
      </w:r>
    </w:p>
    <w:p w:rsidR="00000000" w:rsidRPr="00A66624" w:rsidP="00A66624">
      <w:pPr>
        <w:pStyle w:val="Heading1"/>
      </w:pPr>
      <w:bookmarkStart w:id="1" w:name="O_1149263"/>
      <w:bookmarkEnd w:id="1"/>
      <w:r w:rsidRPr="00A666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66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24">
            <w:pPr>
              <w:pStyle w:val="BodyText"/>
              <w:rPr>
                <w:lang w:val="en-NZ"/>
              </w:rPr>
            </w:pPr>
            <w:r w:rsidRPr="00A6662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24" w:rsidP="00A66624">
            <w:pPr>
              <w:pStyle w:val="BodyText"/>
            </w:pPr>
            <w:r w:rsidRPr="00A66624">
              <w:t>This version first released with CPP Property Services Training Package Release 12.0.</w:t>
            </w:r>
          </w:p>
          <w:p w:rsidR="00000000" w:rsidRPr="00A66624" w:rsidP="00A66624">
            <w:pPr>
              <w:pStyle w:val="BodyText"/>
            </w:pPr>
            <w:r w:rsidRPr="00A66624">
              <w:t>This unit supersedes and is equivalent to CPPSIS6034 Conduct mining geology operations.</w:t>
            </w:r>
          </w:p>
        </w:tc>
      </w:tr>
    </w:tbl>
    <w:p w:rsidR="00000000" w:rsidRPr="00A66624" w:rsidP="00A66624">
      <w:pPr>
        <w:pStyle w:val="BodyText"/>
      </w:pPr>
    </w:p>
    <w:p w:rsidR="00000000" w:rsidRPr="00A66624" w:rsidP="00A66624">
      <w:pPr>
        <w:pStyle w:val="AllowPageBreak"/>
      </w:pPr>
    </w:p>
    <w:p w:rsidR="00000000" w:rsidRPr="00A66624" w:rsidP="00A66624">
      <w:pPr>
        <w:pStyle w:val="Heading1"/>
      </w:pPr>
      <w:bookmarkStart w:id="2" w:name="O_1149266"/>
      <w:bookmarkEnd w:id="2"/>
      <w:r w:rsidRPr="00A66624">
        <w:t>Performance Evidence</w:t>
      </w:r>
    </w:p>
    <w:p w:rsidR="00000000" w:rsidRPr="00A66624" w:rsidP="004061FB">
      <w:pPr>
        <w:pStyle w:val="BodyText"/>
      </w:pPr>
      <w:r w:rsidRPr="00A66624">
        <w:t>To demonstrate competency a candidate must meet the performance criteria of this unit by conducting and documenting two differ</w:t>
      </w:r>
      <w:r w:rsidRPr="00A66624">
        <w:t>ent projects to measure geological survey components.</w:t>
      </w:r>
    </w:p>
    <w:p w:rsidR="00000000" w:rsidRPr="00A66624" w:rsidP="004061FB">
      <w:pPr>
        <w:pStyle w:val="BodyText"/>
      </w:pPr>
      <w:r w:rsidRPr="00A66624">
        <w:t>For each project, the candidate must:</w:t>
      </w:r>
    </w:p>
    <w:p w:rsidR="00000000" w:rsidRPr="00A66624" w:rsidP="00A66624">
      <w:pPr>
        <w:pStyle w:val="ListBullet"/>
      </w:pPr>
      <w:r w:rsidRPr="00A66624">
        <w:t>report on:</w:t>
      </w:r>
    </w:p>
    <w:p w:rsidR="00000000" w:rsidRPr="00A66624" w:rsidP="00A66624">
      <w:pPr>
        <w:pStyle w:val="ListBullet2"/>
      </w:pPr>
      <w:r w:rsidRPr="00A66624">
        <w:t>geological aspects of potential ore or coal deposits</w:t>
      </w:r>
    </w:p>
    <w:p w:rsidR="00000000" w:rsidRPr="00A66624" w:rsidP="00A66624">
      <w:pPr>
        <w:pStyle w:val="ListBullet2"/>
      </w:pPr>
      <w:r w:rsidRPr="00A66624">
        <w:t>rock types and structures</w:t>
      </w:r>
    </w:p>
    <w:p w:rsidR="00000000" w:rsidRPr="00A66624" w:rsidP="00A66624">
      <w:pPr>
        <w:pStyle w:val="ListBullet2"/>
      </w:pPr>
      <w:r w:rsidRPr="00A66624">
        <w:t>levels of rock stability and ground support</w:t>
      </w:r>
    </w:p>
    <w:p w:rsidR="00000000" w:rsidRPr="00A66624" w:rsidP="00A66624">
      <w:pPr>
        <w:pStyle w:val="ListBullet2"/>
      </w:pPr>
      <w:r w:rsidRPr="00A66624">
        <w:t>methods for obtaining ore and mineral samples</w:t>
      </w:r>
    </w:p>
    <w:p w:rsidR="00000000" w:rsidRPr="00A66624" w:rsidP="00A66624">
      <w:pPr>
        <w:pStyle w:val="ListBullet2"/>
      </w:pPr>
      <w:r w:rsidRPr="00A66624">
        <w:t>potential environmental impacts</w:t>
      </w:r>
    </w:p>
    <w:p w:rsidR="00000000" w:rsidRPr="00A66624" w:rsidP="00A66624">
      <w:pPr>
        <w:pStyle w:val="ListBullet"/>
      </w:pPr>
      <w:r w:rsidRPr="00A66624">
        <w:t>use two of the following pieces of equipment:</w:t>
      </w:r>
    </w:p>
    <w:p w:rsidR="00000000" w:rsidRPr="00A66624" w:rsidP="00A66624">
      <w:pPr>
        <w:pStyle w:val="ListBullet2"/>
      </w:pPr>
      <w:r w:rsidRPr="00A66624">
        <w:t>global navigation satellite system (GNSS)</w:t>
      </w:r>
    </w:p>
    <w:p w:rsidR="00000000" w:rsidRPr="00A66624" w:rsidP="00A66624">
      <w:pPr>
        <w:pStyle w:val="ListBullet2"/>
      </w:pPr>
      <w:r w:rsidRPr="00A66624">
        <w:t>level</w:t>
      </w:r>
    </w:p>
    <w:p w:rsidR="00000000" w:rsidRPr="00A66624" w:rsidP="00A66624">
      <w:pPr>
        <w:pStyle w:val="ListBullet2"/>
      </w:pPr>
      <w:r w:rsidRPr="00A66624">
        <w:t>remote sensing technology</w:t>
      </w:r>
    </w:p>
    <w:p w:rsidR="00000000" w:rsidRPr="00A66624" w:rsidP="00A66624">
      <w:pPr>
        <w:pStyle w:val="ListBullet2"/>
      </w:pPr>
      <w:r w:rsidRPr="00A66624">
        <w:t>tape</w:t>
      </w:r>
    </w:p>
    <w:p w:rsidR="00000000" w:rsidRPr="00A66624" w:rsidP="00A66624">
      <w:pPr>
        <w:pStyle w:val="ListBullet2"/>
      </w:pPr>
      <w:r w:rsidRPr="00A66624">
        <w:t>total station.</w:t>
      </w:r>
    </w:p>
    <w:p w:rsidR="00000000" w:rsidRPr="00A66624" w:rsidP="00A66624">
      <w:pPr>
        <w:pStyle w:val="AllowPageBreak"/>
      </w:pPr>
    </w:p>
    <w:p w:rsidR="00000000" w:rsidRPr="00A66624" w:rsidP="00A66624">
      <w:pPr>
        <w:pStyle w:val="Heading1"/>
      </w:pPr>
      <w:bookmarkStart w:id="3" w:name="O_1149265"/>
      <w:bookmarkEnd w:id="3"/>
      <w:r w:rsidRPr="00A66624">
        <w:t>Knowledge Evidenc</w:t>
      </w:r>
      <w:r w:rsidRPr="00A66624">
        <w:t>e</w:t>
      </w:r>
    </w:p>
    <w:p w:rsidR="00000000" w:rsidRPr="00A66624" w:rsidP="004061FB">
      <w:pPr>
        <w:pStyle w:val="BodyText"/>
      </w:pPr>
      <w:r w:rsidRPr="00A66624">
        <w:t>To be competent in this unit a candidate must demonstrate knowledge of:</w:t>
      </w:r>
    </w:p>
    <w:p w:rsidR="00000000" w:rsidRPr="00A66624" w:rsidP="00A66624">
      <w:pPr>
        <w:pStyle w:val="ListBullet"/>
      </w:pPr>
      <w:r w:rsidRPr="00A66624">
        <w:t xml:space="preserve">common types of ore and mineral deposits and their physical and chemical characteristics </w:t>
      </w:r>
    </w:p>
    <w:p w:rsidR="00000000" w:rsidRPr="00A66624" w:rsidP="00A66624">
      <w:pPr>
        <w:pStyle w:val="ListBullet"/>
      </w:pPr>
      <w:r w:rsidRPr="00A66624">
        <w:t>mineral exploration methods, including geophysical, geochemical and geological techniques</w:t>
      </w:r>
    </w:p>
    <w:p w:rsidR="00000000" w:rsidRPr="00A66624" w:rsidP="00A66624">
      <w:pPr>
        <w:pStyle w:val="ListBullet"/>
      </w:pPr>
      <w:r w:rsidRPr="00A66624">
        <w:t>methods for obtaining ore and mineral samples</w:t>
      </w:r>
    </w:p>
    <w:p w:rsidR="00000000" w:rsidRPr="00A66624" w:rsidP="00A66624">
      <w:pPr>
        <w:pStyle w:val="ListBullet"/>
      </w:pPr>
      <w:r w:rsidRPr="00A66624">
        <w:t>classification of economic ore or mineral deposits</w:t>
      </w:r>
    </w:p>
    <w:p w:rsidR="00000000" w:rsidRPr="00A66624" w:rsidP="00A66624">
      <w:pPr>
        <w:pStyle w:val="ListBullet"/>
      </w:pPr>
      <w:r w:rsidRPr="00A66624">
        <w:t>physical and chemical characteristics of rock types and structures fundamental to mining operations</w:t>
      </w:r>
    </w:p>
    <w:p w:rsidR="00000000" w:rsidRPr="00A66624" w:rsidP="00A66624">
      <w:pPr>
        <w:pStyle w:val="ListBullet"/>
      </w:pPr>
      <w:r w:rsidRPr="00A66624">
        <w:t>mining methods for metalliferous and/or coal mines</w:t>
      </w:r>
    </w:p>
    <w:p w:rsidR="00000000" w:rsidRPr="00A66624" w:rsidP="00A66624">
      <w:pPr>
        <w:pStyle w:val="ListBullet"/>
      </w:pPr>
      <w:r w:rsidRPr="00A66624">
        <w:t>techniqu</w:t>
      </w:r>
      <w:r w:rsidRPr="00A66624">
        <w:t>es for providing rock stability and ground support relating to surface and underground mining</w:t>
      </w:r>
    </w:p>
    <w:p w:rsidR="00000000" w:rsidRPr="00A66624" w:rsidP="00A66624">
      <w:pPr>
        <w:pStyle w:val="ListBullet"/>
      </w:pPr>
      <w:r w:rsidRPr="00A66624">
        <w:t>function and use of specialised surveying instruments</w:t>
      </w:r>
    </w:p>
    <w:p w:rsidR="00000000" w:rsidRPr="00A66624" w:rsidP="00A66624">
      <w:pPr>
        <w:pStyle w:val="ListBullet"/>
      </w:pPr>
      <w:r w:rsidRPr="00A66624">
        <w:t>data capture and set-out techniques</w:t>
      </w:r>
    </w:p>
    <w:p w:rsidR="00000000" w:rsidRPr="00A66624" w:rsidP="00A66624">
      <w:pPr>
        <w:pStyle w:val="ListBullet"/>
      </w:pPr>
      <w:r w:rsidRPr="00A66624">
        <w:t>accuracy and precision requirements for mining geology surveying operati</w:t>
      </w:r>
      <w:r w:rsidRPr="00A66624">
        <w:t>ons</w:t>
      </w:r>
    </w:p>
    <w:p w:rsidR="00000000" w:rsidRPr="00A66624" w:rsidP="00A66624">
      <w:pPr>
        <w:pStyle w:val="ListBullet"/>
      </w:pPr>
      <w:r w:rsidRPr="00A66624">
        <w:t>data reduction and manipulation techniques</w:t>
      </w:r>
    </w:p>
    <w:p w:rsidR="00000000" w:rsidRPr="00A66624" w:rsidP="00A66624">
      <w:pPr>
        <w:pStyle w:val="ListBullet"/>
      </w:pPr>
      <w:r w:rsidRPr="00A66624">
        <w:t>techniques for scheduling, measuring and monitoring work progress, undertaking risk assessment and planning to mitigate risks.</w:t>
      </w:r>
    </w:p>
    <w:p w:rsidR="00000000" w:rsidRPr="00A66624" w:rsidP="00A66624">
      <w:pPr>
        <w:pStyle w:val="AllowPageBreak"/>
      </w:pPr>
    </w:p>
    <w:p w:rsidR="00000000" w:rsidRPr="00A66624" w:rsidP="00A66624">
      <w:pPr>
        <w:pStyle w:val="Heading1"/>
      </w:pPr>
      <w:bookmarkStart w:id="4" w:name="O_1149264"/>
      <w:bookmarkEnd w:id="4"/>
      <w:r w:rsidRPr="00A66624">
        <w:t>Assessment Conditions</w:t>
      </w:r>
    </w:p>
    <w:p w:rsidR="00000000" w:rsidRPr="00A66624" w:rsidP="004061FB">
      <w:pPr>
        <w:pStyle w:val="BodyText"/>
      </w:pPr>
      <w:r w:rsidRPr="00A66624">
        <w:t xml:space="preserve">Assessors must meet the requirements for </w:t>
      </w:r>
      <w:r w:rsidRPr="00A66624">
        <w:t xml:space="preserve">assessors contained in the Standards for Registered Training Organisations. </w:t>
      </w:r>
    </w:p>
    <w:p w:rsidR="00000000" w:rsidRPr="00A66624" w:rsidP="004061FB">
      <w:pPr>
        <w:pStyle w:val="BodyText"/>
      </w:pPr>
      <w:r w:rsidRPr="00A66624">
        <w:t>Competency is to be assessed in the workplace or a simulated environment that accurately reflects performance in a real workplace setting where these skills and knowledge would be</w:t>
      </w:r>
      <w:r w:rsidRPr="00A66624">
        <w:t xml:space="preserve"> performed.</w:t>
      </w:r>
    </w:p>
    <w:p w:rsidR="00000000" w:rsidRPr="00A66624" w:rsidP="004061FB">
      <w:pPr>
        <w:pStyle w:val="BodyText"/>
      </w:pPr>
      <w:r w:rsidRPr="00A66624">
        <w:t>Candidates must have access to:</w:t>
      </w:r>
    </w:p>
    <w:p w:rsidR="00000000" w:rsidRPr="00A66624" w:rsidP="00A66624">
      <w:pPr>
        <w:pStyle w:val="ListBullet"/>
      </w:pPr>
      <w:r w:rsidRPr="00A66624">
        <w:t>personal protective equipment (PPE)</w:t>
      </w:r>
    </w:p>
    <w:p w:rsidR="00000000" w:rsidRPr="00A66624" w:rsidP="00A66624">
      <w:pPr>
        <w:pStyle w:val="ListBullet"/>
      </w:pPr>
      <w:r w:rsidRPr="00A66624">
        <w:t>appropriate surveying equipment</w:t>
      </w:r>
    </w:p>
    <w:p w:rsidR="00000000" w:rsidRPr="00A66624" w:rsidP="00A66624">
      <w:pPr>
        <w:pStyle w:val="ListBullet"/>
      </w:pPr>
      <w:r w:rsidRPr="00A66624">
        <w:t>surveying specifications, including relevant plans and drawings</w:t>
      </w:r>
    </w:p>
    <w:p w:rsidR="00000000" w:rsidRPr="00A66624" w:rsidP="00A66624">
      <w:pPr>
        <w:pStyle w:val="ListBullet"/>
      </w:pPr>
      <w:r w:rsidRPr="00A66624">
        <w:t>relevant mines safety legislation and regulations for the jurisdiction.</w:t>
      </w:r>
    </w:p>
    <w:p w:rsidR="00000000" w:rsidRPr="00A66624" w:rsidP="00A66624">
      <w:pPr>
        <w:pStyle w:val="AllowPageBreak"/>
      </w:pPr>
    </w:p>
    <w:p w:rsidR="00000000" w:rsidRPr="00A66624" w:rsidP="00A66624">
      <w:pPr>
        <w:pStyle w:val="Heading1"/>
      </w:pPr>
      <w:bookmarkStart w:id="5" w:name="O_1149262"/>
      <w:bookmarkEnd w:id="5"/>
      <w:r w:rsidRPr="00A66624">
        <w:t>Links</w:t>
      </w:r>
    </w:p>
    <w:p w:rsidR="00000000" w:rsidRPr="00A66624" w:rsidP="004061FB">
      <w:pPr>
        <w:pStyle w:val="BodyText"/>
      </w:pPr>
      <w:r w:rsidRPr="00A6662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D5A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66624" w:rsidP="00A66624"/>
    <w:sectPr w:rsidSect="00A666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24" w:rsidRPr="004061FB" w:rsidP="00406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FB" w:rsidP="00A66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61FB" w:rsidP="00A66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061FB" w:rsidP="00A66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624" w:rsidRPr="004061FB" w:rsidP="00406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FB" w:rsidRPr="002D2AF8" w:rsidP="00A66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CPPSSI6034 Conduct mining geology project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061FB" w:rsidP="00A66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83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B0E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443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624"/>
  </w:style>
  <w:style w:type="character" w:customStyle="1" w:styleId="Heading1Char">
    <w:name w:val="Heading 1 Char"/>
    <w:basedOn w:val="DefaultParagraphFont"/>
    <w:link w:val="Heading1"/>
    <w:rsid w:val="00A66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6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6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66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6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6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6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6624"/>
    <w:rPr>
      <w:b/>
      <w:spacing w:val="0"/>
    </w:rPr>
  </w:style>
  <w:style w:type="paragraph" w:customStyle="1" w:styleId="SuperTitle">
    <w:name w:val="SuperTitle"/>
    <w:basedOn w:val="Title"/>
    <w:rsid w:val="00A66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6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6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624"/>
    <w:rPr>
      <w:i/>
    </w:rPr>
  </w:style>
  <w:style w:type="paragraph" w:styleId="Caption">
    <w:name w:val="caption"/>
    <w:basedOn w:val="BodyText"/>
    <w:next w:val="Normal"/>
    <w:qFormat/>
    <w:rsid w:val="00A66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624"/>
  </w:style>
  <w:style w:type="paragraph" w:styleId="TableofFigures">
    <w:name w:val="table of figures"/>
    <w:basedOn w:val="Normal"/>
    <w:next w:val="Normal"/>
    <w:semiHidden/>
    <w:rsid w:val="00A66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6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6624"/>
    <w:rPr>
      <w:rFonts w:ascii="Wingdings" w:hAnsi="Wingdings"/>
    </w:rPr>
  </w:style>
  <w:style w:type="paragraph" w:customStyle="1" w:styleId="TableHeading">
    <w:name w:val="Table Heading"/>
    <w:basedOn w:val="HeadingBase"/>
    <w:rsid w:val="00A66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624"/>
    <w:rPr>
      <w:color w:val="0033CC"/>
      <w:u w:val="none"/>
    </w:rPr>
  </w:style>
  <w:style w:type="paragraph" w:customStyle="1" w:styleId="BodyTextRight">
    <w:name w:val="Body Text Right"/>
    <w:basedOn w:val="BodyText"/>
    <w:rsid w:val="00A66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6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624"/>
    <w:rPr>
      <w:sz w:val="32"/>
    </w:rPr>
  </w:style>
  <w:style w:type="paragraph" w:customStyle="1" w:styleId="HeadingProcedure">
    <w:name w:val="Heading Procedure"/>
    <w:basedOn w:val="HeadingBase"/>
    <w:next w:val="Normal"/>
    <w:rsid w:val="00A66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624"/>
    <w:pPr>
      <w:spacing w:before="60" w:after="60"/>
    </w:pPr>
  </w:style>
  <w:style w:type="paragraph" w:styleId="ListContinue">
    <w:name w:val="List Continue"/>
    <w:basedOn w:val="List"/>
    <w:rsid w:val="00A66624"/>
    <w:pPr>
      <w:ind w:firstLine="0"/>
    </w:pPr>
  </w:style>
  <w:style w:type="paragraph" w:customStyle="1" w:styleId="ListNote">
    <w:name w:val="List Note"/>
    <w:basedOn w:val="List"/>
    <w:rsid w:val="00A66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624"/>
    <w:rPr>
      <w:rFonts w:ascii="Courier New" w:hAnsi="Courier New"/>
    </w:rPr>
  </w:style>
  <w:style w:type="paragraph" w:customStyle="1" w:styleId="NoteBullet">
    <w:name w:val="Note Bullet"/>
    <w:basedOn w:val="Note"/>
    <w:rsid w:val="00A66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6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6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624"/>
    <w:rPr>
      <w:b/>
      <w:smallCaps/>
    </w:rPr>
  </w:style>
  <w:style w:type="paragraph" w:customStyle="1" w:styleId="TableListNumber">
    <w:name w:val="Table List Number"/>
    <w:basedOn w:val="ListNumber"/>
    <w:rsid w:val="00A66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624"/>
    <w:pPr>
      <w:numPr>
        <w:numId w:val="9"/>
      </w:numPr>
    </w:pPr>
  </w:style>
  <w:style w:type="paragraph" w:customStyle="1" w:styleId="ListAlpha2">
    <w:name w:val="List Alpha 2"/>
    <w:basedOn w:val="List2"/>
    <w:rsid w:val="00A66624"/>
    <w:pPr>
      <w:numPr>
        <w:numId w:val="8"/>
      </w:numPr>
    </w:pPr>
  </w:style>
  <w:style w:type="paragraph" w:styleId="List2">
    <w:name w:val="List 2"/>
    <w:basedOn w:val="BodyText"/>
    <w:rsid w:val="00A66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6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6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6624"/>
    <w:pPr>
      <w:numPr>
        <w:numId w:val="4"/>
      </w:numPr>
    </w:pPr>
  </w:style>
  <w:style w:type="paragraph" w:styleId="ListContinue2">
    <w:name w:val="List Continue 2"/>
    <w:basedOn w:val="List2"/>
    <w:rsid w:val="00A66624"/>
    <w:pPr>
      <w:ind w:firstLine="0"/>
    </w:pPr>
  </w:style>
  <w:style w:type="paragraph" w:styleId="ListContinue3">
    <w:name w:val="List Continue 3"/>
    <w:basedOn w:val="List3"/>
    <w:rsid w:val="00A66624"/>
    <w:pPr>
      <w:ind w:left="1021" w:firstLine="0"/>
    </w:pPr>
  </w:style>
  <w:style w:type="paragraph" w:styleId="ListContinue4">
    <w:name w:val="List Continue 4"/>
    <w:basedOn w:val="List4"/>
    <w:rsid w:val="00A66624"/>
    <w:pPr>
      <w:ind w:firstLine="0"/>
    </w:pPr>
  </w:style>
  <w:style w:type="paragraph" w:styleId="ListContinue5">
    <w:name w:val="List Continue 5"/>
    <w:basedOn w:val="List5"/>
    <w:rsid w:val="00A66624"/>
    <w:pPr>
      <w:ind w:firstLine="0"/>
    </w:pPr>
  </w:style>
  <w:style w:type="paragraph" w:styleId="ListNumber3">
    <w:name w:val="List Number 3"/>
    <w:basedOn w:val="List3"/>
    <w:rsid w:val="00A66624"/>
    <w:pPr>
      <w:numPr>
        <w:numId w:val="5"/>
      </w:numPr>
    </w:pPr>
  </w:style>
  <w:style w:type="paragraph" w:styleId="ListNumber4">
    <w:name w:val="List Number 4"/>
    <w:basedOn w:val="List4"/>
    <w:rsid w:val="00A66624"/>
    <w:pPr>
      <w:numPr>
        <w:numId w:val="6"/>
      </w:numPr>
    </w:pPr>
  </w:style>
  <w:style w:type="paragraph" w:styleId="ListNumber5">
    <w:name w:val="List Number 5"/>
    <w:basedOn w:val="List5"/>
    <w:rsid w:val="00A66624"/>
    <w:pPr>
      <w:numPr>
        <w:numId w:val="7"/>
      </w:numPr>
    </w:pPr>
  </w:style>
  <w:style w:type="paragraph" w:styleId="BlockText">
    <w:name w:val="Block Text"/>
    <w:basedOn w:val="Normal"/>
    <w:rsid w:val="00A66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624"/>
    <w:rPr>
      <w:sz w:val="16"/>
      <w:vertAlign w:val="superscript"/>
    </w:rPr>
  </w:style>
  <w:style w:type="character" w:customStyle="1" w:styleId="Symbols">
    <w:name w:val="Symbols"/>
    <w:basedOn w:val="DefaultParagraphFont"/>
    <w:rsid w:val="00A66624"/>
    <w:rPr>
      <w:rFonts w:ascii="Symbol" w:hAnsi="Symbol"/>
    </w:rPr>
  </w:style>
  <w:style w:type="character" w:customStyle="1" w:styleId="MenuOptions">
    <w:name w:val="Menu Options"/>
    <w:basedOn w:val="DefaultParagraphFont"/>
    <w:rsid w:val="00A66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624"/>
    <w:rPr>
      <w:b/>
    </w:rPr>
  </w:style>
  <w:style w:type="character" w:customStyle="1" w:styleId="Underlined">
    <w:name w:val="Underlined"/>
    <w:basedOn w:val="DefaultParagraphFont"/>
    <w:rsid w:val="00A66624"/>
    <w:rPr>
      <w:u w:val="single"/>
    </w:rPr>
  </w:style>
  <w:style w:type="paragraph" w:customStyle="1" w:styleId="TableBodyTextRight">
    <w:name w:val="Table Body Text Right"/>
    <w:basedOn w:val="TableBodyText"/>
    <w:rsid w:val="00A66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624"/>
    <w:rPr>
      <w:sz w:val="18"/>
    </w:rPr>
  </w:style>
  <w:style w:type="paragraph" w:customStyle="1" w:styleId="BodySmallRight">
    <w:name w:val="Body Small Right"/>
    <w:basedOn w:val="BodyTextRight"/>
    <w:rsid w:val="00A66624"/>
    <w:rPr>
      <w:sz w:val="18"/>
      <w:szCs w:val="18"/>
    </w:rPr>
  </w:style>
  <w:style w:type="paragraph" w:customStyle="1" w:styleId="MarginEdition">
    <w:name w:val="Margin Edition"/>
    <w:basedOn w:val="MarginNote"/>
    <w:rsid w:val="00A66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624"/>
    <w:rPr>
      <w:sz w:val="2"/>
      <w:szCs w:val="2"/>
    </w:rPr>
  </w:style>
  <w:style w:type="character" w:customStyle="1" w:styleId="Small">
    <w:name w:val="Small"/>
    <w:basedOn w:val="DefaultParagraphFont"/>
    <w:rsid w:val="00A66624"/>
    <w:rPr>
      <w:sz w:val="16"/>
    </w:rPr>
  </w:style>
  <w:style w:type="paragraph" w:customStyle="1" w:styleId="WideTable">
    <w:name w:val="Wide Table"/>
    <w:basedOn w:val="Normal"/>
    <w:rsid w:val="00A66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624"/>
  </w:style>
  <w:style w:type="paragraph" w:styleId="Quote">
    <w:name w:val="Quote"/>
    <w:basedOn w:val="Heading1"/>
    <w:link w:val="QuoteChar"/>
    <w:qFormat/>
    <w:rsid w:val="00A66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624"/>
    <w:pPr>
      <w:pageBreakBefore/>
    </w:pPr>
  </w:style>
  <w:style w:type="paragraph" w:customStyle="1" w:styleId="Border">
    <w:name w:val="Border"/>
    <w:basedOn w:val="Normal"/>
    <w:qFormat/>
    <w:rsid w:val="00A66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624"/>
    <w:rPr>
      <w:u w:val="single"/>
    </w:rPr>
  </w:style>
  <w:style w:type="character" w:customStyle="1" w:styleId="BoldandItalics">
    <w:name w:val="Bold and Italics"/>
    <w:qFormat/>
    <w:rsid w:val="00A66624"/>
    <w:rPr>
      <w:b/>
      <w:i/>
      <w:u w:val="none"/>
    </w:rPr>
  </w:style>
  <w:style w:type="paragraph" w:styleId="BalloonText">
    <w:name w:val="Balloon Text"/>
    <w:basedOn w:val="Normal"/>
    <w:link w:val="BalloonTextChar"/>
    <w:rsid w:val="00A66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624"/>
    <w:pPr>
      <w:spacing w:before="0" w:after="0"/>
    </w:pPr>
  </w:style>
  <w:style w:type="paragraph" w:customStyle="1" w:styleId="BodyTextBold">
    <w:name w:val="Body Text Bold"/>
    <w:basedOn w:val="BodyText"/>
    <w:qFormat/>
    <w:rsid w:val="00A66624"/>
    <w:rPr>
      <w:b/>
    </w:rPr>
  </w:style>
  <w:style w:type="character" w:styleId="Hyperlink">
    <w:name w:val="Hyperlink"/>
    <w:basedOn w:val="DefaultParagraphFont"/>
    <w:uiPriority w:val="99"/>
    <w:unhideWhenUsed/>
    <w:rsid w:val="00406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366</Words>
  <Characters>2472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CPPSSI6034 Conduct mining geology project research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2022-12-19T06:05:00Z</dcterms:modified>
</cp:coreProperties>
</file>