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2A75" w:rsidP="00232A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CPPSSI6033 Conduct underground mine surveys</w:t>
      </w:r>
      <w:r>
        <w:fldChar w:fldCharType="end"/>
      </w:r>
    </w:p>
    <w:p w:rsidR="00232A75" w:rsidP="00232A75">
      <w:pPr>
        <w:pStyle w:val="Version"/>
        <w:sectPr w:rsidSect="00C605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05A7" w:rsidP="00C605A7">
      <w:pPr>
        <w:pStyle w:val="SuperHeading"/>
      </w:pPr>
      <w:r w:rsidRPr="00C605A7">
        <w:t>Assessment Requirements for CPPSSI6033 Conduct underground mine surveys</w:t>
      </w:r>
    </w:p>
    <w:p w:rsidR="00000000" w:rsidRPr="00C605A7" w:rsidP="00C605A7">
      <w:pPr>
        <w:pStyle w:val="Heading1"/>
      </w:pPr>
      <w:bookmarkStart w:id="1" w:name="O_1149246"/>
      <w:bookmarkEnd w:id="1"/>
      <w:r w:rsidRPr="00C605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605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5A7">
            <w:pPr>
              <w:pStyle w:val="BodyText"/>
              <w:rPr>
                <w:lang w:val="en-NZ"/>
              </w:rPr>
            </w:pPr>
            <w:r w:rsidRPr="00C605A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5A7" w:rsidP="00C605A7">
            <w:pPr>
              <w:pStyle w:val="BodyText"/>
            </w:pPr>
            <w:r w:rsidRPr="00C605A7">
              <w:t>This version first released with CPP Property Services Training Package Release 12.0.</w:t>
            </w:r>
          </w:p>
          <w:p w:rsidR="00000000" w:rsidRPr="00C605A7" w:rsidP="00C605A7">
            <w:pPr>
              <w:pStyle w:val="BodyText"/>
            </w:pPr>
            <w:r w:rsidRPr="00C605A7">
              <w:t>This unit supersedes and is equivalent to CPPSIS6033 Conduct underground mine surveys.</w:t>
            </w:r>
          </w:p>
        </w:tc>
      </w:tr>
    </w:tbl>
    <w:p w:rsidR="00000000" w:rsidRPr="00C605A7" w:rsidP="00C605A7">
      <w:pPr>
        <w:pStyle w:val="BodyText"/>
      </w:pPr>
    </w:p>
    <w:p w:rsidR="00000000" w:rsidRPr="00C605A7" w:rsidP="00C605A7">
      <w:pPr>
        <w:pStyle w:val="AllowPageBreak"/>
      </w:pPr>
    </w:p>
    <w:p w:rsidR="00000000" w:rsidRPr="00C605A7" w:rsidP="00C605A7">
      <w:pPr>
        <w:pStyle w:val="Heading1"/>
      </w:pPr>
      <w:bookmarkStart w:id="2" w:name="O_1149249"/>
      <w:bookmarkEnd w:id="2"/>
      <w:r w:rsidRPr="00C605A7">
        <w:t>Performance Evidence</w:t>
      </w:r>
    </w:p>
    <w:p w:rsidR="00000000" w:rsidRPr="00C605A7" w:rsidP="00232A75">
      <w:pPr>
        <w:pStyle w:val="BodyText"/>
      </w:pPr>
      <w:r w:rsidRPr="00C605A7">
        <w:t>To demonstrate competency a candidate must meet the elements and performance criteria of this unit by wearing appropriate perso</w:t>
      </w:r>
      <w:r w:rsidRPr="00C605A7">
        <w:t>nal protective equipment (PPE), safety apparel and equipment for underground work and performing two different activities for underground mine surveys from the list below:</w:t>
      </w:r>
    </w:p>
    <w:p w:rsidR="00000000" w:rsidRPr="00C605A7" w:rsidP="00C605A7">
      <w:pPr>
        <w:pStyle w:val="ListBullet"/>
      </w:pPr>
      <w:r w:rsidRPr="00C605A7">
        <w:t>position and install a laser for directional control</w:t>
      </w:r>
    </w:p>
    <w:p w:rsidR="00000000" w:rsidRPr="00C605A7" w:rsidP="00C605A7">
      <w:pPr>
        <w:pStyle w:val="ListBullet"/>
      </w:pPr>
      <w:r w:rsidRPr="00C605A7">
        <w:t>set out and mark up a series o</w:t>
      </w:r>
      <w:r w:rsidRPr="00C605A7">
        <w:t>f rings for stope creation</w:t>
      </w:r>
    </w:p>
    <w:p w:rsidR="00000000" w:rsidRPr="00C605A7" w:rsidP="00C605A7">
      <w:pPr>
        <w:pStyle w:val="ListBullet"/>
      </w:pPr>
      <w:r w:rsidRPr="00C605A7">
        <w:t xml:space="preserve">use a surface control network to establish underground wall stations. </w:t>
      </w:r>
    </w:p>
    <w:p w:rsidR="00000000" w:rsidRPr="00C605A7" w:rsidP="00C605A7">
      <w:pPr>
        <w:pStyle w:val="AllowPageBreak"/>
      </w:pPr>
    </w:p>
    <w:p w:rsidR="00000000" w:rsidRPr="00C605A7" w:rsidP="00C605A7">
      <w:pPr>
        <w:pStyle w:val="Heading1"/>
      </w:pPr>
      <w:bookmarkStart w:id="3" w:name="O_1149248"/>
      <w:bookmarkEnd w:id="3"/>
      <w:r w:rsidRPr="00C605A7">
        <w:t>Knowledge Evidence</w:t>
      </w:r>
    </w:p>
    <w:p w:rsidR="00000000" w:rsidRPr="00C605A7" w:rsidP="00232A75">
      <w:pPr>
        <w:pStyle w:val="BodyText"/>
      </w:pPr>
      <w:r w:rsidRPr="00C605A7">
        <w:t>To be competent in this unit a candidate must demonstrate knowledge of:</w:t>
      </w:r>
    </w:p>
    <w:p w:rsidR="00000000" w:rsidRPr="00C605A7" w:rsidP="00C605A7">
      <w:pPr>
        <w:pStyle w:val="ListBullet"/>
      </w:pPr>
      <w:r w:rsidRPr="00C605A7">
        <w:t>terminology applicable to underground mining</w:t>
      </w:r>
    </w:p>
    <w:p w:rsidR="00000000" w:rsidRPr="00C605A7" w:rsidP="00C605A7">
      <w:pPr>
        <w:pStyle w:val="ListBullet"/>
      </w:pPr>
      <w:r w:rsidRPr="00C605A7">
        <w:t>graphical and technical information in mining and engineering plans</w:t>
      </w:r>
    </w:p>
    <w:p w:rsidR="00000000" w:rsidRPr="00C605A7" w:rsidP="00C605A7">
      <w:pPr>
        <w:pStyle w:val="ListBullet"/>
      </w:pPr>
      <w:r w:rsidRPr="00C605A7">
        <w:t>mineral exploration methods, including geophysical, geochemical and geological techniques</w:t>
      </w:r>
    </w:p>
    <w:p w:rsidR="00000000" w:rsidRPr="00C605A7" w:rsidP="00C605A7">
      <w:pPr>
        <w:pStyle w:val="ListBullet"/>
      </w:pPr>
      <w:r w:rsidRPr="00C605A7">
        <w:t xml:space="preserve">stages and methods of exploration </w:t>
      </w:r>
    </w:p>
    <w:p w:rsidR="00000000" w:rsidRPr="00C605A7" w:rsidP="00C605A7">
      <w:pPr>
        <w:pStyle w:val="ListBullet"/>
      </w:pPr>
      <w:r w:rsidRPr="00C605A7">
        <w:t>mining methods for metalliferous and coal mines</w:t>
      </w:r>
    </w:p>
    <w:p w:rsidR="00000000" w:rsidRPr="00C605A7" w:rsidP="00C605A7">
      <w:pPr>
        <w:pStyle w:val="ListBullet"/>
      </w:pPr>
      <w:r w:rsidRPr="00C605A7">
        <w:t>survey requirem</w:t>
      </w:r>
      <w:r w:rsidRPr="00C605A7">
        <w:t>ents for:</w:t>
      </w:r>
    </w:p>
    <w:p w:rsidR="00000000" w:rsidRPr="00C605A7" w:rsidP="00C605A7">
      <w:pPr>
        <w:pStyle w:val="ListBullet2"/>
      </w:pPr>
      <w:r w:rsidRPr="00C605A7">
        <w:t>mine access and egress</w:t>
      </w:r>
    </w:p>
    <w:p w:rsidR="00000000" w:rsidRPr="00C605A7" w:rsidP="00C605A7">
      <w:pPr>
        <w:pStyle w:val="ListBullet2"/>
      </w:pPr>
      <w:r w:rsidRPr="00C605A7">
        <w:t>mine layout</w:t>
      </w:r>
    </w:p>
    <w:p w:rsidR="00000000" w:rsidRPr="00C605A7" w:rsidP="00C605A7">
      <w:pPr>
        <w:pStyle w:val="ListBullet2"/>
      </w:pPr>
      <w:r w:rsidRPr="00C605A7">
        <w:t>service provision</w:t>
      </w:r>
    </w:p>
    <w:p w:rsidR="00000000" w:rsidRPr="00C605A7" w:rsidP="00C605A7">
      <w:pPr>
        <w:pStyle w:val="ListBullet"/>
      </w:pPr>
      <w:r w:rsidRPr="00C605A7">
        <w:t xml:space="preserve">specialised surveying equipment requirements </w:t>
      </w:r>
    </w:p>
    <w:p w:rsidR="00000000" w:rsidRPr="00C605A7" w:rsidP="00C605A7">
      <w:pPr>
        <w:pStyle w:val="ListBullet"/>
      </w:pPr>
      <w:r w:rsidRPr="00C605A7">
        <w:t>work area accessibility requirements</w:t>
      </w:r>
    </w:p>
    <w:p w:rsidR="00000000" w:rsidRPr="00C605A7" w:rsidP="00C605A7">
      <w:pPr>
        <w:pStyle w:val="ListBullet"/>
      </w:pPr>
      <w:r w:rsidRPr="00C605A7">
        <w:t>accuracy and precision requirements for surveying data</w:t>
      </w:r>
    </w:p>
    <w:p w:rsidR="00000000" w:rsidRPr="00C605A7" w:rsidP="00C605A7">
      <w:pPr>
        <w:pStyle w:val="ListBullet"/>
      </w:pPr>
      <w:r w:rsidRPr="00C605A7">
        <w:t>underground positional accuracy relative to surface r</w:t>
      </w:r>
      <w:r w:rsidRPr="00C605A7">
        <w:t xml:space="preserve">epresentation </w:t>
      </w:r>
    </w:p>
    <w:p w:rsidR="00000000" w:rsidRPr="00C605A7" w:rsidP="00C605A7">
      <w:pPr>
        <w:pStyle w:val="ListBullet"/>
      </w:pPr>
      <w:r w:rsidRPr="00C605A7">
        <w:t>methods to set up and check and adjust specialised surveying equipment</w:t>
      </w:r>
    </w:p>
    <w:p w:rsidR="00000000" w:rsidRPr="00C605A7" w:rsidP="00C605A7">
      <w:pPr>
        <w:pStyle w:val="ListBullet"/>
      </w:pPr>
      <w:r w:rsidRPr="00C605A7">
        <w:t>drilling techniques:</w:t>
      </w:r>
    </w:p>
    <w:p w:rsidR="00000000" w:rsidRPr="00C605A7" w:rsidP="00C605A7">
      <w:pPr>
        <w:pStyle w:val="ListBullet2"/>
      </w:pPr>
      <w:r w:rsidRPr="00C605A7">
        <w:t>applicable to blasting in mining operations</w:t>
      </w:r>
    </w:p>
    <w:p w:rsidR="00000000" w:rsidRPr="00C605A7" w:rsidP="00C605A7">
      <w:pPr>
        <w:pStyle w:val="ListBullet2"/>
      </w:pPr>
      <w:r w:rsidRPr="00C605A7">
        <w:t>used for sampling rock and unconsolidated sands</w:t>
      </w:r>
    </w:p>
    <w:p w:rsidR="00000000" w:rsidRPr="00C605A7" w:rsidP="00C605A7">
      <w:pPr>
        <w:pStyle w:val="ListBullet"/>
      </w:pPr>
      <w:r w:rsidRPr="00C605A7">
        <w:t>techniques for providing rock stability and ground support</w:t>
      </w:r>
    </w:p>
    <w:p w:rsidR="00000000" w:rsidRPr="00C605A7" w:rsidP="00C605A7">
      <w:pPr>
        <w:pStyle w:val="ListBullet"/>
      </w:pPr>
      <w:r w:rsidRPr="00C605A7">
        <w:t>methods for developing headings in underground mining operations</w:t>
      </w:r>
    </w:p>
    <w:p w:rsidR="00000000" w:rsidRPr="00C605A7" w:rsidP="00C605A7">
      <w:pPr>
        <w:pStyle w:val="ListBullet"/>
      </w:pPr>
      <w:r w:rsidRPr="00C605A7">
        <w:t>methods for maintaining adequate mine ventilation:</w:t>
      </w:r>
    </w:p>
    <w:p w:rsidR="00000000" w:rsidRPr="00C605A7" w:rsidP="00C605A7">
      <w:pPr>
        <w:pStyle w:val="ListBullet2"/>
      </w:pPr>
      <w:r w:rsidRPr="00C605A7">
        <w:t>properties of natural air flow</w:t>
      </w:r>
    </w:p>
    <w:p w:rsidR="00000000" w:rsidRPr="00C605A7" w:rsidP="00C605A7">
      <w:pPr>
        <w:pStyle w:val="ListBullet2"/>
      </w:pPr>
      <w:r w:rsidRPr="00C605A7">
        <w:t>requirements for ventilation plans</w:t>
      </w:r>
    </w:p>
    <w:p w:rsidR="00000000" w:rsidRPr="00C605A7" w:rsidP="00C605A7">
      <w:pPr>
        <w:pStyle w:val="ListBullet2"/>
      </w:pPr>
      <w:r w:rsidRPr="00C605A7">
        <w:t>duties of vent</w:t>
      </w:r>
      <w:r w:rsidRPr="00C605A7">
        <w:t>ilation officer for an underground mining operation</w:t>
      </w:r>
    </w:p>
    <w:p w:rsidR="00000000" w:rsidRPr="00C605A7" w:rsidP="00C605A7">
      <w:pPr>
        <w:pStyle w:val="ListBullet2"/>
      </w:pPr>
      <w:r w:rsidRPr="00C605A7">
        <w:t>exposure standards for atmospheric contaminants</w:t>
      </w:r>
    </w:p>
    <w:p w:rsidR="00000000" w:rsidRPr="00C605A7" w:rsidP="00C605A7">
      <w:pPr>
        <w:pStyle w:val="ListBullet2"/>
      </w:pPr>
      <w:r w:rsidRPr="00C605A7">
        <w:t xml:space="preserve">procedures for testing and sampling atmospheric contaminants </w:t>
      </w:r>
    </w:p>
    <w:p w:rsidR="00000000" w:rsidRPr="00C605A7" w:rsidP="00C605A7">
      <w:pPr>
        <w:pStyle w:val="ListBullet2"/>
      </w:pPr>
      <w:r w:rsidRPr="00C605A7">
        <w:t>methods for measuring air velocity and determining air quantity given relevant operational dat</w:t>
      </w:r>
      <w:r w:rsidRPr="00C605A7">
        <w:t>a</w:t>
      </w:r>
    </w:p>
    <w:p w:rsidR="00000000" w:rsidRPr="00C605A7" w:rsidP="00C605A7">
      <w:pPr>
        <w:pStyle w:val="ListBullet2"/>
      </w:pPr>
      <w:r w:rsidRPr="00C605A7">
        <w:t>methods of mechanical and auxiliary ventilation</w:t>
      </w:r>
    </w:p>
    <w:p w:rsidR="00000000" w:rsidRPr="00C605A7" w:rsidP="00C605A7">
      <w:pPr>
        <w:pStyle w:val="ListBullet2"/>
      </w:pPr>
      <w:r w:rsidRPr="00C605A7">
        <w:t>sources of atmospheric contaminants in an underground mining environment</w:t>
      </w:r>
    </w:p>
    <w:p w:rsidR="00000000" w:rsidRPr="00C605A7" w:rsidP="00C605A7">
      <w:pPr>
        <w:pStyle w:val="ListBullet"/>
      </w:pPr>
      <w:r w:rsidRPr="00C605A7">
        <w:t>relevant regulations and legislation relating to the mining industry and underground mining</w:t>
      </w:r>
    </w:p>
    <w:p w:rsidR="00000000" w:rsidRPr="00C605A7" w:rsidP="00C605A7">
      <w:pPr>
        <w:pStyle w:val="ListBullet"/>
      </w:pPr>
      <w:r w:rsidRPr="00C605A7">
        <w:t>work health and safety (WHS) requirements in mining</w:t>
      </w:r>
    </w:p>
    <w:p w:rsidR="00000000" w:rsidRPr="00C605A7" w:rsidP="00C605A7">
      <w:pPr>
        <w:pStyle w:val="ListBullet"/>
      </w:pPr>
      <w:r w:rsidRPr="00C605A7">
        <w:t>risk management and contingency strategies</w:t>
      </w:r>
    </w:p>
    <w:p w:rsidR="00000000" w:rsidRPr="00C605A7" w:rsidP="00C605A7">
      <w:pPr>
        <w:pStyle w:val="ListBullet"/>
      </w:pPr>
      <w:r w:rsidRPr="00C605A7">
        <w:t xml:space="preserve">duty of care in the mine environment </w:t>
      </w:r>
    </w:p>
    <w:p w:rsidR="00000000" w:rsidRPr="00C605A7" w:rsidP="00C605A7">
      <w:pPr>
        <w:pStyle w:val="ListBullet"/>
      </w:pPr>
      <w:r w:rsidRPr="00C605A7">
        <w:t>client and stakeholder communication</w:t>
      </w:r>
    </w:p>
    <w:p w:rsidR="00000000" w:rsidRPr="00C605A7" w:rsidP="00C605A7">
      <w:pPr>
        <w:pStyle w:val="ListBullet"/>
      </w:pPr>
      <w:r w:rsidRPr="00C605A7">
        <w:t>records and reporting using organisational naming conventions</w:t>
      </w:r>
    </w:p>
    <w:p w:rsidR="00000000" w:rsidRPr="00C605A7" w:rsidP="00C605A7">
      <w:pPr>
        <w:pStyle w:val="ListBullet"/>
      </w:pPr>
      <w:r w:rsidRPr="00C605A7">
        <w:t>techniques for planning,</w:t>
      </w:r>
      <w:r w:rsidRPr="00C605A7">
        <w:t xml:space="preserve"> scheduling, measuring and monitoring work progress.  </w:t>
      </w:r>
    </w:p>
    <w:p w:rsidR="00000000" w:rsidRPr="00C605A7" w:rsidP="00C605A7">
      <w:pPr>
        <w:pStyle w:val="AllowPageBreak"/>
      </w:pPr>
    </w:p>
    <w:p w:rsidR="00000000" w:rsidRPr="00C605A7" w:rsidP="00C605A7">
      <w:pPr>
        <w:pStyle w:val="Heading1"/>
      </w:pPr>
      <w:bookmarkStart w:id="4" w:name="O_1149247"/>
      <w:bookmarkEnd w:id="4"/>
      <w:r w:rsidRPr="00C605A7">
        <w:t>Assessment Conditions</w:t>
      </w:r>
    </w:p>
    <w:p w:rsidR="00000000" w:rsidRPr="00C605A7" w:rsidP="00232A75">
      <w:pPr>
        <w:pStyle w:val="BodyText"/>
      </w:pPr>
      <w:r w:rsidRPr="00C605A7">
        <w:t xml:space="preserve">Assessors must meet the requirements for assessors contained in the Standards for Registered Training Organisations. </w:t>
      </w:r>
    </w:p>
    <w:p w:rsidR="00000000" w:rsidRPr="00C605A7" w:rsidP="00232A75">
      <w:pPr>
        <w:pStyle w:val="BodyText"/>
      </w:pPr>
      <w:r w:rsidRPr="00C605A7">
        <w:t>Competency is to be assessed in the workpl</w:t>
      </w:r>
      <w:r w:rsidRPr="00C605A7">
        <w:t>ace or a simulated environment that accurately reflects performance in a real workplace setting where these skills and knowledge would be performed.</w:t>
      </w:r>
    </w:p>
    <w:p w:rsidR="00000000" w:rsidRPr="00C605A7" w:rsidP="00232A75">
      <w:pPr>
        <w:pStyle w:val="BodyText"/>
      </w:pPr>
      <w:r w:rsidRPr="00C605A7">
        <w:t>Candidates must have access to:</w:t>
      </w:r>
    </w:p>
    <w:p w:rsidR="00000000" w:rsidRPr="00C605A7" w:rsidP="00C605A7">
      <w:pPr>
        <w:pStyle w:val="ListBullet"/>
      </w:pPr>
      <w:r w:rsidRPr="00C605A7">
        <w:t>PPE</w:t>
      </w:r>
    </w:p>
    <w:p w:rsidR="00000000" w:rsidRPr="00C605A7" w:rsidP="00C605A7">
      <w:pPr>
        <w:pStyle w:val="ListBullet"/>
      </w:pPr>
      <w:r w:rsidRPr="00C605A7">
        <w:t>mining and surveying specifications, relevant plans and drawings</w:t>
      </w:r>
    </w:p>
    <w:p w:rsidR="00000000" w:rsidRPr="00C605A7" w:rsidP="00C605A7">
      <w:pPr>
        <w:pStyle w:val="ListBullet"/>
      </w:pPr>
      <w:r w:rsidRPr="00C605A7">
        <w:t>proce</w:t>
      </w:r>
      <w:r w:rsidRPr="00C605A7">
        <w:t>dures and documentation relating to mining regulations.</w:t>
      </w:r>
    </w:p>
    <w:p w:rsidR="00000000" w:rsidRPr="00C605A7" w:rsidP="00C605A7">
      <w:pPr>
        <w:pStyle w:val="AllowPageBreak"/>
      </w:pPr>
    </w:p>
    <w:p w:rsidR="00000000" w:rsidRPr="00C605A7" w:rsidP="00C605A7">
      <w:pPr>
        <w:pStyle w:val="Heading1"/>
      </w:pPr>
      <w:bookmarkStart w:id="5" w:name="O_1149245"/>
      <w:bookmarkEnd w:id="5"/>
      <w:r w:rsidRPr="00C605A7">
        <w:t>Links</w:t>
      </w:r>
    </w:p>
    <w:p w:rsidR="00000000" w:rsidRPr="00C605A7" w:rsidP="00232A75">
      <w:pPr>
        <w:pStyle w:val="BodyText"/>
      </w:pPr>
      <w:r w:rsidRPr="00C605A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33F7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605A7" w:rsidP="00C605A7"/>
    <w:sectPr w:rsidSect="00C605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5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5A7" w:rsidRPr="00232A75" w:rsidP="00232A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5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A75" w:rsidP="00C605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2A75" w:rsidP="00C605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32A75" w:rsidP="00C605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5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A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05A7" w:rsidRPr="00232A75" w:rsidP="00232A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5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A75" w:rsidRPr="002D2AF8" w:rsidP="00C605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CPPSSI6033 Conduct underground mine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32A75" w:rsidP="00C605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3E50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4076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1275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5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05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05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05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05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05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05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05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05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05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05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05A7"/>
  </w:style>
  <w:style w:type="character" w:customStyle="1" w:styleId="Heading1Char">
    <w:name w:val="Heading 1 Char"/>
    <w:basedOn w:val="DefaultParagraphFont"/>
    <w:link w:val="Heading1"/>
    <w:rsid w:val="00C605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05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05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05A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05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05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05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05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05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05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05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05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05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05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05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05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05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05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05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05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05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05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05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05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05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05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05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05A7"/>
    <w:rPr>
      <w:b/>
      <w:spacing w:val="0"/>
    </w:rPr>
  </w:style>
  <w:style w:type="paragraph" w:customStyle="1" w:styleId="SuperTitle">
    <w:name w:val="SuperTitle"/>
    <w:basedOn w:val="Title"/>
    <w:rsid w:val="00C605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05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05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05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05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05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05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05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05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05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05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05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05A7"/>
    <w:rPr>
      <w:i/>
    </w:rPr>
  </w:style>
  <w:style w:type="paragraph" w:styleId="Caption">
    <w:name w:val="caption"/>
    <w:basedOn w:val="BodyText"/>
    <w:next w:val="Normal"/>
    <w:qFormat/>
    <w:rsid w:val="00C605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05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05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05A7"/>
  </w:style>
  <w:style w:type="paragraph" w:styleId="TableofFigures">
    <w:name w:val="table of figures"/>
    <w:basedOn w:val="Normal"/>
    <w:next w:val="Normal"/>
    <w:semiHidden/>
    <w:rsid w:val="00C605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05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05A7"/>
    <w:rPr>
      <w:rFonts w:ascii="Wingdings" w:hAnsi="Wingdings"/>
    </w:rPr>
  </w:style>
  <w:style w:type="paragraph" w:customStyle="1" w:styleId="TableHeading">
    <w:name w:val="Table Heading"/>
    <w:basedOn w:val="HeadingBase"/>
    <w:rsid w:val="00C605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05A7"/>
    <w:rPr>
      <w:color w:val="0033CC"/>
      <w:u w:val="none"/>
    </w:rPr>
  </w:style>
  <w:style w:type="paragraph" w:customStyle="1" w:styleId="BodyTextRight">
    <w:name w:val="Body Text Right"/>
    <w:basedOn w:val="BodyText"/>
    <w:rsid w:val="00C605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05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05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05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05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05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05A7"/>
    <w:rPr>
      <w:sz w:val="32"/>
    </w:rPr>
  </w:style>
  <w:style w:type="paragraph" w:customStyle="1" w:styleId="HeadingProcedure">
    <w:name w:val="Heading Procedure"/>
    <w:basedOn w:val="HeadingBase"/>
    <w:next w:val="Normal"/>
    <w:rsid w:val="00C605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05A7"/>
    <w:pPr>
      <w:spacing w:before="60" w:after="60"/>
    </w:pPr>
  </w:style>
  <w:style w:type="paragraph" w:styleId="ListContinue">
    <w:name w:val="List Continue"/>
    <w:basedOn w:val="List"/>
    <w:rsid w:val="00C605A7"/>
    <w:pPr>
      <w:ind w:firstLine="0"/>
    </w:pPr>
  </w:style>
  <w:style w:type="paragraph" w:customStyle="1" w:styleId="ListNote">
    <w:name w:val="List Note"/>
    <w:basedOn w:val="List"/>
    <w:rsid w:val="00C605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05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05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05A7"/>
    <w:rPr>
      <w:rFonts w:ascii="Courier New" w:hAnsi="Courier New"/>
    </w:rPr>
  </w:style>
  <w:style w:type="paragraph" w:customStyle="1" w:styleId="NoteBullet">
    <w:name w:val="Note Bullet"/>
    <w:basedOn w:val="Note"/>
    <w:rsid w:val="00C605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05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05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05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05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05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05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05A7"/>
    <w:rPr>
      <w:b/>
      <w:smallCaps/>
    </w:rPr>
  </w:style>
  <w:style w:type="paragraph" w:customStyle="1" w:styleId="TableListNumber">
    <w:name w:val="Table List Number"/>
    <w:basedOn w:val="ListNumber"/>
    <w:rsid w:val="00C605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05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05A7"/>
    <w:pPr>
      <w:numPr>
        <w:numId w:val="9"/>
      </w:numPr>
    </w:pPr>
  </w:style>
  <w:style w:type="paragraph" w:customStyle="1" w:styleId="ListAlpha2">
    <w:name w:val="List Alpha 2"/>
    <w:basedOn w:val="List2"/>
    <w:rsid w:val="00C605A7"/>
    <w:pPr>
      <w:numPr>
        <w:numId w:val="8"/>
      </w:numPr>
    </w:pPr>
  </w:style>
  <w:style w:type="paragraph" w:styleId="List2">
    <w:name w:val="List 2"/>
    <w:basedOn w:val="BodyText"/>
    <w:rsid w:val="00C605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05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05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05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05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05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05A7"/>
    <w:pPr>
      <w:numPr>
        <w:numId w:val="4"/>
      </w:numPr>
    </w:pPr>
  </w:style>
  <w:style w:type="paragraph" w:styleId="ListContinue2">
    <w:name w:val="List Continue 2"/>
    <w:basedOn w:val="List2"/>
    <w:rsid w:val="00C605A7"/>
    <w:pPr>
      <w:ind w:firstLine="0"/>
    </w:pPr>
  </w:style>
  <w:style w:type="paragraph" w:styleId="ListContinue3">
    <w:name w:val="List Continue 3"/>
    <w:basedOn w:val="List3"/>
    <w:rsid w:val="00C605A7"/>
    <w:pPr>
      <w:ind w:left="1021" w:firstLine="0"/>
    </w:pPr>
  </w:style>
  <w:style w:type="paragraph" w:styleId="ListContinue4">
    <w:name w:val="List Continue 4"/>
    <w:basedOn w:val="List4"/>
    <w:rsid w:val="00C605A7"/>
    <w:pPr>
      <w:ind w:firstLine="0"/>
    </w:pPr>
  </w:style>
  <w:style w:type="paragraph" w:styleId="ListContinue5">
    <w:name w:val="List Continue 5"/>
    <w:basedOn w:val="List5"/>
    <w:rsid w:val="00C605A7"/>
    <w:pPr>
      <w:ind w:firstLine="0"/>
    </w:pPr>
  </w:style>
  <w:style w:type="paragraph" w:styleId="ListNumber3">
    <w:name w:val="List Number 3"/>
    <w:basedOn w:val="List3"/>
    <w:rsid w:val="00C605A7"/>
    <w:pPr>
      <w:numPr>
        <w:numId w:val="5"/>
      </w:numPr>
    </w:pPr>
  </w:style>
  <w:style w:type="paragraph" w:styleId="ListNumber4">
    <w:name w:val="List Number 4"/>
    <w:basedOn w:val="List4"/>
    <w:rsid w:val="00C605A7"/>
    <w:pPr>
      <w:numPr>
        <w:numId w:val="6"/>
      </w:numPr>
    </w:pPr>
  </w:style>
  <w:style w:type="paragraph" w:styleId="ListNumber5">
    <w:name w:val="List Number 5"/>
    <w:basedOn w:val="List5"/>
    <w:rsid w:val="00C605A7"/>
    <w:pPr>
      <w:numPr>
        <w:numId w:val="7"/>
      </w:numPr>
    </w:pPr>
  </w:style>
  <w:style w:type="paragraph" w:styleId="BlockText">
    <w:name w:val="Block Text"/>
    <w:basedOn w:val="Normal"/>
    <w:rsid w:val="00C605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05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05A7"/>
    <w:rPr>
      <w:sz w:val="16"/>
      <w:vertAlign w:val="superscript"/>
    </w:rPr>
  </w:style>
  <w:style w:type="character" w:customStyle="1" w:styleId="Symbols">
    <w:name w:val="Symbols"/>
    <w:basedOn w:val="DefaultParagraphFont"/>
    <w:rsid w:val="00C605A7"/>
    <w:rPr>
      <w:rFonts w:ascii="Symbol" w:hAnsi="Symbol"/>
    </w:rPr>
  </w:style>
  <w:style w:type="character" w:customStyle="1" w:styleId="MenuOptions">
    <w:name w:val="Menu Options"/>
    <w:basedOn w:val="DefaultParagraphFont"/>
    <w:rsid w:val="00C605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05A7"/>
    <w:rPr>
      <w:b/>
    </w:rPr>
  </w:style>
  <w:style w:type="character" w:customStyle="1" w:styleId="Underlined">
    <w:name w:val="Underlined"/>
    <w:basedOn w:val="DefaultParagraphFont"/>
    <w:rsid w:val="00C605A7"/>
    <w:rPr>
      <w:u w:val="single"/>
    </w:rPr>
  </w:style>
  <w:style w:type="paragraph" w:customStyle="1" w:styleId="TableBodyTextRight">
    <w:name w:val="Table Body Text Right"/>
    <w:basedOn w:val="TableBodyText"/>
    <w:rsid w:val="00C605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05A7"/>
    <w:rPr>
      <w:sz w:val="18"/>
    </w:rPr>
  </w:style>
  <w:style w:type="paragraph" w:customStyle="1" w:styleId="BodySmallRight">
    <w:name w:val="Body Small Right"/>
    <w:basedOn w:val="BodyTextRight"/>
    <w:rsid w:val="00C605A7"/>
    <w:rPr>
      <w:sz w:val="18"/>
      <w:szCs w:val="18"/>
    </w:rPr>
  </w:style>
  <w:style w:type="paragraph" w:customStyle="1" w:styleId="MarginEdition">
    <w:name w:val="Margin Edition"/>
    <w:basedOn w:val="MarginNote"/>
    <w:rsid w:val="00C605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05A7"/>
    <w:rPr>
      <w:sz w:val="2"/>
      <w:szCs w:val="2"/>
    </w:rPr>
  </w:style>
  <w:style w:type="character" w:customStyle="1" w:styleId="Small">
    <w:name w:val="Small"/>
    <w:basedOn w:val="DefaultParagraphFont"/>
    <w:rsid w:val="00C605A7"/>
    <w:rPr>
      <w:sz w:val="16"/>
    </w:rPr>
  </w:style>
  <w:style w:type="paragraph" w:customStyle="1" w:styleId="WideTable">
    <w:name w:val="Wide Table"/>
    <w:basedOn w:val="Normal"/>
    <w:rsid w:val="00C605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05A7"/>
  </w:style>
  <w:style w:type="paragraph" w:styleId="Quote">
    <w:name w:val="Quote"/>
    <w:basedOn w:val="Heading1"/>
    <w:link w:val="QuoteChar"/>
    <w:qFormat/>
    <w:rsid w:val="00C605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05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05A7"/>
    <w:pPr>
      <w:pageBreakBefore/>
    </w:pPr>
  </w:style>
  <w:style w:type="paragraph" w:customStyle="1" w:styleId="Border">
    <w:name w:val="Border"/>
    <w:basedOn w:val="Normal"/>
    <w:qFormat/>
    <w:rsid w:val="00C605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05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5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5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05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05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05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05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05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05A7"/>
    <w:rPr>
      <w:u w:val="single"/>
    </w:rPr>
  </w:style>
  <w:style w:type="character" w:customStyle="1" w:styleId="BoldandItalics">
    <w:name w:val="Bold and Italics"/>
    <w:qFormat/>
    <w:rsid w:val="00C605A7"/>
    <w:rPr>
      <w:b/>
      <w:i/>
      <w:u w:val="none"/>
    </w:rPr>
  </w:style>
  <w:style w:type="paragraph" w:styleId="BalloonText">
    <w:name w:val="Balloon Text"/>
    <w:basedOn w:val="Normal"/>
    <w:link w:val="BalloonTextChar"/>
    <w:rsid w:val="00C605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05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05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05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05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05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05A7"/>
    <w:pPr>
      <w:spacing w:before="0" w:after="0"/>
    </w:pPr>
  </w:style>
  <w:style w:type="paragraph" w:customStyle="1" w:styleId="BodyTextBold">
    <w:name w:val="Body Text Bold"/>
    <w:basedOn w:val="BodyText"/>
    <w:qFormat/>
    <w:rsid w:val="00C605A7"/>
    <w:rPr>
      <w:b/>
    </w:rPr>
  </w:style>
  <w:style w:type="character" w:styleId="Hyperlink">
    <w:name w:val="Hyperlink"/>
    <w:basedOn w:val="DefaultParagraphFont"/>
    <w:uiPriority w:val="99"/>
    <w:unhideWhenUsed/>
    <w:rsid w:val="00232A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3124</Characters>
  <Application>Microsoft Office Word</Application>
  <DocSecurity>0</DocSecurity>
  <Lines>82</Lines>
  <Paragraphs>68</Paragraphs>
  <ScaleCrop>false</ScaleCrop>
  <Company>Author-it Software Corporation Ltd.</Company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CPPSSI6033 Conduct underground mine surveys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2022-12-19T06:20:00Z</dcterms:created>
  <dcterms:modified xsi:type="dcterms:W3CDTF">2022-12-19T06:20:00Z</dcterms:modified>
</cp:coreProperties>
</file>