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980" w:rsidP="001D5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CPPSSI6021 Conduct open pit mine surveys</w:t>
      </w:r>
      <w:r>
        <w:fldChar w:fldCharType="end"/>
      </w:r>
    </w:p>
    <w:p w:rsidR="001D5980" w:rsidP="001D5980">
      <w:pPr>
        <w:pStyle w:val="Version"/>
        <w:sectPr w:rsidSect="00810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3FB" w:rsidP="008103FB">
      <w:pPr>
        <w:pStyle w:val="SuperHeading"/>
      </w:pPr>
      <w:r w:rsidRPr="008103FB">
        <w:t>CPPSSI6021 Conduct open pit mine surveys</w:t>
      </w:r>
    </w:p>
    <w:p w:rsidR="00000000" w:rsidRPr="008103FB" w:rsidP="008103FB">
      <w:pPr>
        <w:pStyle w:val="Heading1"/>
      </w:pPr>
      <w:bookmarkStart w:id="1" w:name="O_1149199"/>
      <w:bookmarkEnd w:id="1"/>
      <w:r w:rsidRPr="008103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3FB" w:rsidP="008103FB">
            <w:pPr>
              <w:pStyle w:val="BodyText"/>
            </w:pPr>
            <w:r w:rsidRPr="008103FB">
              <w:t>This version first released with CPP Property Services Training Package Release 12.0.</w:t>
            </w:r>
          </w:p>
          <w:p w:rsidR="00000000" w:rsidRPr="008103FB" w:rsidP="008103FB">
            <w:pPr>
              <w:pStyle w:val="BodyText"/>
            </w:pPr>
            <w:r w:rsidRPr="008103FB">
              <w:t>This unit supersedes and is equivalent to CPPSIS6021 Conduct open pit mine surveys.</w:t>
            </w:r>
          </w:p>
        </w:tc>
      </w:tr>
    </w:tbl>
    <w:p w:rsidR="00000000" w:rsidRPr="008103FB" w:rsidP="008103FB">
      <w:pPr>
        <w:pStyle w:val="BodyText"/>
      </w:pPr>
    </w:p>
    <w:p w:rsidR="00000000" w:rsidRPr="008103FB" w:rsidP="008103FB">
      <w:pPr>
        <w:pStyle w:val="AllowPageBreak"/>
      </w:pPr>
    </w:p>
    <w:p w:rsidR="00000000" w:rsidRPr="008103FB" w:rsidP="008103FB">
      <w:pPr>
        <w:pStyle w:val="Heading1"/>
      </w:pPr>
      <w:bookmarkStart w:id="2" w:name="O_1149205"/>
      <w:bookmarkEnd w:id="2"/>
      <w:r w:rsidRPr="008103FB">
        <w:t>Application</w:t>
      </w:r>
    </w:p>
    <w:p w:rsidR="00000000" w:rsidRPr="008103FB" w:rsidP="001D5980">
      <w:pPr>
        <w:pStyle w:val="BodyText"/>
      </w:pPr>
      <w:r w:rsidRPr="008103FB">
        <w:t>This unit specifies th</w:t>
      </w:r>
      <w:r w:rsidRPr="008103FB">
        <w:t>e skills and knowledge required to survey open pit mining operations. It includes using specialist equipment to measure identified components of an open pit mine; capturing and reducing data; creating mine drawings; and complying with standards, legislatio</w:t>
      </w:r>
      <w:r w:rsidRPr="008103FB">
        <w:t>n and regulations applicable to the mining industry.</w:t>
      </w:r>
    </w:p>
    <w:p w:rsidR="00000000" w:rsidRPr="008103FB" w:rsidP="001D5980">
      <w:pPr>
        <w:pStyle w:val="BodyText"/>
      </w:pPr>
      <w:r w:rsidRPr="008103FB">
        <w:t>This unit is suitable for surveyors who use broad theoretical and technical knowledge to analyse information as well as interpret and provide solutions to unpredictable and sometimes complex surveying/sp</w:t>
      </w:r>
      <w:r w:rsidRPr="008103FB">
        <w:t>atial information problems. The unit supports those who work in a mine surveyor role in an open pit mine environment.</w:t>
      </w:r>
    </w:p>
    <w:p w:rsidR="00000000" w:rsidRPr="008103FB" w:rsidP="001D5980">
      <w:pPr>
        <w:pStyle w:val="BodyText"/>
      </w:pPr>
      <w:r w:rsidRPr="008103FB">
        <w:t>All work must be carried out to comply with workplace procedures, in accordance with relevant state/territory regulations that govern surv</w:t>
      </w:r>
      <w:r w:rsidRPr="008103FB">
        <w:t>eying work, as well as work health and safety (WHS) legislation and regulations that apply to the workplace.</w:t>
      </w:r>
    </w:p>
    <w:p w:rsidR="00000000" w:rsidRPr="008103FB" w:rsidP="001D5980">
      <w:pPr>
        <w:pStyle w:val="BodyText"/>
      </w:pPr>
      <w:r w:rsidRPr="008103FB">
        <w:t>Cadastral surveying must be undertaken under the supervision of a registered surveyor. Users must check with the relevant regulatory state/territor</w:t>
      </w:r>
      <w:r w:rsidRPr="008103FB">
        <w:t>y authority before delivery.</w:t>
      </w:r>
    </w:p>
    <w:p w:rsidR="00000000" w:rsidRPr="008103FB" w:rsidP="001D5980">
      <w:pPr>
        <w:pStyle w:val="BodyText"/>
      </w:pPr>
      <w:r w:rsidRPr="008103FB">
        <w:t>Licensing, legislative or certification requirements apply to this unit in some states/territories where mining surveying must be undertaken under the supervision of a registered surveyor. Relevant state and territory regulator</w:t>
      </w:r>
      <w:r w:rsidRPr="008103FB">
        <w:t>y authorities should be consulted to confirm those requirements.</w:t>
      </w:r>
    </w:p>
    <w:p w:rsidR="00000000" w:rsidRPr="008103FB" w:rsidP="008103FB">
      <w:pPr>
        <w:pStyle w:val="Heading1"/>
      </w:pPr>
      <w:bookmarkStart w:id="3" w:name="O_1149204"/>
      <w:bookmarkEnd w:id="3"/>
      <w:r w:rsidRPr="008103FB">
        <w:t>Pre-requisite Unit</w:t>
      </w:r>
    </w:p>
    <w:p w:rsidR="00000000" w:rsidRPr="008103FB" w:rsidP="001D5980">
      <w:pPr>
        <w:pStyle w:val="BodyText"/>
      </w:pPr>
      <w:r w:rsidRPr="008103FB">
        <w:t>Nil.</w:t>
      </w:r>
    </w:p>
    <w:p w:rsidR="00000000" w:rsidRPr="008103FB" w:rsidP="008103FB">
      <w:pPr>
        <w:pStyle w:val="Heading1"/>
      </w:pPr>
      <w:bookmarkStart w:id="4" w:name="O_1149203"/>
      <w:bookmarkEnd w:id="4"/>
      <w:r w:rsidRPr="008103FB">
        <w:t>Unit Sector</w:t>
      </w:r>
    </w:p>
    <w:p w:rsidR="00000000" w:rsidRPr="008103FB" w:rsidP="001D5980">
      <w:pPr>
        <w:pStyle w:val="BodyText"/>
      </w:pPr>
      <w:r w:rsidRPr="008103FB">
        <w:t>Surveying and Spatial Information Services</w:t>
      </w:r>
    </w:p>
    <w:p w:rsidR="00000000" w:rsidRPr="008103FB" w:rsidP="008103FB">
      <w:pPr>
        <w:pStyle w:val="Heading1"/>
      </w:pPr>
      <w:bookmarkStart w:id="5" w:name="O_1149202"/>
      <w:bookmarkEnd w:id="5"/>
      <w:r w:rsidRPr="008103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 xml:space="preserve">Elements describe the </w:t>
            </w:r>
            <w:r w:rsidRPr="008103FB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 xml:space="preserve">Performance criteria describe what needs to be done to </w:t>
            </w:r>
            <w:r w:rsidRPr="008103FB">
              <w:t>demonstrate achievement of the element.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Plan and prepare for open pit mine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Consult appropriate persons and plans to identify open pit mine sur</w:t>
            </w:r>
            <w:r w:rsidRPr="008103FB">
              <w:t>vey objectives, specifications and constraints.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Comply with legislative requirements and industry standards applicable to open pit mining.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Identify hazards, assess risks of work activities and implement control measures.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 xml:space="preserve">Liaise and collaborate with relevant persons on site according to project requirements. 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 xml:space="preserve">Plan survey procedures to support mineral extraction in mine. 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 xml:space="preserve">Check mine workings and activities comply with legal boundaries. 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Carry out open pit mine surveying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Apply WHS requirements when performing surface mine surveying tasks.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Measure and set out identified spatial components of open pit mine according to project requirements.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Reduce measured spatial data for comparison with mine design.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Create mine drawings as required.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Use captured data to calculate mine volumes according to project requirements.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Record and validate measurements according to project requirements.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Resolve problems and implement contingencies according to project requirements.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Report open pit mine survey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Finalise survey activities and confirm that contractual and legislative requirements are met.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Notify appropriate persons of survey results according to organisational requirements.</w:t>
            </w:r>
          </w:p>
        </w:tc>
      </w:tr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3FB" w:rsidP="008103FB">
            <w:pPr>
              <w:pStyle w:val="BodyText"/>
            </w:pPr>
            <w:r w:rsidRPr="008103FB">
              <w:t>Complete documentation and store spatial data according to project and organisational requirements.</w:t>
            </w:r>
          </w:p>
        </w:tc>
      </w:tr>
    </w:tbl>
    <w:p w:rsidR="00000000" w:rsidRPr="008103FB" w:rsidP="008103FB">
      <w:pPr>
        <w:pStyle w:val="BodyText"/>
      </w:pPr>
    </w:p>
    <w:p w:rsidR="00000000" w:rsidRPr="008103FB" w:rsidP="008103FB">
      <w:pPr>
        <w:pStyle w:val="AllowPageBreak"/>
      </w:pPr>
    </w:p>
    <w:p w:rsidR="00000000" w:rsidRPr="008103FB" w:rsidP="008103FB">
      <w:pPr>
        <w:pStyle w:val="Heading1"/>
      </w:pPr>
      <w:bookmarkStart w:id="6" w:name="O_1149201"/>
      <w:bookmarkEnd w:id="6"/>
      <w:r w:rsidRPr="008103FB">
        <w:t>Foundation Skills</w:t>
      </w:r>
    </w:p>
    <w:p w:rsidR="00000000" w:rsidRPr="008103FB" w:rsidP="001D5980">
      <w:pPr>
        <w:pStyle w:val="BodyText"/>
      </w:pPr>
      <w:r w:rsidRPr="008103FB">
        <w:t>Foundation skills essential to performance are explicit in the performance criteria of this unit of competency.</w:t>
      </w:r>
    </w:p>
    <w:p w:rsidR="00000000" w:rsidRPr="008103FB" w:rsidP="008103FB">
      <w:pPr>
        <w:pStyle w:val="Heading1"/>
      </w:pPr>
      <w:bookmarkStart w:id="7" w:name="O_1149200"/>
      <w:bookmarkEnd w:id="7"/>
      <w:r w:rsidRPr="008103FB">
        <w:t>Unit Mapping Information</w:t>
      </w:r>
    </w:p>
    <w:p w:rsidR="00000000" w:rsidRPr="008103FB" w:rsidP="001D5980">
      <w:pPr>
        <w:pStyle w:val="BodyText"/>
      </w:pPr>
      <w:r w:rsidRPr="008103FB">
        <w:t>Supersedes and is equivalent to CPPSIS6021 Conduct open pit mine surveys.</w:t>
      </w:r>
    </w:p>
    <w:p w:rsidR="00000000" w:rsidRPr="008103FB" w:rsidP="008103FB">
      <w:pPr>
        <w:pStyle w:val="Heading1"/>
      </w:pPr>
      <w:bookmarkStart w:id="8" w:name="O_1149193"/>
      <w:bookmarkEnd w:id="8"/>
      <w:r w:rsidRPr="008103FB">
        <w:t>Links</w:t>
      </w:r>
    </w:p>
    <w:p w:rsidR="00000000" w:rsidRPr="008103FB" w:rsidP="001D5980">
      <w:pPr>
        <w:pStyle w:val="BodyText"/>
      </w:pPr>
      <w:r w:rsidRPr="008103F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62FF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103FB" w:rsidP="001D5980">
      <w:pPr>
        <w:pStyle w:val="BodyText"/>
        <w:sectPr w:rsidSect="008103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03FB" w:rsidP="008103FB">
      <w:pPr>
        <w:pStyle w:val="SuperHeading"/>
      </w:pPr>
      <w:r w:rsidRPr="008103FB">
        <w:t>Assessment Requirements for CPPSSI6021 Conduct open pit mine surveys</w:t>
      </w:r>
    </w:p>
    <w:p w:rsidR="00000000" w:rsidRPr="008103FB" w:rsidP="008103FB">
      <w:pPr>
        <w:pStyle w:val="Heading1"/>
      </w:pPr>
      <w:bookmarkStart w:id="9" w:name="O_1149195"/>
      <w:bookmarkEnd w:id="9"/>
      <w:r w:rsidRPr="008103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10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3FB">
            <w:pPr>
              <w:pStyle w:val="BodyText"/>
              <w:rPr>
                <w:lang w:val="en-NZ"/>
              </w:rPr>
            </w:pPr>
            <w:r w:rsidRPr="008103F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3FB" w:rsidP="008103FB">
            <w:pPr>
              <w:pStyle w:val="BodyText"/>
            </w:pPr>
            <w:r w:rsidRPr="008103FB">
              <w:t>This version first released with CPP Property Services Training Package Release 12.0.</w:t>
            </w:r>
          </w:p>
          <w:p w:rsidR="00000000" w:rsidRPr="008103FB" w:rsidP="008103FB">
            <w:pPr>
              <w:pStyle w:val="BodyText"/>
            </w:pPr>
            <w:r w:rsidRPr="008103FB">
              <w:t>This unit supersedes and is equivalent to CPPSIS6021 Conduct open pit mine surveys.</w:t>
            </w:r>
          </w:p>
        </w:tc>
      </w:tr>
    </w:tbl>
    <w:p w:rsidR="00000000" w:rsidRPr="008103FB" w:rsidP="008103FB">
      <w:pPr>
        <w:pStyle w:val="BodyText"/>
      </w:pPr>
    </w:p>
    <w:p w:rsidR="00000000" w:rsidRPr="008103FB" w:rsidP="008103FB">
      <w:pPr>
        <w:pStyle w:val="AllowPageBreak"/>
      </w:pPr>
    </w:p>
    <w:p w:rsidR="00000000" w:rsidRPr="008103FB" w:rsidP="008103FB">
      <w:pPr>
        <w:pStyle w:val="Heading1"/>
      </w:pPr>
      <w:bookmarkStart w:id="10" w:name="O_1149198"/>
      <w:bookmarkEnd w:id="10"/>
      <w:r w:rsidRPr="008103FB">
        <w:t>Performance Evidence</w:t>
      </w:r>
    </w:p>
    <w:p w:rsidR="00000000" w:rsidRPr="008103FB" w:rsidP="001D5980">
      <w:pPr>
        <w:pStyle w:val="BodyText"/>
      </w:pPr>
      <w:r w:rsidRPr="008103FB">
        <w:t>To demonstrate competency a candidate must m</w:t>
      </w:r>
      <w:r w:rsidRPr="008103FB">
        <w:t>eet the elements and performance criteria of this unit by conducting two different projects relevant to open pit mine surveys that include:</w:t>
      </w:r>
    </w:p>
    <w:p w:rsidR="00000000" w:rsidRPr="008103FB" w:rsidP="008103FB">
      <w:pPr>
        <w:pStyle w:val="ListBullet"/>
      </w:pPr>
      <w:r w:rsidRPr="008103FB">
        <w:t xml:space="preserve">control re-establishment </w:t>
      </w:r>
    </w:p>
    <w:p w:rsidR="00000000" w:rsidRPr="008103FB" w:rsidP="008103FB">
      <w:pPr>
        <w:pStyle w:val="ListBullet"/>
      </w:pPr>
      <w:r w:rsidRPr="008103FB">
        <w:t>set-out of positions for blast holes</w:t>
      </w:r>
    </w:p>
    <w:p w:rsidR="00000000" w:rsidRPr="008103FB" w:rsidP="008103FB">
      <w:pPr>
        <w:pStyle w:val="ListBullet"/>
      </w:pPr>
      <w:r w:rsidRPr="008103FB">
        <w:t>detail/contour survey for water run-off purposes</w:t>
      </w:r>
    </w:p>
    <w:p w:rsidR="00000000" w:rsidRPr="008103FB" w:rsidP="008103FB">
      <w:pPr>
        <w:pStyle w:val="ListBullet"/>
      </w:pPr>
      <w:r w:rsidRPr="008103FB">
        <w:t>calculation of stockpile volumes</w:t>
      </w:r>
    </w:p>
    <w:p w:rsidR="00000000" w:rsidRPr="008103FB" w:rsidP="008103FB">
      <w:pPr>
        <w:pStyle w:val="ListBullet"/>
      </w:pPr>
      <w:r w:rsidRPr="008103FB">
        <w:t xml:space="preserve">measure of wall faces. </w:t>
      </w:r>
    </w:p>
    <w:p w:rsidR="00000000" w:rsidRPr="008103FB" w:rsidP="001D5980">
      <w:pPr>
        <w:pStyle w:val="BodyText"/>
      </w:pPr>
      <w:r w:rsidRPr="008103FB">
        <w:t>Two of the following pieces of surveying equipment must be used:</w:t>
      </w:r>
    </w:p>
    <w:p w:rsidR="00000000" w:rsidRPr="008103FB" w:rsidP="008103FB">
      <w:pPr>
        <w:pStyle w:val="ListBullet"/>
      </w:pPr>
      <w:r w:rsidRPr="008103FB">
        <w:t>global navigation satellite system (GNSS)</w:t>
      </w:r>
    </w:p>
    <w:p w:rsidR="00000000" w:rsidRPr="008103FB" w:rsidP="008103FB">
      <w:pPr>
        <w:pStyle w:val="ListBullet"/>
      </w:pPr>
      <w:r w:rsidRPr="008103FB">
        <w:t>remote sensing</w:t>
      </w:r>
    </w:p>
    <w:p w:rsidR="00000000" w:rsidRPr="008103FB" w:rsidP="008103FB">
      <w:pPr>
        <w:pStyle w:val="ListBullet"/>
      </w:pPr>
      <w:r w:rsidRPr="008103FB">
        <w:t>laser scanner</w:t>
      </w:r>
    </w:p>
    <w:p w:rsidR="00000000" w:rsidRPr="008103FB" w:rsidP="008103FB">
      <w:pPr>
        <w:pStyle w:val="ListBullet"/>
      </w:pPr>
      <w:r w:rsidRPr="008103FB">
        <w:t>unmanned aerial vehicle (UAV)</w:t>
      </w:r>
    </w:p>
    <w:p w:rsidR="00000000" w:rsidRPr="008103FB" w:rsidP="008103FB">
      <w:pPr>
        <w:pStyle w:val="ListBullet"/>
      </w:pPr>
      <w:r w:rsidRPr="008103FB">
        <w:t>sonar</w:t>
      </w:r>
    </w:p>
    <w:p w:rsidR="00000000" w:rsidRPr="008103FB" w:rsidP="008103FB">
      <w:pPr>
        <w:pStyle w:val="ListBullet"/>
      </w:pPr>
      <w:r w:rsidRPr="008103FB">
        <w:t>total station.</w:t>
      </w:r>
    </w:p>
    <w:p w:rsidR="00000000" w:rsidRPr="008103FB" w:rsidP="008103FB">
      <w:pPr>
        <w:pStyle w:val="AllowPageBreak"/>
      </w:pPr>
    </w:p>
    <w:p w:rsidR="00000000" w:rsidRPr="008103FB" w:rsidP="008103FB">
      <w:pPr>
        <w:pStyle w:val="Heading1"/>
      </w:pPr>
      <w:bookmarkStart w:id="11" w:name="O_1149197"/>
      <w:bookmarkEnd w:id="11"/>
      <w:r w:rsidRPr="008103FB">
        <w:t>Knowledge Evidence</w:t>
      </w:r>
    </w:p>
    <w:p w:rsidR="00000000" w:rsidRPr="008103FB" w:rsidP="001D5980">
      <w:pPr>
        <w:pStyle w:val="BodyText"/>
      </w:pPr>
      <w:r w:rsidRPr="008103FB">
        <w:t>To be competent in this unit a candidate must demonstrate knowledge of:</w:t>
      </w:r>
    </w:p>
    <w:p w:rsidR="00000000" w:rsidRPr="008103FB" w:rsidP="008103FB">
      <w:pPr>
        <w:pStyle w:val="ListBullet"/>
      </w:pPr>
      <w:r w:rsidRPr="008103FB">
        <w:t xml:space="preserve">legislation and regulations relevant to surface mine safety </w:t>
      </w:r>
    </w:p>
    <w:p w:rsidR="00000000" w:rsidRPr="008103FB" w:rsidP="008103FB">
      <w:pPr>
        <w:pStyle w:val="ListBullet"/>
      </w:pPr>
      <w:r w:rsidRPr="008103FB">
        <w:t>terminology applicable to surface mining</w:t>
      </w:r>
    </w:p>
    <w:p w:rsidR="00000000" w:rsidRPr="008103FB" w:rsidP="008103FB">
      <w:pPr>
        <w:pStyle w:val="ListBullet"/>
      </w:pPr>
      <w:r w:rsidRPr="008103FB">
        <w:t>mineral exploration methods, including geophysical, ge</w:t>
      </w:r>
      <w:r w:rsidRPr="008103FB">
        <w:t>ochemical and geological techniques</w:t>
      </w:r>
    </w:p>
    <w:p w:rsidR="00000000" w:rsidRPr="008103FB" w:rsidP="008103FB">
      <w:pPr>
        <w:pStyle w:val="ListBullet"/>
      </w:pPr>
      <w:r w:rsidRPr="008103FB">
        <w:t>terminology used in relation to common mineral deposits</w:t>
      </w:r>
    </w:p>
    <w:p w:rsidR="00000000" w:rsidRPr="008103FB" w:rsidP="008103FB">
      <w:pPr>
        <w:pStyle w:val="ListBullet"/>
      </w:pPr>
      <w:r w:rsidRPr="008103FB">
        <w:t>operations involved in open pit mining:</w:t>
      </w:r>
    </w:p>
    <w:p w:rsidR="00000000" w:rsidRPr="008103FB" w:rsidP="008103FB">
      <w:pPr>
        <w:pStyle w:val="ListBullet2"/>
      </w:pPr>
      <w:r w:rsidRPr="008103FB">
        <w:t>developing roads and ramps</w:t>
      </w:r>
    </w:p>
    <w:p w:rsidR="00000000" w:rsidRPr="008103FB" w:rsidP="008103FB">
      <w:pPr>
        <w:pStyle w:val="ListBullet2"/>
      </w:pPr>
      <w:r w:rsidRPr="008103FB">
        <w:t>drilling</w:t>
      </w:r>
    </w:p>
    <w:p w:rsidR="00000000" w:rsidRPr="008103FB" w:rsidP="008103FB">
      <w:pPr>
        <w:pStyle w:val="ListBullet2"/>
      </w:pPr>
      <w:r w:rsidRPr="008103FB">
        <w:t>removing interburden</w:t>
      </w:r>
    </w:p>
    <w:p w:rsidR="00000000" w:rsidRPr="008103FB" w:rsidP="008103FB">
      <w:pPr>
        <w:pStyle w:val="ListBullet2"/>
      </w:pPr>
      <w:r w:rsidRPr="008103FB">
        <w:t>pre-stripping</w:t>
      </w:r>
    </w:p>
    <w:p w:rsidR="00000000" w:rsidRPr="008103FB" w:rsidP="008103FB">
      <w:pPr>
        <w:pStyle w:val="ListBullet2"/>
      </w:pPr>
      <w:r w:rsidRPr="008103FB">
        <w:t>stockpiles, dumps and safety berms</w:t>
      </w:r>
    </w:p>
    <w:p w:rsidR="00000000" w:rsidRPr="008103FB" w:rsidP="008103FB">
      <w:pPr>
        <w:pStyle w:val="ListBullet2"/>
      </w:pPr>
      <w:r w:rsidRPr="008103FB">
        <w:t>tailings dams</w:t>
      </w:r>
    </w:p>
    <w:p w:rsidR="00000000" w:rsidRPr="008103FB" w:rsidP="008103FB">
      <w:pPr>
        <w:pStyle w:val="ListBullet"/>
      </w:pPr>
      <w:r w:rsidRPr="008103FB">
        <w:t>types of survey activities associated with open pit mines</w:t>
      </w:r>
    </w:p>
    <w:p w:rsidR="00000000" w:rsidRPr="008103FB" w:rsidP="008103FB">
      <w:pPr>
        <w:pStyle w:val="ListBullet"/>
      </w:pPr>
      <w:r w:rsidRPr="008103FB">
        <w:t>techniques for wall monitoring:</w:t>
      </w:r>
    </w:p>
    <w:p w:rsidR="00000000" w:rsidRPr="008103FB" w:rsidP="008103FB">
      <w:pPr>
        <w:pStyle w:val="ListBullet2"/>
      </w:pPr>
      <w:r w:rsidRPr="008103FB">
        <w:t>required prism locations</w:t>
      </w:r>
    </w:p>
    <w:p w:rsidR="00000000" w:rsidRPr="008103FB" w:rsidP="008103FB">
      <w:pPr>
        <w:pStyle w:val="ListBullet2"/>
      </w:pPr>
      <w:r w:rsidRPr="008103FB">
        <w:t>toe, crest and batter checks</w:t>
      </w:r>
    </w:p>
    <w:p w:rsidR="00000000" w:rsidRPr="008103FB" w:rsidP="008103FB">
      <w:pPr>
        <w:pStyle w:val="ListBullet2"/>
      </w:pPr>
      <w:r w:rsidRPr="008103FB">
        <w:t>scanning technology</w:t>
      </w:r>
    </w:p>
    <w:p w:rsidR="00000000" w:rsidRPr="008103FB" w:rsidP="008103FB">
      <w:pPr>
        <w:pStyle w:val="ListBullet"/>
      </w:pPr>
      <w:r w:rsidRPr="008103FB">
        <w:t>types of explosives and blasting practices applicable to surface mining operations</w:t>
      </w:r>
    </w:p>
    <w:p w:rsidR="00000000" w:rsidRPr="008103FB" w:rsidP="008103FB">
      <w:pPr>
        <w:pStyle w:val="ListBullet"/>
      </w:pPr>
      <w:r w:rsidRPr="008103FB">
        <w:t>functio</w:t>
      </w:r>
      <w:r w:rsidRPr="008103FB">
        <w:t xml:space="preserve">ns and use of specialised surveying equipment </w:t>
      </w:r>
    </w:p>
    <w:p w:rsidR="00000000" w:rsidRPr="008103FB" w:rsidP="008103FB">
      <w:pPr>
        <w:pStyle w:val="ListBullet"/>
      </w:pPr>
      <w:r w:rsidRPr="008103FB">
        <w:t>accuracy and precision requirements for surveying data</w:t>
      </w:r>
    </w:p>
    <w:p w:rsidR="00000000" w:rsidRPr="008103FB" w:rsidP="008103FB">
      <w:pPr>
        <w:pStyle w:val="ListBullet"/>
      </w:pPr>
      <w:r w:rsidRPr="008103FB">
        <w:t>technical information in mining plans</w:t>
      </w:r>
    </w:p>
    <w:p w:rsidR="00000000" w:rsidRPr="008103FB" w:rsidP="008103FB">
      <w:pPr>
        <w:pStyle w:val="ListBullet"/>
      </w:pPr>
      <w:r w:rsidRPr="008103FB">
        <w:t>calculations relating to height, depth, dimension, direction, position and volumes.</w:t>
      </w:r>
    </w:p>
    <w:p w:rsidR="00000000" w:rsidRPr="008103FB" w:rsidP="008103FB">
      <w:pPr>
        <w:pStyle w:val="AllowPageBreak"/>
      </w:pPr>
    </w:p>
    <w:p w:rsidR="00000000" w:rsidRPr="008103FB" w:rsidP="008103FB">
      <w:pPr>
        <w:pStyle w:val="Heading1"/>
      </w:pPr>
      <w:bookmarkStart w:id="12" w:name="O_1149196"/>
      <w:bookmarkEnd w:id="12"/>
      <w:r w:rsidRPr="008103FB">
        <w:t>Assessment Conditions</w:t>
      </w:r>
    </w:p>
    <w:p w:rsidR="00000000" w:rsidRPr="008103FB" w:rsidP="001D5980">
      <w:pPr>
        <w:pStyle w:val="BodyText"/>
      </w:pPr>
      <w:r w:rsidRPr="008103FB">
        <w:t xml:space="preserve">Assessors must meet the requirements for assessors contained in the Standards for Registered Training Organisations. </w:t>
      </w:r>
    </w:p>
    <w:p w:rsidR="00000000" w:rsidRPr="008103FB" w:rsidP="001D5980">
      <w:pPr>
        <w:pStyle w:val="BodyText"/>
      </w:pPr>
      <w:r w:rsidRPr="008103FB">
        <w:t>Competency is to be assessed in the workplace or a simulated environment that accurately reflects performance in a r</w:t>
      </w:r>
      <w:r w:rsidRPr="008103FB">
        <w:t>eal workplace setting where these skills and knowledge would be performed.</w:t>
      </w:r>
    </w:p>
    <w:p w:rsidR="00000000" w:rsidRPr="008103FB" w:rsidP="001D5980">
      <w:pPr>
        <w:pStyle w:val="BodyText"/>
      </w:pPr>
      <w:r w:rsidRPr="008103FB">
        <w:t>Candidates must have access to:</w:t>
      </w:r>
    </w:p>
    <w:p w:rsidR="00000000" w:rsidRPr="008103FB" w:rsidP="008103FB">
      <w:pPr>
        <w:pStyle w:val="ListBullet"/>
      </w:pPr>
      <w:r w:rsidRPr="008103FB">
        <w:t>personal protective equipment (PPE)</w:t>
      </w:r>
    </w:p>
    <w:p w:rsidR="00000000" w:rsidRPr="008103FB" w:rsidP="008103FB">
      <w:pPr>
        <w:pStyle w:val="ListBullet"/>
      </w:pPr>
      <w:r w:rsidRPr="008103FB">
        <w:t>relevant mines safety legislation and regulations for the jurisdiction</w:t>
      </w:r>
    </w:p>
    <w:p w:rsidR="00000000" w:rsidRPr="008103FB" w:rsidP="008103FB">
      <w:pPr>
        <w:pStyle w:val="ListBullet"/>
      </w:pPr>
      <w:r w:rsidRPr="008103FB">
        <w:t>surveying specifications, including relev</w:t>
      </w:r>
      <w:r w:rsidRPr="008103FB">
        <w:t>ant plans and drawings.</w:t>
      </w:r>
    </w:p>
    <w:p w:rsidR="00000000" w:rsidRPr="008103FB" w:rsidP="008103FB">
      <w:pPr>
        <w:pStyle w:val="AllowPageBreak"/>
      </w:pPr>
    </w:p>
    <w:p w:rsidR="00000000" w:rsidRPr="008103FB" w:rsidP="008103FB">
      <w:pPr>
        <w:pStyle w:val="Heading1"/>
      </w:pPr>
      <w:bookmarkStart w:id="13" w:name="O_1149194"/>
      <w:bookmarkEnd w:id="13"/>
      <w:r w:rsidRPr="008103FB">
        <w:t>Links</w:t>
      </w:r>
    </w:p>
    <w:p w:rsidR="00000000" w:rsidRPr="008103FB" w:rsidP="001D5980">
      <w:pPr>
        <w:pStyle w:val="BodyText"/>
      </w:pPr>
      <w:r w:rsidRPr="008103F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62FF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103FB" w:rsidP="008103FB"/>
    <w:sectPr w:rsidSect="008103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FB" w:rsidRPr="001D5980" w:rsidP="001D5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80" w:rsidP="00810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980" w:rsidP="00810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D5980" w:rsidP="008103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FB" w:rsidP="00810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5980">
      <w:t>Approved</w:t>
    </w:r>
    <w:r w:rsidR="001D59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59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5980">
      <w:rPr>
        <w:noProof/>
      </w:rPr>
      <w:t>4</w:t>
    </w:r>
    <w:r>
      <w:rPr>
        <w:noProof/>
      </w:rPr>
      <w:fldChar w:fldCharType="end"/>
    </w:r>
  </w:p>
  <w:p w:rsidR="008103FB" w:rsidP="00810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59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5980">
      <w:t>BuildSkills Australia</w:t>
    </w:r>
    <w:r w:rsidR="001D5980">
      <w:fldChar w:fldCharType="end"/>
    </w:r>
  </w:p>
  <w:p w:rsidR="008103FB" w:rsidP="00810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3FB" w:rsidRPr="001D5980" w:rsidP="001D5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80" w:rsidRPr="002D2AF8" w:rsidP="00810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CPPSSI6021 Conduct open pit mine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5980" w:rsidP="008103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FB" w:rsidRPr="002D2AF8" w:rsidP="00810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5980">
      <w:t>CPPSSI6021 Conduct open pit mine surveys</w:t>
    </w:r>
    <w:r w:rsidR="001D59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5980">
      <w:rPr>
        <w:noProof/>
      </w:rPr>
      <w:t>2 March 2025</w:t>
    </w:r>
    <w:r>
      <w:fldChar w:fldCharType="end"/>
    </w:r>
  </w:p>
  <w:p w:rsidR="008103FB" w:rsidP="00810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EC36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A87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307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3FB"/>
  </w:style>
  <w:style w:type="character" w:customStyle="1" w:styleId="Heading1Char">
    <w:name w:val="Heading 1 Char"/>
    <w:basedOn w:val="DefaultParagraphFont"/>
    <w:link w:val="Heading1"/>
    <w:rsid w:val="00810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3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3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03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3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3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3FB"/>
    <w:rPr>
      <w:b/>
      <w:spacing w:val="0"/>
    </w:rPr>
  </w:style>
  <w:style w:type="paragraph" w:customStyle="1" w:styleId="SuperTitle">
    <w:name w:val="SuperTitle"/>
    <w:basedOn w:val="Title"/>
    <w:rsid w:val="00810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3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3FB"/>
    <w:rPr>
      <w:i/>
    </w:rPr>
  </w:style>
  <w:style w:type="paragraph" w:styleId="Caption">
    <w:name w:val="caption"/>
    <w:basedOn w:val="BodyText"/>
    <w:next w:val="Normal"/>
    <w:qFormat/>
    <w:rsid w:val="00810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3FB"/>
  </w:style>
  <w:style w:type="paragraph" w:styleId="TableofFigures">
    <w:name w:val="table of figures"/>
    <w:basedOn w:val="Normal"/>
    <w:next w:val="Normal"/>
    <w:semiHidden/>
    <w:rsid w:val="00810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3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03FB"/>
    <w:rPr>
      <w:rFonts w:ascii="Wingdings" w:hAnsi="Wingdings"/>
    </w:rPr>
  </w:style>
  <w:style w:type="paragraph" w:customStyle="1" w:styleId="TableHeading">
    <w:name w:val="Table Heading"/>
    <w:basedOn w:val="HeadingBase"/>
    <w:rsid w:val="00810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3FB"/>
    <w:rPr>
      <w:color w:val="0033CC"/>
      <w:u w:val="none"/>
    </w:rPr>
  </w:style>
  <w:style w:type="paragraph" w:customStyle="1" w:styleId="BodyTextRight">
    <w:name w:val="Body Text Right"/>
    <w:basedOn w:val="BodyText"/>
    <w:rsid w:val="00810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3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3FB"/>
    <w:rPr>
      <w:sz w:val="32"/>
    </w:rPr>
  </w:style>
  <w:style w:type="paragraph" w:customStyle="1" w:styleId="HeadingProcedure">
    <w:name w:val="Heading Procedure"/>
    <w:basedOn w:val="HeadingBase"/>
    <w:next w:val="Normal"/>
    <w:rsid w:val="00810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3FB"/>
    <w:pPr>
      <w:spacing w:before="60" w:after="60"/>
    </w:pPr>
  </w:style>
  <w:style w:type="paragraph" w:styleId="ListContinue">
    <w:name w:val="List Continue"/>
    <w:basedOn w:val="List"/>
    <w:rsid w:val="008103FB"/>
    <w:pPr>
      <w:ind w:firstLine="0"/>
    </w:pPr>
  </w:style>
  <w:style w:type="paragraph" w:customStyle="1" w:styleId="ListNote">
    <w:name w:val="List Note"/>
    <w:basedOn w:val="List"/>
    <w:rsid w:val="00810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3FB"/>
    <w:rPr>
      <w:rFonts w:ascii="Courier New" w:hAnsi="Courier New"/>
    </w:rPr>
  </w:style>
  <w:style w:type="paragraph" w:customStyle="1" w:styleId="NoteBullet">
    <w:name w:val="Note Bullet"/>
    <w:basedOn w:val="Note"/>
    <w:rsid w:val="00810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3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3FB"/>
    <w:rPr>
      <w:b/>
      <w:smallCaps/>
    </w:rPr>
  </w:style>
  <w:style w:type="paragraph" w:customStyle="1" w:styleId="TableListNumber">
    <w:name w:val="Table List Number"/>
    <w:basedOn w:val="ListNumber"/>
    <w:rsid w:val="00810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3FB"/>
    <w:pPr>
      <w:numPr>
        <w:numId w:val="9"/>
      </w:numPr>
    </w:pPr>
  </w:style>
  <w:style w:type="paragraph" w:customStyle="1" w:styleId="ListAlpha2">
    <w:name w:val="List Alpha 2"/>
    <w:basedOn w:val="List2"/>
    <w:rsid w:val="008103FB"/>
    <w:pPr>
      <w:numPr>
        <w:numId w:val="8"/>
      </w:numPr>
    </w:pPr>
  </w:style>
  <w:style w:type="paragraph" w:styleId="List2">
    <w:name w:val="List 2"/>
    <w:basedOn w:val="BodyText"/>
    <w:rsid w:val="00810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3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3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03FB"/>
    <w:pPr>
      <w:numPr>
        <w:numId w:val="4"/>
      </w:numPr>
    </w:pPr>
  </w:style>
  <w:style w:type="paragraph" w:styleId="ListContinue2">
    <w:name w:val="List Continue 2"/>
    <w:basedOn w:val="List2"/>
    <w:rsid w:val="008103FB"/>
    <w:pPr>
      <w:ind w:firstLine="0"/>
    </w:pPr>
  </w:style>
  <w:style w:type="paragraph" w:styleId="ListContinue3">
    <w:name w:val="List Continue 3"/>
    <w:basedOn w:val="List3"/>
    <w:rsid w:val="008103FB"/>
    <w:pPr>
      <w:ind w:left="1021" w:firstLine="0"/>
    </w:pPr>
  </w:style>
  <w:style w:type="paragraph" w:styleId="ListContinue4">
    <w:name w:val="List Continue 4"/>
    <w:basedOn w:val="List4"/>
    <w:rsid w:val="008103FB"/>
    <w:pPr>
      <w:ind w:firstLine="0"/>
    </w:pPr>
  </w:style>
  <w:style w:type="paragraph" w:styleId="ListContinue5">
    <w:name w:val="List Continue 5"/>
    <w:basedOn w:val="List5"/>
    <w:rsid w:val="008103FB"/>
    <w:pPr>
      <w:ind w:firstLine="0"/>
    </w:pPr>
  </w:style>
  <w:style w:type="paragraph" w:styleId="ListNumber3">
    <w:name w:val="List Number 3"/>
    <w:basedOn w:val="List3"/>
    <w:rsid w:val="008103FB"/>
    <w:pPr>
      <w:numPr>
        <w:numId w:val="5"/>
      </w:numPr>
    </w:pPr>
  </w:style>
  <w:style w:type="paragraph" w:styleId="ListNumber4">
    <w:name w:val="List Number 4"/>
    <w:basedOn w:val="List4"/>
    <w:rsid w:val="008103FB"/>
    <w:pPr>
      <w:numPr>
        <w:numId w:val="6"/>
      </w:numPr>
    </w:pPr>
  </w:style>
  <w:style w:type="paragraph" w:styleId="ListNumber5">
    <w:name w:val="List Number 5"/>
    <w:basedOn w:val="List5"/>
    <w:rsid w:val="008103FB"/>
    <w:pPr>
      <w:numPr>
        <w:numId w:val="7"/>
      </w:numPr>
    </w:pPr>
  </w:style>
  <w:style w:type="paragraph" w:styleId="BlockText">
    <w:name w:val="Block Text"/>
    <w:basedOn w:val="Normal"/>
    <w:rsid w:val="00810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3FB"/>
    <w:rPr>
      <w:sz w:val="16"/>
      <w:vertAlign w:val="superscript"/>
    </w:rPr>
  </w:style>
  <w:style w:type="character" w:customStyle="1" w:styleId="Symbols">
    <w:name w:val="Symbols"/>
    <w:basedOn w:val="DefaultParagraphFont"/>
    <w:rsid w:val="008103FB"/>
    <w:rPr>
      <w:rFonts w:ascii="Symbol" w:hAnsi="Symbol"/>
    </w:rPr>
  </w:style>
  <w:style w:type="character" w:customStyle="1" w:styleId="MenuOptions">
    <w:name w:val="Menu Options"/>
    <w:basedOn w:val="DefaultParagraphFont"/>
    <w:rsid w:val="00810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3FB"/>
    <w:rPr>
      <w:b/>
    </w:rPr>
  </w:style>
  <w:style w:type="character" w:customStyle="1" w:styleId="Underlined">
    <w:name w:val="Underlined"/>
    <w:basedOn w:val="DefaultParagraphFont"/>
    <w:rsid w:val="008103FB"/>
    <w:rPr>
      <w:u w:val="single"/>
    </w:rPr>
  </w:style>
  <w:style w:type="paragraph" w:customStyle="1" w:styleId="TableBodyTextRight">
    <w:name w:val="Table Body Text Right"/>
    <w:basedOn w:val="TableBodyText"/>
    <w:rsid w:val="00810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3FB"/>
    <w:rPr>
      <w:sz w:val="18"/>
    </w:rPr>
  </w:style>
  <w:style w:type="paragraph" w:customStyle="1" w:styleId="BodySmallRight">
    <w:name w:val="Body Small Right"/>
    <w:basedOn w:val="BodyTextRight"/>
    <w:rsid w:val="008103FB"/>
    <w:rPr>
      <w:sz w:val="18"/>
      <w:szCs w:val="18"/>
    </w:rPr>
  </w:style>
  <w:style w:type="paragraph" w:customStyle="1" w:styleId="MarginEdition">
    <w:name w:val="Margin Edition"/>
    <w:basedOn w:val="MarginNote"/>
    <w:rsid w:val="00810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3FB"/>
    <w:rPr>
      <w:sz w:val="2"/>
      <w:szCs w:val="2"/>
    </w:rPr>
  </w:style>
  <w:style w:type="character" w:customStyle="1" w:styleId="Small">
    <w:name w:val="Small"/>
    <w:basedOn w:val="DefaultParagraphFont"/>
    <w:rsid w:val="008103FB"/>
    <w:rPr>
      <w:sz w:val="16"/>
    </w:rPr>
  </w:style>
  <w:style w:type="paragraph" w:customStyle="1" w:styleId="WideTable">
    <w:name w:val="Wide Table"/>
    <w:basedOn w:val="Normal"/>
    <w:rsid w:val="00810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3FB"/>
  </w:style>
  <w:style w:type="paragraph" w:styleId="Quote">
    <w:name w:val="Quote"/>
    <w:basedOn w:val="Heading1"/>
    <w:link w:val="QuoteChar"/>
    <w:qFormat/>
    <w:rsid w:val="00810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3FB"/>
    <w:pPr>
      <w:pageBreakBefore/>
    </w:pPr>
  </w:style>
  <w:style w:type="paragraph" w:customStyle="1" w:styleId="Border">
    <w:name w:val="Border"/>
    <w:basedOn w:val="Normal"/>
    <w:qFormat/>
    <w:rsid w:val="00810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3FB"/>
    <w:rPr>
      <w:u w:val="single"/>
    </w:rPr>
  </w:style>
  <w:style w:type="character" w:customStyle="1" w:styleId="BoldandItalics">
    <w:name w:val="Bold and Italics"/>
    <w:qFormat/>
    <w:rsid w:val="008103FB"/>
    <w:rPr>
      <w:b/>
      <w:i/>
      <w:u w:val="none"/>
    </w:rPr>
  </w:style>
  <w:style w:type="paragraph" w:styleId="BalloonText">
    <w:name w:val="Balloon Text"/>
    <w:basedOn w:val="Normal"/>
    <w:link w:val="BalloonTextChar"/>
    <w:rsid w:val="00810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3FB"/>
    <w:pPr>
      <w:spacing w:before="0" w:after="0"/>
    </w:pPr>
  </w:style>
  <w:style w:type="paragraph" w:customStyle="1" w:styleId="BodyTextBold">
    <w:name w:val="Body Text Bold"/>
    <w:basedOn w:val="BodyText"/>
    <w:qFormat/>
    <w:rsid w:val="008103FB"/>
    <w:rPr>
      <w:b/>
    </w:rPr>
  </w:style>
  <w:style w:type="character" w:styleId="Hyperlink">
    <w:name w:val="Hyperlink"/>
    <w:basedOn w:val="DefaultParagraphFont"/>
    <w:uiPriority w:val="99"/>
    <w:unhideWhenUsed/>
    <w:rsid w:val="001D5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5746</Characters>
  <Application>Microsoft Office Word</Application>
  <DocSecurity>0</DocSecurity>
  <Lines>221</Lines>
  <Paragraphs>138</Paragraphs>
  <ScaleCrop>false</ScaleCrop>
  <Company>Author-it Software Corporation Ltd.</Company>
  <LinksUpToDate>false</LinksUpToDate>
  <CharactersWithSpaces>6505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CPPSSI6021 Conduct open pit mine surveys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