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22B4B" w:rsidP="00A22B4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CPPSSI6021 Conduct open pit mine surveys</w:t>
      </w:r>
      <w:r>
        <w:fldChar w:fldCharType="end"/>
      </w:r>
    </w:p>
    <w:p w:rsidR="00A22B4B" w:rsidP="00A22B4B">
      <w:pPr>
        <w:pStyle w:val="Version"/>
        <w:sectPr w:rsidSect="00CF47E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F47EC" w:rsidP="00CF47EC">
      <w:pPr>
        <w:pStyle w:val="SuperHeading"/>
      </w:pPr>
      <w:r w:rsidRPr="00CF47EC">
        <w:t>Assessment Requirements for CPPSSI6021 Conduct open pit mine surveys</w:t>
      </w:r>
    </w:p>
    <w:p w:rsidR="00000000" w:rsidRPr="00CF47EC" w:rsidP="00CF47EC">
      <w:pPr>
        <w:pStyle w:val="Heading1"/>
      </w:pPr>
      <w:bookmarkStart w:id="1" w:name="O_1149195"/>
      <w:bookmarkEnd w:id="1"/>
      <w:r w:rsidRPr="00CF47E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CF47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7EC">
            <w:pPr>
              <w:pStyle w:val="BodyText"/>
              <w:rPr>
                <w:lang w:val="en-NZ"/>
              </w:rPr>
            </w:pPr>
            <w:r w:rsidRPr="00CF47EC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47EC" w:rsidP="00CF47EC">
            <w:pPr>
              <w:pStyle w:val="BodyText"/>
            </w:pPr>
            <w:r w:rsidRPr="00CF47EC">
              <w:t>This version first released with CPP Property Services Training Package Release 12.0.</w:t>
            </w:r>
          </w:p>
          <w:p w:rsidR="00000000" w:rsidRPr="00CF47EC" w:rsidP="00CF47EC">
            <w:pPr>
              <w:pStyle w:val="BodyText"/>
            </w:pPr>
            <w:r w:rsidRPr="00CF47EC">
              <w:t>This unit supersedes and is equivalent to CPPSIS6021 Conduct open pit mine surveys.</w:t>
            </w:r>
          </w:p>
        </w:tc>
      </w:tr>
    </w:tbl>
    <w:p w:rsidR="00000000" w:rsidRPr="00CF47EC" w:rsidP="00CF47EC">
      <w:pPr>
        <w:pStyle w:val="BodyText"/>
      </w:pPr>
    </w:p>
    <w:p w:rsidR="00000000" w:rsidRPr="00CF47EC" w:rsidP="00CF47EC">
      <w:pPr>
        <w:pStyle w:val="AllowPageBreak"/>
      </w:pPr>
    </w:p>
    <w:p w:rsidR="00000000" w:rsidRPr="00CF47EC" w:rsidP="00CF47EC">
      <w:pPr>
        <w:pStyle w:val="Heading1"/>
      </w:pPr>
      <w:bookmarkStart w:id="2" w:name="O_1149198"/>
      <w:bookmarkEnd w:id="2"/>
      <w:r w:rsidRPr="00CF47EC">
        <w:t>Performance Evidence</w:t>
      </w:r>
    </w:p>
    <w:p w:rsidR="00000000" w:rsidRPr="00CF47EC" w:rsidP="00A22B4B">
      <w:pPr>
        <w:pStyle w:val="BodyText"/>
      </w:pPr>
      <w:r w:rsidRPr="00CF47EC">
        <w:t>To demonstrate competency a candidate must meet the elements and performance criteria of this unit by conducting two different pro</w:t>
      </w:r>
      <w:r w:rsidRPr="00CF47EC">
        <w:t>jects relevant to open pit mine surveys that include:</w:t>
      </w:r>
    </w:p>
    <w:p w:rsidR="00000000" w:rsidRPr="00CF47EC" w:rsidP="00CF47EC">
      <w:pPr>
        <w:pStyle w:val="ListBullet"/>
      </w:pPr>
      <w:r w:rsidRPr="00CF47EC">
        <w:t xml:space="preserve">control re-establishment </w:t>
      </w:r>
    </w:p>
    <w:p w:rsidR="00000000" w:rsidRPr="00CF47EC" w:rsidP="00CF47EC">
      <w:pPr>
        <w:pStyle w:val="ListBullet"/>
      </w:pPr>
      <w:r w:rsidRPr="00CF47EC">
        <w:t>set-out of positions for blast holes</w:t>
      </w:r>
    </w:p>
    <w:p w:rsidR="00000000" w:rsidRPr="00CF47EC" w:rsidP="00CF47EC">
      <w:pPr>
        <w:pStyle w:val="ListBullet"/>
      </w:pPr>
      <w:r w:rsidRPr="00CF47EC">
        <w:t>detail/contour survey for water run-off purposes</w:t>
      </w:r>
    </w:p>
    <w:p w:rsidR="00000000" w:rsidRPr="00CF47EC" w:rsidP="00CF47EC">
      <w:pPr>
        <w:pStyle w:val="ListBullet"/>
      </w:pPr>
      <w:r w:rsidRPr="00CF47EC">
        <w:t>calculation of stockpile volumes</w:t>
      </w:r>
    </w:p>
    <w:p w:rsidR="00000000" w:rsidRPr="00CF47EC" w:rsidP="00CF47EC">
      <w:pPr>
        <w:pStyle w:val="ListBullet"/>
      </w:pPr>
      <w:r w:rsidRPr="00CF47EC">
        <w:t xml:space="preserve">measure of wall faces. </w:t>
      </w:r>
    </w:p>
    <w:p w:rsidR="00000000" w:rsidRPr="00CF47EC" w:rsidP="00A22B4B">
      <w:pPr>
        <w:pStyle w:val="BodyText"/>
      </w:pPr>
      <w:r w:rsidRPr="00CF47EC">
        <w:t>Two of the following pieces of s</w:t>
      </w:r>
      <w:r w:rsidRPr="00CF47EC">
        <w:t>urveying equipment must be used:</w:t>
      </w:r>
    </w:p>
    <w:p w:rsidR="00000000" w:rsidRPr="00CF47EC" w:rsidP="00CF47EC">
      <w:pPr>
        <w:pStyle w:val="ListBullet"/>
      </w:pPr>
      <w:r w:rsidRPr="00CF47EC">
        <w:t>global navigation satellite system (GNSS)</w:t>
      </w:r>
    </w:p>
    <w:p w:rsidR="00000000" w:rsidRPr="00CF47EC" w:rsidP="00CF47EC">
      <w:pPr>
        <w:pStyle w:val="ListBullet"/>
      </w:pPr>
      <w:r w:rsidRPr="00CF47EC">
        <w:t>remote sensing</w:t>
      </w:r>
    </w:p>
    <w:p w:rsidR="00000000" w:rsidRPr="00CF47EC" w:rsidP="00CF47EC">
      <w:pPr>
        <w:pStyle w:val="ListBullet"/>
      </w:pPr>
      <w:r w:rsidRPr="00CF47EC">
        <w:t>laser scanner</w:t>
      </w:r>
    </w:p>
    <w:p w:rsidR="00000000" w:rsidRPr="00CF47EC" w:rsidP="00CF47EC">
      <w:pPr>
        <w:pStyle w:val="ListBullet"/>
      </w:pPr>
      <w:r w:rsidRPr="00CF47EC">
        <w:t>unmanned aerial vehicle (UAV)</w:t>
      </w:r>
    </w:p>
    <w:p w:rsidR="00000000" w:rsidRPr="00CF47EC" w:rsidP="00CF47EC">
      <w:pPr>
        <w:pStyle w:val="ListBullet"/>
      </w:pPr>
      <w:r w:rsidRPr="00CF47EC">
        <w:t>sonar</w:t>
      </w:r>
    </w:p>
    <w:p w:rsidR="00000000" w:rsidRPr="00CF47EC" w:rsidP="00CF47EC">
      <w:pPr>
        <w:pStyle w:val="ListBullet"/>
      </w:pPr>
      <w:r w:rsidRPr="00CF47EC">
        <w:t>total station.</w:t>
      </w:r>
    </w:p>
    <w:p w:rsidR="00000000" w:rsidRPr="00CF47EC" w:rsidP="00CF47EC">
      <w:pPr>
        <w:pStyle w:val="AllowPageBreak"/>
      </w:pPr>
    </w:p>
    <w:p w:rsidR="00000000" w:rsidRPr="00CF47EC" w:rsidP="00CF47EC">
      <w:pPr>
        <w:pStyle w:val="Heading1"/>
      </w:pPr>
      <w:bookmarkStart w:id="3" w:name="O_1149197"/>
      <w:bookmarkEnd w:id="3"/>
      <w:r w:rsidRPr="00CF47EC">
        <w:t>Knowledge Evidence</w:t>
      </w:r>
    </w:p>
    <w:p w:rsidR="00000000" w:rsidRPr="00CF47EC" w:rsidP="00A22B4B">
      <w:pPr>
        <w:pStyle w:val="BodyText"/>
      </w:pPr>
      <w:r w:rsidRPr="00CF47EC">
        <w:t>To be compete</w:t>
      </w:r>
      <w:r w:rsidRPr="00CF47EC">
        <w:t>nt in this unit a candidate must demonstrate knowledge of:</w:t>
      </w:r>
    </w:p>
    <w:p w:rsidR="00000000" w:rsidRPr="00CF47EC" w:rsidP="00CF47EC">
      <w:pPr>
        <w:pStyle w:val="ListBullet"/>
      </w:pPr>
      <w:r w:rsidRPr="00CF47EC">
        <w:t xml:space="preserve">legislation and regulations relevant to surface mine safety </w:t>
      </w:r>
    </w:p>
    <w:p w:rsidR="00000000" w:rsidRPr="00CF47EC" w:rsidP="00CF47EC">
      <w:pPr>
        <w:pStyle w:val="ListBullet"/>
      </w:pPr>
      <w:r w:rsidRPr="00CF47EC">
        <w:t>terminology applicable to surface mining</w:t>
      </w:r>
    </w:p>
    <w:p w:rsidR="00000000" w:rsidRPr="00CF47EC" w:rsidP="00CF47EC">
      <w:pPr>
        <w:pStyle w:val="ListBullet"/>
      </w:pPr>
      <w:r w:rsidRPr="00CF47EC">
        <w:t>mineral exploration methods, including geophysical, geochemical and geological techniques</w:t>
      </w:r>
    </w:p>
    <w:p w:rsidR="00000000" w:rsidRPr="00CF47EC" w:rsidP="00CF47EC">
      <w:pPr>
        <w:pStyle w:val="ListBullet"/>
      </w:pPr>
      <w:r w:rsidRPr="00CF47EC">
        <w:t>term</w:t>
      </w:r>
      <w:r w:rsidRPr="00CF47EC">
        <w:t>inology used in relation to common mineral deposits</w:t>
      </w:r>
    </w:p>
    <w:p w:rsidR="00000000" w:rsidRPr="00CF47EC" w:rsidP="00CF47EC">
      <w:pPr>
        <w:pStyle w:val="ListBullet"/>
      </w:pPr>
      <w:r w:rsidRPr="00CF47EC">
        <w:t>operations involved in open pit mining:</w:t>
      </w:r>
    </w:p>
    <w:p w:rsidR="00000000" w:rsidRPr="00CF47EC" w:rsidP="00CF47EC">
      <w:pPr>
        <w:pStyle w:val="ListBullet2"/>
      </w:pPr>
      <w:r w:rsidRPr="00CF47EC">
        <w:t>developing roads and ramps</w:t>
      </w:r>
    </w:p>
    <w:p w:rsidR="00000000" w:rsidRPr="00CF47EC" w:rsidP="00CF47EC">
      <w:pPr>
        <w:pStyle w:val="ListBullet2"/>
      </w:pPr>
      <w:r w:rsidRPr="00CF47EC">
        <w:t>drilling</w:t>
      </w:r>
    </w:p>
    <w:p w:rsidR="00000000" w:rsidRPr="00CF47EC" w:rsidP="00CF47EC">
      <w:pPr>
        <w:pStyle w:val="ListBullet2"/>
      </w:pPr>
      <w:r w:rsidRPr="00CF47EC">
        <w:t>removing interburden</w:t>
      </w:r>
    </w:p>
    <w:p w:rsidR="00000000" w:rsidRPr="00CF47EC" w:rsidP="00CF47EC">
      <w:pPr>
        <w:pStyle w:val="ListBullet2"/>
      </w:pPr>
      <w:r w:rsidRPr="00CF47EC">
        <w:t>pre-stripping</w:t>
      </w:r>
    </w:p>
    <w:p w:rsidR="00000000" w:rsidRPr="00CF47EC" w:rsidP="00CF47EC">
      <w:pPr>
        <w:pStyle w:val="ListBullet2"/>
      </w:pPr>
      <w:r w:rsidRPr="00CF47EC">
        <w:t>stockpiles, dumps and safety berms</w:t>
      </w:r>
    </w:p>
    <w:p w:rsidR="00000000" w:rsidRPr="00CF47EC" w:rsidP="00CF47EC">
      <w:pPr>
        <w:pStyle w:val="ListBullet2"/>
      </w:pPr>
      <w:r w:rsidRPr="00CF47EC">
        <w:t>tailings dams</w:t>
      </w:r>
    </w:p>
    <w:p w:rsidR="00000000" w:rsidRPr="00CF47EC" w:rsidP="00CF47EC">
      <w:pPr>
        <w:pStyle w:val="ListBullet"/>
      </w:pPr>
      <w:r w:rsidRPr="00CF47EC">
        <w:t>types of survey acti</w:t>
      </w:r>
      <w:r w:rsidRPr="00CF47EC">
        <w:t>vities associated with open pit mines</w:t>
      </w:r>
    </w:p>
    <w:p w:rsidR="00000000" w:rsidRPr="00CF47EC" w:rsidP="00CF47EC">
      <w:pPr>
        <w:pStyle w:val="ListBullet"/>
      </w:pPr>
      <w:r w:rsidRPr="00CF47EC">
        <w:t>techniques for wall monitoring:</w:t>
      </w:r>
    </w:p>
    <w:p w:rsidR="00000000" w:rsidRPr="00CF47EC" w:rsidP="00CF47EC">
      <w:pPr>
        <w:pStyle w:val="ListBullet2"/>
      </w:pPr>
      <w:r w:rsidRPr="00CF47EC">
        <w:t>required prism locations</w:t>
      </w:r>
    </w:p>
    <w:p w:rsidR="00000000" w:rsidRPr="00CF47EC" w:rsidP="00CF47EC">
      <w:pPr>
        <w:pStyle w:val="ListBullet2"/>
      </w:pPr>
      <w:r w:rsidRPr="00CF47EC">
        <w:t>toe, crest and batter checks</w:t>
      </w:r>
    </w:p>
    <w:p w:rsidR="00000000" w:rsidRPr="00CF47EC" w:rsidP="00CF47EC">
      <w:pPr>
        <w:pStyle w:val="ListBullet2"/>
      </w:pPr>
      <w:r w:rsidRPr="00CF47EC">
        <w:t>scanning technology</w:t>
      </w:r>
    </w:p>
    <w:p w:rsidR="00000000" w:rsidRPr="00CF47EC" w:rsidP="00CF47EC">
      <w:pPr>
        <w:pStyle w:val="ListBullet"/>
      </w:pPr>
      <w:r w:rsidRPr="00CF47EC">
        <w:t>types of explosives and blasting practices applicable to surface mining operations</w:t>
      </w:r>
    </w:p>
    <w:p w:rsidR="00000000" w:rsidRPr="00CF47EC" w:rsidP="00CF47EC">
      <w:pPr>
        <w:pStyle w:val="ListBullet"/>
      </w:pPr>
      <w:r w:rsidRPr="00CF47EC">
        <w:t>functions and use of specia</w:t>
      </w:r>
      <w:r w:rsidRPr="00CF47EC">
        <w:t xml:space="preserve">lised surveying equipment </w:t>
      </w:r>
    </w:p>
    <w:p w:rsidR="00000000" w:rsidRPr="00CF47EC" w:rsidP="00CF47EC">
      <w:pPr>
        <w:pStyle w:val="ListBullet"/>
      </w:pPr>
      <w:r w:rsidRPr="00CF47EC">
        <w:t>accuracy and precision requirements for surveying data</w:t>
      </w:r>
    </w:p>
    <w:p w:rsidR="00000000" w:rsidRPr="00CF47EC" w:rsidP="00CF47EC">
      <w:pPr>
        <w:pStyle w:val="ListBullet"/>
      </w:pPr>
      <w:r w:rsidRPr="00CF47EC">
        <w:t>technical information in mining plans</w:t>
      </w:r>
    </w:p>
    <w:p w:rsidR="00000000" w:rsidRPr="00CF47EC" w:rsidP="00CF47EC">
      <w:pPr>
        <w:pStyle w:val="ListBullet"/>
      </w:pPr>
      <w:r w:rsidRPr="00CF47EC">
        <w:t>calculations relating to height, depth, dimension, direction, position and volumes.</w:t>
      </w:r>
    </w:p>
    <w:p w:rsidR="00000000" w:rsidRPr="00CF47EC" w:rsidP="00CF47EC">
      <w:pPr>
        <w:pStyle w:val="AllowPageBreak"/>
      </w:pPr>
    </w:p>
    <w:p w:rsidR="00000000" w:rsidRPr="00CF47EC" w:rsidP="00CF47EC">
      <w:pPr>
        <w:pStyle w:val="Heading1"/>
      </w:pPr>
      <w:bookmarkStart w:id="4" w:name="O_1149196"/>
      <w:bookmarkEnd w:id="4"/>
      <w:r w:rsidRPr="00CF47EC">
        <w:t>Assessment Conditions</w:t>
      </w:r>
    </w:p>
    <w:p w:rsidR="00000000" w:rsidRPr="00CF47EC" w:rsidP="00A22B4B">
      <w:pPr>
        <w:pStyle w:val="BodyText"/>
      </w:pPr>
      <w:r w:rsidRPr="00CF47EC">
        <w:t xml:space="preserve">Assessors must meet the requirements for assessors contained in the Standards for Registered Training Organisations. </w:t>
      </w:r>
    </w:p>
    <w:p w:rsidR="00000000" w:rsidRPr="00CF47EC" w:rsidP="00A22B4B">
      <w:pPr>
        <w:pStyle w:val="BodyText"/>
      </w:pPr>
      <w:r w:rsidRPr="00CF47EC">
        <w:t xml:space="preserve">Competency is to be assessed in the workplace or a simulated environment that accurately reflects performance in a real workplace setting </w:t>
      </w:r>
      <w:r w:rsidRPr="00CF47EC">
        <w:t>where these skills and knowledge would be performed.</w:t>
      </w:r>
    </w:p>
    <w:p w:rsidR="00000000" w:rsidRPr="00CF47EC" w:rsidP="00A22B4B">
      <w:pPr>
        <w:pStyle w:val="BodyText"/>
      </w:pPr>
      <w:r w:rsidRPr="00CF47EC">
        <w:t>Candidates must have access to:</w:t>
      </w:r>
    </w:p>
    <w:p w:rsidR="00000000" w:rsidRPr="00CF47EC" w:rsidP="00CF47EC">
      <w:pPr>
        <w:pStyle w:val="ListBullet"/>
      </w:pPr>
      <w:r w:rsidRPr="00CF47EC">
        <w:t>personal protective equipment (PPE)</w:t>
      </w:r>
    </w:p>
    <w:p w:rsidR="00000000" w:rsidRPr="00CF47EC" w:rsidP="00CF47EC">
      <w:pPr>
        <w:pStyle w:val="ListBullet"/>
      </w:pPr>
      <w:r w:rsidRPr="00CF47EC">
        <w:t>relevant mines safety legislation and regulations for the jurisdiction</w:t>
      </w:r>
    </w:p>
    <w:p w:rsidR="00000000" w:rsidRPr="00CF47EC" w:rsidP="00CF47EC">
      <w:pPr>
        <w:pStyle w:val="ListBullet"/>
      </w:pPr>
      <w:r w:rsidRPr="00CF47EC">
        <w:t>surveying specifications, including relevant plans and drawings</w:t>
      </w:r>
      <w:r w:rsidRPr="00CF47EC">
        <w:t>.</w:t>
      </w:r>
    </w:p>
    <w:p w:rsidR="00000000" w:rsidRPr="00CF47EC" w:rsidP="00CF47EC">
      <w:pPr>
        <w:pStyle w:val="AllowPageBreak"/>
      </w:pPr>
    </w:p>
    <w:p w:rsidR="00000000" w:rsidRPr="00CF47EC" w:rsidP="00CF47EC">
      <w:pPr>
        <w:pStyle w:val="Heading1"/>
      </w:pPr>
      <w:bookmarkStart w:id="5" w:name="O_1149194"/>
      <w:bookmarkEnd w:id="5"/>
      <w:r w:rsidRPr="00CF47EC">
        <w:t>Links</w:t>
      </w:r>
    </w:p>
    <w:p w:rsidR="00000000" w:rsidRPr="00CF47EC" w:rsidP="00A22B4B">
      <w:pPr>
        <w:pStyle w:val="BodyText"/>
      </w:pPr>
      <w:r w:rsidRPr="00CF47EC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301CAB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CF47EC" w:rsidP="00CF47EC"/>
    <w:sectPr w:rsidSect="00CF47E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47E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47EC" w:rsidRPr="00A22B4B" w:rsidP="00A22B4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47E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2B4B" w:rsidP="00CF47E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A22B4B" w:rsidP="00CF47E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A22B4B" w:rsidP="00CF47E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47E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2B4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F47EC" w:rsidRPr="00A22B4B" w:rsidP="00A22B4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47E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2B4B" w:rsidRPr="002D2AF8" w:rsidP="00CF47E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CPPSSI6021 Conduct open pit mine surveys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2022</w:t>
    </w:r>
    <w:r>
      <w:fldChar w:fldCharType="end"/>
    </w:r>
  </w:p>
  <w:p w:rsidR="00A22B4B" w:rsidP="00CF47E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37867C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B087D8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86096E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F47E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F47E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F47E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F47E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F47E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F47E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F47E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F47E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F47E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F47E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F47E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F47EC"/>
  </w:style>
  <w:style w:type="character" w:customStyle="1" w:styleId="Heading1Char">
    <w:name w:val="Heading 1 Char"/>
    <w:basedOn w:val="DefaultParagraphFont"/>
    <w:link w:val="Heading1"/>
    <w:rsid w:val="00CF47E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F47E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F47E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F47EC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CF47EC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F47E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F47E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F47E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F47E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F47E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F47E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F47E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F47E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F47E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F47E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F47E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F47E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F47E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F47E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F47E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F47E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F47E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F47E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F47E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F47E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F47E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F47E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F47EC"/>
    <w:rPr>
      <w:b/>
      <w:spacing w:val="0"/>
    </w:rPr>
  </w:style>
  <w:style w:type="paragraph" w:customStyle="1" w:styleId="SuperTitle">
    <w:name w:val="SuperTitle"/>
    <w:basedOn w:val="Title"/>
    <w:rsid w:val="00CF47E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F47E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F47E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F47E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F47E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F47E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F47E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F47E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F47E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F47E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F47E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F47E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F47EC"/>
    <w:rPr>
      <w:i/>
    </w:rPr>
  </w:style>
  <w:style w:type="paragraph" w:styleId="Caption">
    <w:name w:val="caption"/>
    <w:basedOn w:val="BodyText"/>
    <w:next w:val="Normal"/>
    <w:qFormat/>
    <w:rsid w:val="00CF47E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F47E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F47E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F47EC"/>
  </w:style>
  <w:style w:type="paragraph" w:styleId="TableofFigures">
    <w:name w:val="table of figures"/>
    <w:basedOn w:val="Normal"/>
    <w:next w:val="Normal"/>
    <w:semiHidden/>
    <w:rsid w:val="00CF47E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F47E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F47EC"/>
    <w:rPr>
      <w:rFonts w:ascii="Wingdings" w:hAnsi="Wingdings"/>
    </w:rPr>
  </w:style>
  <w:style w:type="paragraph" w:customStyle="1" w:styleId="TableHeading">
    <w:name w:val="Table Heading"/>
    <w:basedOn w:val="HeadingBase"/>
    <w:rsid w:val="00CF47E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F47EC"/>
    <w:rPr>
      <w:color w:val="0033CC"/>
      <w:u w:val="none"/>
    </w:rPr>
  </w:style>
  <w:style w:type="paragraph" w:customStyle="1" w:styleId="BodyTextRight">
    <w:name w:val="Body Text Right"/>
    <w:basedOn w:val="BodyText"/>
    <w:rsid w:val="00CF47E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F47E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F47E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F47E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F47E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F47E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F47EC"/>
    <w:rPr>
      <w:sz w:val="32"/>
    </w:rPr>
  </w:style>
  <w:style w:type="paragraph" w:customStyle="1" w:styleId="HeadingProcedure">
    <w:name w:val="Heading Procedure"/>
    <w:basedOn w:val="HeadingBase"/>
    <w:next w:val="Normal"/>
    <w:rsid w:val="00CF47E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F47EC"/>
    <w:pPr>
      <w:spacing w:before="60" w:after="60"/>
    </w:pPr>
  </w:style>
  <w:style w:type="paragraph" w:styleId="ListContinue">
    <w:name w:val="List Continue"/>
    <w:basedOn w:val="List"/>
    <w:rsid w:val="00CF47EC"/>
    <w:pPr>
      <w:ind w:firstLine="0"/>
    </w:pPr>
  </w:style>
  <w:style w:type="paragraph" w:customStyle="1" w:styleId="ListNote">
    <w:name w:val="List Note"/>
    <w:basedOn w:val="List"/>
    <w:rsid w:val="00CF47E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F47E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F47E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F47EC"/>
    <w:rPr>
      <w:rFonts w:ascii="Courier New" w:hAnsi="Courier New"/>
    </w:rPr>
  </w:style>
  <w:style w:type="paragraph" w:customStyle="1" w:styleId="NoteBullet">
    <w:name w:val="Note Bullet"/>
    <w:basedOn w:val="Note"/>
    <w:rsid w:val="00CF47E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F47E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F47E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F47E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F47E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F47E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F47E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F47EC"/>
    <w:rPr>
      <w:b/>
      <w:smallCaps/>
    </w:rPr>
  </w:style>
  <w:style w:type="paragraph" w:customStyle="1" w:styleId="TableListNumber">
    <w:name w:val="Table List Number"/>
    <w:basedOn w:val="ListNumber"/>
    <w:rsid w:val="00CF47E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F47E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F47EC"/>
    <w:pPr>
      <w:numPr>
        <w:numId w:val="9"/>
      </w:numPr>
    </w:pPr>
  </w:style>
  <w:style w:type="paragraph" w:customStyle="1" w:styleId="ListAlpha2">
    <w:name w:val="List Alpha 2"/>
    <w:basedOn w:val="List2"/>
    <w:rsid w:val="00CF47EC"/>
    <w:pPr>
      <w:numPr>
        <w:numId w:val="8"/>
      </w:numPr>
    </w:pPr>
  </w:style>
  <w:style w:type="paragraph" w:styleId="List2">
    <w:name w:val="List 2"/>
    <w:basedOn w:val="BodyText"/>
    <w:rsid w:val="00CF47E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F47E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F47E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F47E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F47E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F47E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F47EC"/>
    <w:pPr>
      <w:numPr>
        <w:numId w:val="4"/>
      </w:numPr>
    </w:pPr>
  </w:style>
  <w:style w:type="paragraph" w:styleId="ListContinue2">
    <w:name w:val="List Continue 2"/>
    <w:basedOn w:val="List2"/>
    <w:rsid w:val="00CF47EC"/>
    <w:pPr>
      <w:ind w:firstLine="0"/>
    </w:pPr>
  </w:style>
  <w:style w:type="paragraph" w:styleId="ListContinue3">
    <w:name w:val="List Continue 3"/>
    <w:basedOn w:val="List3"/>
    <w:rsid w:val="00CF47EC"/>
    <w:pPr>
      <w:ind w:left="1021" w:firstLine="0"/>
    </w:pPr>
  </w:style>
  <w:style w:type="paragraph" w:styleId="ListContinue4">
    <w:name w:val="List Continue 4"/>
    <w:basedOn w:val="List4"/>
    <w:rsid w:val="00CF47EC"/>
    <w:pPr>
      <w:ind w:firstLine="0"/>
    </w:pPr>
  </w:style>
  <w:style w:type="paragraph" w:styleId="ListContinue5">
    <w:name w:val="List Continue 5"/>
    <w:basedOn w:val="List5"/>
    <w:rsid w:val="00CF47EC"/>
    <w:pPr>
      <w:ind w:firstLine="0"/>
    </w:pPr>
  </w:style>
  <w:style w:type="paragraph" w:styleId="ListNumber3">
    <w:name w:val="List Number 3"/>
    <w:basedOn w:val="List3"/>
    <w:rsid w:val="00CF47EC"/>
    <w:pPr>
      <w:numPr>
        <w:numId w:val="5"/>
      </w:numPr>
    </w:pPr>
  </w:style>
  <w:style w:type="paragraph" w:styleId="ListNumber4">
    <w:name w:val="List Number 4"/>
    <w:basedOn w:val="List4"/>
    <w:rsid w:val="00CF47EC"/>
    <w:pPr>
      <w:numPr>
        <w:numId w:val="6"/>
      </w:numPr>
    </w:pPr>
  </w:style>
  <w:style w:type="paragraph" w:styleId="ListNumber5">
    <w:name w:val="List Number 5"/>
    <w:basedOn w:val="List5"/>
    <w:rsid w:val="00CF47EC"/>
    <w:pPr>
      <w:numPr>
        <w:numId w:val="7"/>
      </w:numPr>
    </w:pPr>
  </w:style>
  <w:style w:type="paragraph" w:styleId="BlockText">
    <w:name w:val="Block Text"/>
    <w:basedOn w:val="Normal"/>
    <w:rsid w:val="00CF47E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F47E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F47EC"/>
    <w:rPr>
      <w:sz w:val="16"/>
      <w:vertAlign w:val="superscript"/>
    </w:rPr>
  </w:style>
  <w:style w:type="character" w:customStyle="1" w:styleId="Symbols">
    <w:name w:val="Symbols"/>
    <w:basedOn w:val="DefaultParagraphFont"/>
    <w:rsid w:val="00CF47EC"/>
    <w:rPr>
      <w:rFonts w:ascii="Symbol" w:hAnsi="Symbol"/>
    </w:rPr>
  </w:style>
  <w:style w:type="character" w:customStyle="1" w:styleId="MenuOptions">
    <w:name w:val="Menu Options"/>
    <w:basedOn w:val="DefaultParagraphFont"/>
    <w:rsid w:val="00CF47E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F47EC"/>
    <w:rPr>
      <w:b/>
    </w:rPr>
  </w:style>
  <w:style w:type="character" w:customStyle="1" w:styleId="Underlined">
    <w:name w:val="Underlined"/>
    <w:basedOn w:val="DefaultParagraphFont"/>
    <w:rsid w:val="00CF47EC"/>
    <w:rPr>
      <w:u w:val="single"/>
    </w:rPr>
  </w:style>
  <w:style w:type="paragraph" w:customStyle="1" w:styleId="TableBodyTextRight">
    <w:name w:val="Table Body Text Right"/>
    <w:basedOn w:val="TableBodyText"/>
    <w:rsid w:val="00CF47E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F47EC"/>
    <w:rPr>
      <w:sz w:val="18"/>
    </w:rPr>
  </w:style>
  <w:style w:type="paragraph" w:customStyle="1" w:styleId="BodySmallRight">
    <w:name w:val="Body Small Right"/>
    <w:basedOn w:val="BodyTextRight"/>
    <w:rsid w:val="00CF47EC"/>
    <w:rPr>
      <w:sz w:val="18"/>
      <w:szCs w:val="18"/>
    </w:rPr>
  </w:style>
  <w:style w:type="paragraph" w:customStyle="1" w:styleId="MarginEdition">
    <w:name w:val="Margin Edition"/>
    <w:basedOn w:val="MarginNote"/>
    <w:rsid w:val="00CF47E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F47EC"/>
    <w:rPr>
      <w:sz w:val="2"/>
      <w:szCs w:val="2"/>
    </w:rPr>
  </w:style>
  <w:style w:type="character" w:customStyle="1" w:styleId="Small">
    <w:name w:val="Small"/>
    <w:basedOn w:val="DefaultParagraphFont"/>
    <w:rsid w:val="00CF47EC"/>
    <w:rPr>
      <w:sz w:val="16"/>
    </w:rPr>
  </w:style>
  <w:style w:type="paragraph" w:customStyle="1" w:styleId="WideTable">
    <w:name w:val="Wide Table"/>
    <w:basedOn w:val="Normal"/>
    <w:rsid w:val="00CF47E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F47EC"/>
  </w:style>
  <w:style w:type="paragraph" w:styleId="Quote">
    <w:name w:val="Quote"/>
    <w:basedOn w:val="Heading1"/>
    <w:link w:val="QuoteChar"/>
    <w:qFormat/>
    <w:rsid w:val="00CF47E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F47E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F47EC"/>
    <w:pPr>
      <w:pageBreakBefore/>
    </w:pPr>
  </w:style>
  <w:style w:type="paragraph" w:customStyle="1" w:styleId="Border">
    <w:name w:val="Border"/>
    <w:basedOn w:val="Normal"/>
    <w:qFormat/>
    <w:rsid w:val="00CF47E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F47E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F47E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F47E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F47E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F47E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F47E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F47E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F47E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F47EC"/>
    <w:rPr>
      <w:u w:val="single"/>
    </w:rPr>
  </w:style>
  <w:style w:type="character" w:customStyle="1" w:styleId="BoldandItalics">
    <w:name w:val="Bold and Italics"/>
    <w:qFormat/>
    <w:rsid w:val="00CF47EC"/>
    <w:rPr>
      <w:b/>
      <w:i/>
      <w:u w:val="none"/>
    </w:rPr>
  </w:style>
  <w:style w:type="paragraph" w:styleId="BalloonText">
    <w:name w:val="Balloon Text"/>
    <w:basedOn w:val="Normal"/>
    <w:link w:val="BalloonTextChar"/>
    <w:rsid w:val="00CF47E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F47E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F47E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F47E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F47E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F47E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F47EC"/>
    <w:pPr>
      <w:spacing w:before="0" w:after="0"/>
    </w:pPr>
  </w:style>
  <w:style w:type="paragraph" w:customStyle="1" w:styleId="BodyTextBold">
    <w:name w:val="Body Text Bold"/>
    <w:basedOn w:val="BodyText"/>
    <w:qFormat/>
    <w:rsid w:val="00CF47EC"/>
    <w:rPr>
      <w:b/>
    </w:rPr>
  </w:style>
  <w:style w:type="character" w:styleId="Hyperlink">
    <w:name w:val="Hyperlink"/>
    <w:basedOn w:val="DefaultParagraphFont"/>
    <w:uiPriority w:val="99"/>
    <w:unhideWhenUsed/>
    <w:rsid w:val="00A22B4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361</Words>
  <Characters>2411</Characters>
  <Application>Microsoft Office Word</Application>
  <DocSecurity>0</DocSecurity>
  <Lines>73</Lines>
  <Paragraphs>62</Paragraphs>
  <ScaleCrop>false</ScaleCrop>
  <Company>Author-it Software Corporation Ltd.</Company>
  <LinksUpToDate>false</LinksUpToDate>
  <CharactersWithSpaces>2710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CPPSSI6021 Conduct open pit mine surveys</dc:title>
  <dc:subject>Approved</dc:subject>
  <dc:creator>Artibus Innovation</dc:creator>
  <cp:keywords>Release: 1</cp:keywords>
  <dc:description>Review Date: 12 April 2008</dc:description>
  <cp:lastModifiedBy>HSD_TPCMSd.prod</cp:lastModifiedBy>
  <cp:revision>3</cp:revision>
  <dcterms:created xsi:type="dcterms:W3CDTF">2022-12-19T06:05:00Z</dcterms:created>
  <dcterms:modified xsi:type="dcterms:W3CDTF">2022-12-19T06:05:00Z</dcterms:modified>
</cp:coreProperties>
</file>