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6FB" w:rsidP="00B16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CPPSSI5065 Design basic engineering structures</w:t>
      </w:r>
      <w:r>
        <w:fldChar w:fldCharType="end"/>
      </w:r>
    </w:p>
    <w:p w:rsidR="00B166FB" w:rsidP="00B166FB">
      <w:pPr>
        <w:pStyle w:val="Version"/>
        <w:sectPr w:rsidSect="00CA1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076" w:rsidP="00CA1076">
      <w:pPr>
        <w:pStyle w:val="SuperHeading"/>
      </w:pPr>
      <w:r w:rsidRPr="00CA1076">
        <w:t>CPPSSI5065 Design basic engineering structures</w:t>
      </w:r>
    </w:p>
    <w:p w:rsidR="00000000" w:rsidRPr="00CA1076" w:rsidP="00CA1076">
      <w:pPr>
        <w:pStyle w:val="Heading1"/>
      </w:pPr>
      <w:bookmarkStart w:id="1" w:name="O_1149182"/>
      <w:bookmarkEnd w:id="1"/>
      <w:r w:rsidRPr="00CA10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76" w:rsidP="00CA1076">
            <w:pPr>
              <w:pStyle w:val="BodyText"/>
            </w:pPr>
            <w:r w:rsidRPr="00CA1076">
              <w:t>This version first released with CPP Property Services Training Package Release 12.0.</w:t>
            </w:r>
          </w:p>
          <w:p w:rsidR="00000000" w:rsidRPr="00CA1076" w:rsidP="00CA1076">
            <w:pPr>
              <w:pStyle w:val="BodyText"/>
            </w:pPr>
            <w:r w:rsidRPr="00CA1076">
              <w:t>This unit supersedes and is equivalent to CPPSIS5065 Design basic engineering structures.</w:t>
            </w:r>
          </w:p>
        </w:tc>
      </w:tr>
    </w:tbl>
    <w:p w:rsidR="00000000" w:rsidRPr="00CA1076" w:rsidP="00CA1076">
      <w:pPr>
        <w:pStyle w:val="BodyText"/>
      </w:pPr>
    </w:p>
    <w:p w:rsidR="00000000" w:rsidRPr="00CA1076" w:rsidP="00CA1076">
      <w:pPr>
        <w:pStyle w:val="AllowPageBreak"/>
      </w:pPr>
    </w:p>
    <w:p w:rsidR="00000000" w:rsidRPr="00CA1076" w:rsidP="00CA1076">
      <w:pPr>
        <w:pStyle w:val="Heading1"/>
      </w:pPr>
      <w:bookmarkStart w:id="2" w:name="O_1149188"/>
      <w:bookmarkEnd w:id="2"/>
      <w:r w:rsidRPr="00CA1076">
        <w:t>Application</w:t>
      </w:r>
    </w:p>
    <w:p w:rsidR="00000000" w:rsidRPr="00CA1076" w:rsidP="00B166FB">
      <w:pPr>
        <w:pStyle w:val="BodyText"/>
      </w:pPr>
      <w:r w:rsidRPr="00CA1076">
        <w:t>This un</w:t>
      </w:r>
      <w:r w:rsidRPr="00CA1076">
        <w:t>it specifies the skills and knowledge required to design and create drawings for basic engineering structures. Basic engineering structures refer to small-scale designs for structures, such as rural or urban roads and sewer and stormwater drainage lines. I</w:t>
      </w:r>
      <w:r w:rsidRPr="00CA1076">
        <w:t xml:space="preserve">t includes interpreting plans and design standards and specifications, organising resources, and developing a design. The unit also includes creating engineering drawings using design software functions and features. </w:t>
      </w:r>
    </w:p>
    <w:p w:rsidR="00000000" w:rsidRPr="00CA1076" w:rsidP="00B166FB">
      <w:pPr>
        <w:pStyle w:val="BodyText"/>
      </w:pPr>
      <w:r w:rsidRPr="00CA1076">
        <w:t>This unit is suitable for skilled surv</w:t>
      </w:r>
      <w:r w:rsidRPr="00CA1076">
        <w:t>eying technicians and skilled spatial information systems (SIS) technicians who use a broad range of cognitive, technical and communication skills to select and apply methods and technologies to analyse information and provide solutions to sometimes comple</w:t>
      </w:r>
      <w:r w:rsidRPr="00CA1076">
        <w:t>x surveying/spatial information problems.</w:t>
      </w:r>
      <w:r w:rsidRPr="00CA1076">
        <w:rPr>
          <w:rStyle w:val="Emphasis"/>
        </w:rPr>
        <w:t xml:space="preserve"> </w:t>
      </w:r>
    </w:p>
    <w:p w:rsidR="00000000" w:rsidRPr="00CA1076" w:rsidP="00B166FB">
      <w:pPr>
        <w:pStyle w:val="BodyText"/>
      </w:pPr>
      <w:r w:rsidRPr="00CA1076">
        <w:t>Surveying and spatial information skills are applied in a range of industry contexts, including town planning, civil construction, mining, engineering, health, agriculture and defence.  </w:t>
      </w:r>
    </w:p>
    <w:p w:rsidR="00000000" w:rsidRPr="00CA1076" w:rsidP="00B166FB">
      <w:pPr>
        <w:pStyle w:val="BodyText"/>
      </w:pPr>
      <w:r w:rsidRPr="00CA1076">
        <w:t>All work must be carried o</w:t>
      </w:r>
      <w:r w:rsidRPr="00CA1076">
        <w:t>ut to comply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CA1076" w:rsidP="00B166FB">
      <w:pPr>
        <w:pStyle w:val="BodyText"/>
      </w:pPr>
      <w:r w:rsidRPr="00CA1076">
        <w:t>Cadastral surveying must be underta</w:t>
      </w:r>
      <w:r w:rsidRPr="00CA1076">
        <w:t xml:space="preserve">ken under the supervision of a registered surveyor. Users must check with the relevant regulatory state/territory authority before delivery. </w:t>
      </w:r>
    </w:p>
    <w:p w:rsidR="00000000" w:rsidRPr="00CA1076" w:rsidP="00B166FB">
      <w:pPr>
        <w:pStyle w:val="BodyText"/>
      </w:pPr>
      <w:r w:rsidRPr="00CA1076">
        <w:t>No licensing, legislative or certification requirements apply to this unit at the time of publication.</w:t>
      </w:r>
    </w:p>
    <w:p w:rsidR="00000000" w:rsidRPr="00CA1076" w:rsidP="00CA1076">
      <w:pPr>
        <w:pStyle w:val="Heading1"/>
      </w:pPr>
      <w:bookmarkStart w:id="3" w:name="O_1149187"/>
      <w:bookmarkEnd w:id="3"/>
      <w:r w:rsidRPr="00CA1076">
        <w:t>Pre-requisite Unit</w:t>
      </w:r>
    </w:p>
    <w:p w:rsidR="00000000" w:rsidRPr="00CA1076" w:rsidP="00B166FB">
      <w:pPr>
        <w:pStyle w:val="BodyText"/>
      </w:pPr>
      <w:r w:rsidRPr="00CA1076">
        <w:t>Nil.</w:t>
      </w:r>
    </w:p>
    <w:p w:rsidR="00000000" w:rsidRPr="00CA1076" w:rsidP="00CA1076">
      <w:pPr>
        <w:pStyle w:val="Heading1"/>
      </w:pPr>
      <w:bookmarkStart w:id="4" w:name="O_1149186"/>
      <w:bookmarkEnd w:id="4"/>
      <w:r w:rsidRPr="00CA1076">
        <w:t>Unit Sector</w:t>
      </w:r>
    </w:p>
    <w:p w:rsidR="00000000" w:rsidRPr="00CA1076" w:rsidP="00B166FB">
      <w:pPr>
        <w:pStyle w:val="BodyText"/>
      </w:pPr>
      <w:r w:rsidRPr="00CA1076">
        <w:t>Surveying and Spatial Information Services</w:t>
      </w:r>
    </w:p>
    <w:p w:rsidR="00000000" w:rsidRPr="00CA1076" w:rsidP="00CA1076">
      <w:pPr>
        <w:pStyle w:val="Heading1"/>
      </w:pPr>
      <w:bookmarkStart w:id="5" w:name="O_1149185"/>
      <w:bookmarkEnd w:id="5"/>
      <w:r w:rsidRPr="00CA10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Performance criteria describe what needs to be done to demonstrate achievement of the element.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Organise resources for design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Access and analyse plans, maps, planning approvals, and design and drafting specifications to define type of engineer</w:t>
            </w:r>
            <w:r w:rsidRPr="00CA1076">
              <w:t>ing structure.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Plan design work in consultation with appropriate persons to meet project specifications and safety requirements.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Prepare the drawing environme</w:t>
            </w:r>
            <w:r w:rsidRPr="00CA1076">
              <w:t xml:space="preserve">nt by setting up the hardware and software system, drawing defaults and customising menus. 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Develop design of basic engineering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Review design specifications and supplied data calculations to determine drawings, views and scale requir</w:t>
            </w:r>
            <w:r w:rsidRPr="00CA1076">
              <w:t>ed.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Develop natural surface terrain model and cross-section and long section according to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Design vertical and horizontal alignment according to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Develop plot design, and long section plots according to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Calculate volume, gradients, grade intersections, and cut and fill according to project requirements.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Create engineering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Extract supplementary data from existing engineering drawings to meet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Create detailed views using various scales to meet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Produce plots at required scale to meet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Finalise drawings of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Generate report on set-out information and edit existing plans according to organisational requirements.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Finalise and check drawings and supporting documentation for compliance with project specifications.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Save drawing files in formats that meet organisational requirements.</w:t>
            </w:r>
          </w:p>
        </w:tc>
      </w:tr>
      <w:tr w:rsidTr="00CA10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76">
            <w:pPr>
              <w:pStyle w:val="BodyText"/>
              <w:rPr>
                <w:lang w:val="en-NZ"/>
              </w:rPr>
            </w:pPr>
            <w:r w:rsidRPr="00CA107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76" w:rsidP="00CA1076">
            <w:pPr>
              <w:pStyle w:val="BodyText"/>
            </w:pPr>
            <w:r w:rsidRPr="00CA1076">
              <w:t>Complete and archive documentation and spatial data according to organisational requirements.</w:t>
            </w:r>
          </w:p>
        </w:tc>
      </w:tr>
    </w:tbl>
    <w:p w:rsidR="00000000" w:rsidRPr="00CA1076" w:rsidP="00CA1076">
      <w:pPr>
        <w:pStyle w:val="BodyText"/>
      </w:pPr>
    </w:p>
    <w:p w:rsidR="00000000" w:rsidRPr="00CA1076" w:rsidP="00CA1076">
      <w:pPr>
        <w:pStyle w:val="AllowPageBreak"/>
      </w:pPr>
    </w:p>
    <w:p w:rsidR="00000000" w:rsidRPr="00CA1076" w:rsidP="00CA1076">
      <w:pPr>
        <w:pStyle w:val="Heading1"/>
      </w:pPr>
      <w:bookmarkStart w:id="6" w:name="O_1149184"/>
      <w:bookmarkEnd w:id="6"/>
      <w:r w:rsidRPr="00CA1076">
        <w:t>Foundation Skills</w:t>
      </w:r>
    </w:p>
    <w:p w:rsidR="00000000" w:rsidRPr="00CA1076" w:rsidP="00B166FB">
      <w:pPr>
        <w:pStyle w:val="BodyText"/>
      </w:pPr>
      <w:r w:rsidRPr="00CA1076">
        <w:t xml:space="preserve">Foundation skills essential to performance are </w:t>
      </w:r>
      <w:r w:rsidRPr="00CA1076">
        <w:t>explicit in the performance criteria of this unit of competency.</w:t>
      </w:r>
    </w:p>
    <w:p w:rsidR="00000000" w:rsidRPr="00CA1076" w:rsidP="00CA1076">
      <w:pPr>
        <w:pStyle w:val="Heading1"/>
      </w:pPr>
      <w:bookmarkStart w:id="7" w:name="O_1149183"/>
      <w:bookmarkEnd w:id="7"/>
      <w:r w:rsidRPr="00CA1076">
        <w:t>Unit Mapping Information</w:t>
      </w:r>
    </w:p>
    <w:p w:rsidR="00000000" w:rsidRPr="00CA1076" w:rsidP="00B166FB">
      <w:pPr>
        <w:pStyle w:val="BodyText"/>
      </w:pPr>
      <w:r w:rsidRPr="00CA1076">
        <w:t>Supersedes and is equivalent to CPPSIS5065 Design basic engineering structures.</w:t>
      </w:r>
    </w:p>
    <w:p w:rsidR="00000000" w:rsidRPr="00CA1076" w:rsidP="00CA1076">
      <w:pPr>
        <w:pStyle w:val="Heading1"/>
      </w:pPr>
      <w:bookmarkStart w:id="8" w:name="O_1149176"/>
      <w:bookmarkEnd w:id="8"/>
      <w:r w:rsidRPr="00CA1076">
        <w:t>Links</w:t>
      </w:r>
    </w:p>
    <w:p w:rsidR="00000000" w:rsidRPr="00CA1076" w:rsidP="00B166FB">
      <w:pPr>
        <w:pStyle w:val="BodyText"/>
      </w:pPr>
      <w:r w:rsidRPr="00CA1076">
        <w:t>Companion volumes to this training package</w:t>
      </w:r>
      <w:r w:rsidRPr="00CA1076">
        <w:t xml:space="preserve">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20C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A1076" w:rsidP="00CA1076"/>
    <w:sectPr w:rsidSect="00CA10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6" w:rsidRPr="00B166FB" w:rsidP="00B16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B" w:rsidP="00CA1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6FB" w:rsidP="00CA1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166FB" w:rsidP="00CA1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076" w:rsidRPr="00B166FB" w:rsidP="00B16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B" w:rsidRPr="002D2AF8" w:rsidP="00CA1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CPPSSI5065 Design basic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166FB" w:rsidP="00CA1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076"/>
  </w:style>
  <w:style w:type="character" w:customStyle="1" w:styleId="Heading1Char">
    <w:name w:val="Heading 1 Char"/>
    <w:basedOn w:val="DefaultParagraphFont"/>
    <w:link w:val="Heading1"/>
    <w:rsid w:val="00CA1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07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A1076"/>
    <w:rPr>
      <w:i/>
    </w:rPr>
  </w:style>
  <w:style w:type="paragraph" w:customStyle="1" w:styleId="SuperHeading">
    <w:name w:val="SuperHeading"/>
    <w:basedOn w:val="Normal"/>
    <w:rsid w:val="00CA1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0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0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076"/>
    <w:rPr>
      <w:b/>
      <w:spacing w:val="0"/>
    </w:rPr>
  </w:style>
  <w:style w:type="paragraph" w:customStyle="1" w:styleId="SuperTitle">
    <w:name w:val="SuperTitle"/>
    <w:basedOn w:val="Title"/>
    <w:rsid w:val="00CA1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0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0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076"/>
  </w:style>
  <w:style w:type="paragraph" w:styleId="TableofFigures">
    <w:name w:val="table of figures"/>
    <w:basedOn w:val="Normal"/>
    <w:next w:val="Normal"/>
    <w:semiHidden/>
    <w:rsid w:val="00CA1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0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076"/>
    <w:rPr>
      <w:rFonts w:ascii="Wingdings" w:hAnsi="Wingdings"/>
    </w:rPr>
  </w:style>
  <w:style w:type="paragraph" w:customStyle="1" w:styleId="TableHeading">
    <w:name w:val="Table Heading"/>
    <w:basedOn w:val="HeadingBase"/>
    <w:rsid w:val="00CA1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076"/>
    <w:rPr>
      <w:color w:val="0033CC"/>
      <w:u w:val="none"/>
    </w:rPr>
  </w:style>
  <w:style w:type="paragraph" w:customStyle="1" w:styleId="BodyTextRight">
    <w:name w:val="Body Text Right"/>
    <w:basedOn w:val="BodyText"/>
    <w:rsid w:val="00CA1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0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076"/>
    <w:rPr>
      <w:sz w:val="32"/>
    </w:rPr>
  </w:style>
  <w:style w:type="paragraph" w:customStyle="1" w:styleId="HeadingProcedure">
    <w:name w:val="Heading Procedure"/>
    <w:basedOn w:val="HeadingBase"/>
    <w:next w:val="Normal"/>
    <w:rsid w:val="00CA1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076"/>
    <w:pPr>
      <w:spacing w:before="60" w:after="60"/>
    </w:pPr>
  </w:style>
  <w:style w:type="paragraph" w:styleId="ListContinue">
    <w:name w:val="List Continue"/>
    <w:basedOn w:val="List"/>
    <w:rsid w:val="00CA1076"/>
    <w:pPr>
      <w:ind w:firstLine="0"/>
    </w:pPr>
  </w:style>
  <w:style w:type="paragraph" w:customStyle="1" w:styleId="ListNote">
    <w:name w:val="List Note"/>
    <w:basedOn w:val="List"/>
    <w:rsid w:val="00CA1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076"/>
    <w:rPr>
      <w:rFonts w:ascii="Courier New" w:hAnsi="Courier New"/>
    </w:rPr>
  </w:style>
  <w:style w:type="paragraph" w:customStyle="1" w:styleId="NoteBullet">
    <w:name w:val="Note Bullet"/>
    <w:basedOn w:val="Note"/>
    <w:rsid w:val="00CA1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0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076"/>
    <w:rPr>
      <w:b/>
      <w:smallCaps/>
    </w:rPr>
  </w:style>
  <w:style w:type="paragraph" w:customStyle="1" w:styleId="TableListNumber">
    <w:name w:val="Table List Number"/>
    <w:basedOn w:val="ListNumber"/>
    <w:rsid w:val="00CA1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076"/>
    <w:pPr>
      <w:numPr>
        <w:numId w:val="7"/>
      </w:numPr>
    </w:pPr>
  </w:style>
  <w:style w:type="paragraph" w:customStyle="1" w:styleId="ListAlpha2">
    <w:name w:val="List Alpha 2"/>
    <w:basedOn w:val="List2"/>
    <w:rsid w:val="00CA1076"/>
    <w:pPr>
      <w:numPr>
        <w:numId w:val="6"/>
      </w:numPr>
    </w:pPr>
  </w:style>
  <w:style w:type="paragraph" w:styleId="List2">
    <w:name w:val="List 2"/>
    <w:basedOn w:val="BodyText"/>
    <w:rsid w:val="00CA1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0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0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076"/>
    <w:pPr>
      <w:numPr>
        <w:numId w:val="2"/>
      </w:numPr>
    </w:pPr>
  </w:style>
  <w:style w:type="paragraph" w:styleId="ListContinue2">
    <w:name w:val="List Continue 2"/>
    <w:basedOn w:val="List2"/>
    <w:rsid w:val="00CA1076"/>
    <w:pPr>
      <w:ind w:firstLine="0"/>
    </w:pPr>
  </w:style>
  <w:style w:type="paragraph" w:styleId="ListContinue3">
    <w:name w:val="List Continue 3"/>
    <w:basedOn w:val="List3"/>
    <w:rsid w:val="00CA1076"/>
    <w:pPr>
      <w:ind w:left="1021" w:firstLine="0"/>
    </w:pPr>
  </w:style>
  <w:style w:type="paragraph" w:styleId="ListContinue4">
    <w:name w:val="List Continue 4"/>
    <w:basedOn w:val="List4"/>
    <w:rsid w:val="00CA1076"/>
    <w:pPr>
      <w:ind w:firstLine="0"/>
    </w:pPr>
  </w:style>
  <w:style w:type="paragraph" w:styleId="ListContinue5">
    <w:name w:val="List Continue 5"/>
    <w:basedOn w:val="List5"/>
    <w:rsid w:val="00CA1076"/>
    <w:pPr>
      <w:ind w:firstLine="0"/>
    </w:pPr>
  </w:style>
  <w:style w:type="paragraph" w:styleId="ListNumber3">
    <w:name w:val="List Number 3"/>
    <w:basedOn w:val="List3"/>
    <w:rsid w:val="00CA1076"/>
    <w:pPr>
      <w:numPr>
        <w:numId w:val="3"/>
      </w:numPr>
    </w:pPr>
  </w:style>
  <w:style w:type="paragraph" w:styleId="ListNumber4">
    <w:name w:val="List Number 4"/>
    <w:basedOn w:val="List4"/>
    <w:rsid w:val="00CA1076"/>
    <w:pPr>
      <w:numPr>
        <w:numId w:val="4"/>
      </w:numPr>
    </w:pPr>
  </w:style>
  <w:style w:type="paragraph" w:styleId="ListNumber5">
    <w:name w:val="List Number 5"/>
    <w:basedOn w:val="List5"/>
    <w:rsid w:val="00CA1076"/>
    <w:pPr>
      <w:numPr>
        <w:numId w:val="5"/>
      </w:numPr>
    </w:pPr>
  </w:style>
  <w:style w:type="paragraph" w:styleId="BlockText">
    <w:name w:val="Block Text"/>
    <w:basedOn w:val="Normal"/>
    <w:rsid w:val="00CA1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076"/>
    <w:rPr>
      <w:sz w:val="16"/>
      <w:vertAlign w:val="superscript"/>
    </w:rPr>
  </w:style>
  <w:style w:type="character" w:customStyle="1" w:styleId="Symbols">
    <w:name w:val="Symbols"/>
    <w:basedOn w:val="DefaultParagraphFont"/>
    <w:rsid w:val="00CA1076"/>
    <w:rPr>
      <w:rFonts w:ascii="Symbol" w:hAnsi="Symbol"/>
    </w:rPr>
  </w:style>
  <w:style w:type="character" w:customStyle="1" w:styleId="MenuOptions">
    <w:name w:val="Menu Options"/>
    <w:basedOn w:val="DefaultParagraphFont"/>
    <w:rsid w:val="00CA1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076"/>
    <w:rPr>
      <w:b/>
    </w:rPr>
  </w:style>
  <w:style w:type="character" w:customStyle="1" w:styleId="Underlined">
    <w:name w:val="Underlined"/>
    <w:basedOn w:val="DefaultParagraphFont"/>
    <w:rsid w:val="00CA1076"/>
    <w:rPr>
      <w:u w:val="single"/>
    </w:rPr>
  </w:style>
  <w:style w:type="paragraph" w:customStyle="1" w:styleId="TableBodyTextRight">
    <w:name w:val="Table Body Text Right"/>
    <w:basedOn w:val="TableBodyText"/>
    <w:rsid w:val="00CA1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076"/>
    <w:rPr>
      <w:sz w:val="18"/>
    </w:rPr>
  </w:style>
  <w:style w:type="paragraph" w:customStyle="1" w:styleId="BodySmallRight">
    <w:name w:val="Body Small Right"/>
    <w:basedOn w:val="BodyTextRight"/>
    <w:rsid w:val="00CA1076"/>
    <w:rPr>
      <w:sz w:val="18"/>
      <w:szCs w:val="18"/>
    </w:rPr>
  </w:style>
  <w:style w:type="paragraph" w:customStyle="1" w:styleId="MarginEdition">
    <w:name w:val="Margin Edition"/>
    <w:basedOn w:val="MarginNote"/>
    <w:rsid w:val="00CA1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076"/>
    <w:rPr>
      <w:sz w:val="2"/>
      <w:szCs w:val="2"/>
    </w:rPr>
  </w:style>
  <w:style w:type="character" w:customStyle="1" w:styleId="Small">
    <w:name w:val="Small"/>
    <w:basedOn w:val="DefaultParagraphFont"/>
    <w:rsid w:val="00CA1076"/>
    <w:rPr>
      <w:sz w:val="16"/>
    </w:rPr>
  </w:style>
  <w:style w:type="paragraph" w:customStyle="1" w:styleId="WideTable">
    <w:name w:val="Wide Table"/>
    <w:basedOn w:val="Normal"/>
    <w:rsid w:val="00CA1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076"/>
  </w:style>
  <w:style w:type="paragraph" w:styleId="Quote">
    <w:name w:val="Quote"/>
    <w:basedOn w:val="Heading1"/>
    <w:link w:val="QuoteChar"/>
    <w:qFormat/>
    <w:rsid w:val="00CA1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076"/>
    <w:pPr>
      <w:pageBreakBefore/>
    </w:pPr>
  </w:style>
  <w:style w:type="paragraph" w:customStyle="1" w:styleId="Border">
    <w:name w:val="Border"/>
    <w:basedOn w:val="Normal"/>
    <w:qFormat/>
    <w:rsid w:val="00CA1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076"/>
    <w:rPr>
      <w:u w:val="single"/>
    </w:rPr>
  </w:style>
  <w:style w:type="character" w:customStyle="1" w:styleId="BoldandItalics">
    <w:name w:val="Bold and Italics"/>
    <w:qFormat/>
    <w:rsid w:val="00CA1076"/>
    <w:rPr>
      <w:b/>
      <w:i/>
      <w:u w:val="none"/>
    </w:rPr>
  </w:style>
  <w:style w:type="paragraph" w:styleId="BalloonText">
    <w:name w:val="Balloon Text"/>
    <w:basedOn w:val="Normal"/>
    <w:link w:val="BalloonTextChar"/>
    <w:rsid w:val="00CA1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076"/>
    <w:pPr>
      <w:spacing w:before="0" w:after="0"/>
    </w:pPr>
  </w:style>
  <w:style w:type="paragraph" w:customStyle="1" w:styleId="BodyTextBold">
    <w:name w:val="Body Text Bold"/>
    <w:basedOn w:val="BodyText"/>
    <w:qFormat/>
    <w:rsid w:val="00CA1076"/>
    <w:rPr>
      <w:b/>
    </w:rPr>
  </w:style>
  <w:style w:type="character" w:styleId="Hyperlink">
    <w:name w:val="Hyperlink"/>
    <w:basedOn w:val="DefaultParagraphFont"/>
    <w:uiPriority w:val="99"/>
    <w:unhideWhenUsed/>
    <w:rsid w:val="00B16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3811</Characters>
  <Application>Microsoft Office Word</Application>
  <DocSecurity>0</DocSecurity>
  <Lines>158</Lines>
  <Paragraphs>78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CPPSSI5065 Design basic engineering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