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DA0" w:rsidP="005A0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CPPSSI5065 Design basic engineering structures</w:t>
      </w:r>
      <w:r>
        <w:fldChar w:fldCharType="end"/>
      </w:r>
    </w:p>
    <w:p w:rsidR="005A0DA0" w:rsidP="005A0DA0">
      <w:pPr>
        <w:pStyle w:val="Version"/>
        <w:sectPr w:rsidSect="005E3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564" w:rsidP="005E3564">
      <w:pPr>
        <w:pStyle w:val="SuperHeading"/>
      </w:pPr>
      <w:r w:rsidRPr="005E3564">
        <w:t>Assessment Requirements for CPPSSI5065 Design basic engineering structures</w:t>
      </w:r>
    </w:p>
    <w:p w:rsidR="00000000" w:rsidRPr="005E3564" w:rsidP="005E3564">
      <w:pPr>
        <w:pStyle w:val="Heading1"/>
      </w:pPr>
      <w:bookmarkStart w:id="1" w:name="O_1149178"/>
      <w:bookmarkEnd w:id="1"/>
      <w:r w:rsidRPr="005E35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E3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564">
            <w:pPr>
              <w:pStyle w:val="BodyText"/>
              <w:rPr>
                <w:lang w:val="en-NZ"/>
              </w:rPr>
            </w:pPr>
            <w:r w:rsidRPr="005E356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564" w:rsidP="005E3564">
            <w:pPr>
              <w:pStyle w:val="BodyText"/>
            </w:pPr>
            <w:r w:rsidRPr="005E3564">
              <w:t>This version first released with CPP Property Services Training Package Release 12.0.</w:t>
            </w:r>
          </w:p>
          <w:p w:rsidR="00000000" w:rsidRPr="005E3564" w:rsidP="005E3564">
            <w:pPr>
              <w:pStyle w:val="BodyText"/>
            </w:pPr>
            <w:r w:rsidRPr="005E3564">
              <w:t>This unit supersedes and is equivalent to CPPSIS5065 Design basic engineering structures.</w:t>
            </w:r>
          </w:p>
        </w:tc>
      </w:tr>
    </w:tbl>
    <w:p w:rsidR="00000000" w:rsidRPr="005E3564" w:rsidP="005E3564">
      <w:pPr>
        <w:pStyle w:val="BodyText"/>
      </w:pPr>
    </w:p>
    <w:p w:rsidR="00000000" w:rsidRPr="005E3564" w:rsidP="005E3564">
      <w:pPr>
        <w:pStyle w:val="AllowPageBreak"/>
      </w:pPr>
    </w:p>
    <w:p w:rsidR="00000000" w:rsidRPr="005E3564" w:rsidP="005E3564">
      <w:pPr>
        <w:pStyle w:val="Heading1"/>
      </w:pPr>
      <w:bookmarkStart w:id="2" w:name="O_1149181"/>
      <w:bookmarkEnd w:id="2"/>
      <w:r w:rsidRPr="005E3564">
        <w:t>Performance Evidence</w:t>
      </w:r>
    </w:p>
    <w:p w:rsidR="00000000" w:rsidRPr="005E3564" w:rsidP="005A0DA0">
      <w:pPr>
        <w:pStyle w:val="BodyText"/>
      </w:pPr>
      <w:r w:rsidRPr="005E3564">
        <w:t xml:space="preserve">To demonstrate competency a candidate must meet the elements and performance criteria of this unit by preparing a design to </w:t>
      </w:r>
      <w:r w:rsidRPr="005E3564">
        <w:t>specifications and drawings for two projects. Each project must use a different structure selected from the following:</w:t>
      </w:r>
    </w:p>
    <w:p w:rsidR="00000000" w:rsidRPr="005E3564" w:rsidP="005E3564">
      <w:pPr>
        <w:pStyle w:val="ListBullet"/>
      </w:pPr>
      <w:r w:rsidRPr="005E3564">
        <w:t xml:space="preserve">rural road </w:t>
      </w:r>
    </w:p>
    <w:p w:rsidR="00000000" w:rsidRPr="005E3564" w:rsidP="005E3564">
      <w:pPr>
        <w:pStyle w:val="ListBullet"/>
      </w:pPr>
      <w:r w:rsidRPr="005E3564">
        <w:t>urban road</w:t>
      </w:r>
    </w:p>
    <w:p w:rsidR="00000000" w:rsidRPr="005E3564" w:rsidP="005E3564">
      <w:pPr>
        <w:pStyle w:val="ListBullet"/>
      </w:pPr>
      <w:r w:rsidRPr="005E3564">
        <w:t>sewer line</w:t>
      </w:r>
    </w:p>
    <w:p w:rsidR="00000000" w:rsidRPr="005E3564" w:rsidP="005E3564">
      <w:pPr>
        <w:pStyle w:val="ListBullet"/>
      </w:pPr>
      <w:r w:rsidRPr="005E3564">
        <w:t>stormwater drainage line</w:t>
      </w:r>
    </w:p>
    <w:p w:rsidR="00000000" w:rsidRPr="005E3564" w:rsidP="005E3564">
      <w:pPr>
        <w:pStyle w:val="ListBullet"/>
      </w:pPr>
      <w:r w:rsidRPr="005E3564">
        <w:t>building pad</w:t>
      </w:r>
    </w:p>
    <w:p w:rsidR="00000000" w:rsidRPr="005E3564" w:rsidP="005E3564">
      <w:pPr>
        <w:pStyle w:val="ListBullet"/>
      </w:pPr>
      <w:r w:rsidRPr="005E3564">
        <w:t>open drain</w:t>
      </w:r>
    </w:p>
    <w:p w:rsidR="00000000" w:rsidRPr="005E3564" w:rsidP="005E3564">
      <w:pPr>
        <w:pStyle w:val="ListBullet"/>
      </w:pPr>
      <w:r w:rsidRPr="005E3564">
        <w:t>ground level car park for 20 cars.</w:t>
      </w:r>
    </w:p>
    <w:p w:rsidR="00000000" w:rsidRPr="005E3564" w:rsidP="005E3564">
      <w:pPr>
        <w:pStyle w:val="AllowPageBreak"/>
      </w:pPr>
    </w:p>
    <w:p w:rsidR="00000000" w:rsidRPr="005E3564" w:rsidP="005E3564">
      <w:pPr>
        <w:pStyle w:val="Heading1"/>
      </w:pPr>
      <w:bookmarkStart w:id="3" w:name="O_1149180"/>
      <w:bookmarkEnd w:id="3"/>
      <w:r w:rsidRPr="005E3564">
        <w:t>Knowledge Evidence</w:t>
      </w:r>
    </w:p>
    <w:p w:rsidR="00000000" w:rsidRPr="005E3564" w:rsidP="005A0DA0">
      <w:pPr>
        <w:pStyle w:val="BodyText"/>
      </w:pPr>
      <w:r w:rsidRPr="005E3564">
        <w:t>To be competent in this unit a candidate must demonstrate knowledge of:</w:t>
      </w:r>
    </w:p>
    <w:p w:rsidR="00000000" w:rsidRPr="005E3564" w:rsidP="005E3564">
      <w:pPr>
        <w:pStyle w:val="ListBullet"/>
      </w:pPr>
      <w:r w:rsidRPr="005E3564">
        <w:t xml:space="preserve">graphical information in plans, drawings and maps </w:t>
      </w:r>
    </w:p>
    <w:p w:rsidR="00000000" w:rsidRPr="005E3564" w:rsidP="005E3564">
      <w:pPr>
        <w:pStyle w:val="ListBullet"/>
      </w:pPr>
      <w:r w:rsidRPr="005E3564">
        <w:t>file formats for engineering drawings:</w:t>
      </w:r>
    </w:p>
    <w:p w:rsidR="00000000" w:rsidRPr="005E3564" w:rsidP="005E3564">
      <w:pPr>
        <w:pStyle w:val="ListBullet2"/>
      </w:pPr>
      <w:r w:rsidRPr="005E3564">
        <w:t>data exchange format (DXF)</w:t>
      </w:r>
    </w:p>
    <w:p w:rsidR="00000000" w:rsidRPr="005E3564" w:rsidP="005E3564">
      <w:pPr>
        <w:pStyle w:val="ListBullet2"/>
      </w:pPr>
      <w:r w:rsidRPr="005E3564">
        <w:t>portable document format (PDF)</w:t>
      </w:r>
    </w:p>
    <w:p w:rsidR="00000000" w:rsidRPr="005E3564" w:rsidP="005E3564">
      <w:pPr>
        <w:pStyle w:val="ListBullet2"/>
      </w:pPr>
      <w:r w:rsidRPr="005E3564">
        <w:t>format</w:t>
      </w:r>
      <w:r w:rsidRPr="005E3564">
        <w:t xml:space="preserve"> used in triangulation process to define position of points and triangles (PTS)</w:t>
      </w:r>
    </w:p>
    <w:p w:rsidR="00000000" w:rsidRPr="005E3564" w:rsidP="005E3564">
      <w:pPr>
        <w:pStyle w:val="ListBullet2"/>
      </w:pPr>
      <w:r w:rsidRPr="005E3564">
        <w:t xml:space="preserve">Microsoft Excel (XLS) spreadsheet format </w:t>
      </w:r>
    </w:p>
    <w:p w:rsidR="00000000" w:rsidRPr="005E3564" w:rsidP="005E3564">
      <w:pPr>
        <w:pStyle w:val="ListBullet"/>
      </w:pPr>
      <w:r w:rsidRPr="005E3564">
        <w:t xml:space="preserve">key design considerations for basic engineering structures </w:t>
      </w:r>
    </w:p>
    <w:p w:rsidR="00000000" w:rsidRPr="005E3564" w:rsidP="005E3564">
      <w:pPr>
        <w:pStyle w:val="ListBullet"/>
      </w:pPr>
      <w:r w:rsidRPr="005E3564">
        <w:t>standard construction and engineering plan design and presentation conven</w:t>
      </w:r>
      <w:r w:rsidRPr="005E3564">
        <w:t>tions</w:t>
      </w:r>
    </w:p>
    <w:p w:rsidR="00000000" w:rsidRPr="005E3564" w:rsidP="005E3564">
      <w:pPr>
        <w:pStyle w:val="ListBullet"/>
      </w:pPr>
      <w:r w:rsidRPr="005E3564">
        <w:t>precision requirements for preparing engineering drawings using software</w:t>
      </w:r>
    </w:p>
    <w:p w:rsidR="00000000" w:rsidRPr="005E3564" w:rsidP="005E3564">
      <w:pPr>
        <w:pStyle w:val="ListBullet"/>
      </w:pPr>
      <w:r w:rsidRPr="005E3564">
        <w:t xml:space="preserve">relevant legislation, and local and state/territory government design standards. </w:t>
      </w:r>
    </w:p>
    <w:p w:rsidR="00000000" w:rsidRPr="005E3564" w:rsidP="005E3564">
      <w:pPr>
        <w:pStyle w:val="AllowPageBreak"/>
      </w:pPr>
    </w:p>
    <w:p w:rsidR="00000000" w:rsidRPr="005E3564" w:rsidP="005E3564">
      <w:pPr>
        <w:pStyle w:val="Heading1"/>
      </w:pPr>
      <w:bookmarkStart w:id="4" w:name="O_1149179"/>
      <w:bookmarkEnd w:id="4"/>
      <w:r w:rsidRPr="005E3564">
        <w:t>Assessment Conditions</w:t>
      </w:r>
    </w:p>
    <w:p w:rsidR="00000000" w:rsidRPr="005E3564" w:rsidP="005A0DA0">
      <w:pPr>
        <w:pStyle w:val="BodyText"/>
      </w:pPr>
      <w:r w:rsidRPr="005E3564">
        <w:t xml:space="preserve">Assessors must satisfy the requirements for assessors contained in the Standards for Registered Training Organisations. </w:t>
      </w:r>
    </w:p>
    <w:p w:rsidR="00000000" w:rsidRPr="005E3564" w:rsidP="005A0DA0">
      <w:pPr>
        <w:pStyle w:val="BodyText"/>
      </w:pPr>
      <w:r w:rsidRPr="005E3564">
        <w:t>Competency is to be assessed in the workplace or a simulated environment that accurately reflects performance in a real workplace setti</w:t>
      </w:r>
      <w:r w:rsidRPr="005E3564">
        <w:t xml:space="preserve">ng where these skills and knowledge would be performed. </w:t>
      </w:r>
    </w:p>
    <w:p w:rsidR="00000000" w:rsidRPr="005E3564" w:rsidP="005A0DA0">
      <w:pPr>
        <w:pStyle w:val="BodyText"/>
      </w:pPr>
      <w:r w:rsidRPr="005E3564">
        <w:t>Candidates must have access to:</w:t>
      </w:r>
    </w:p>
    <w:p w:rsidR="00000000" w:rsidRPr="005E3564" w:rsidP="005E3564">
      <w:pPr>
        <w:pStyle w:val="ListBullet"/>
      </w:pPr>
      <w:r w:rsidRPr="005E3564">
        <w:t xml:space="preserve">computer and appropriate software </w:t>
      </w:r>
    </w:p>
    <w:p w:rsidR="00000000" w:rsidRPr="005E3564" w:rsidP="005E3564">
      <w:pPr>
        <w:pStyle w:val="ListBullet"/>
      </w:pPr>
      <w:r w:rsidRPr="005E3564">
        <w:t>project specifications, drawings, maps and related engineering plans.</w:t>
      </w:r>
    </w:p>
    <w:p w:rsidR="00000000" w:rsidRPr="005E3564" w:rsidP="005E3564">
      <w:pPr>
        <w:pStyle w:val="AllowPageBreak"/>
      </w:pPr>
    </w:p>
    <w:p w:rsidR="00000000" w:rsidRPr="005E3564" w:rsidP="005E3564">
      <w:pPr>
        <w:pStyle w:val="Heading1"/>
      </w:pPr>
      <w:bookmarkStart w:id="5" w:name="O_1149177"/>
      <w:bookmarkEnd w:id="5"/>
      <w:r w:rsidRPr="005E3564">
        <w:t>Links</w:t>
      </w:r>
    </w:p>
    <w:p w:rsidR="00000000" w:rsidRPr="005E3564" w:rsidP="005A0DA0">
      <w:pPr>
        <w:pStyle w:val="BodyText"/>
      </w:pPr>
      <w:r w:rsidRPr="005E3564">
        <w:t>Companion volumes to this training p</w:t>
      </w:r>
      <w:r w:rsidRPr="005E3564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346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E3564" w:rsidP="005E3564"/>
    <w:sectPr w:rsidSect="005E35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64" w:rsidRPr="005A0DA0" w:rsidP="005A0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A0" w:rsidP="005E3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0DA0" w:rsidP="005E3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A0DA0" w:rsidP="005E3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564" w:rsidRPr="005A0DA0" w:rsidP="005A0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A0" w:rsidRPr="002D2AF8" w:rsidP="005E3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CPPSSI5065 Design basic engineering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A0DA0" w:rsidP="005E3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0E7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22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4B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564"/>
  </w:style>
  <w:style w:type="character" w:customStyle="1" w:styleId="Heading1Char">
    <w:name w:val="Heading 1 Char"/>
    <w:basedOn w:val="DefaultParagraphFont"/>
    <w:link w:val="Heading1"/>
    <w:rsid w:val="005E3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5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5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35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5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5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564"/>
    <w:rPr>
      <w:b/>
      <w:spacing w:val="0"/>
    </w:rPr>
  </w:style>
  <w:style w:type="paragraph" w:customStyle="1" w:styleId="SuperTitle">
    <w:name w:val="SuperTitle"/>
    <w:basedOn w:val="Title"/>
    <w:rsid w:val="005E3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5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564"/>
    <w:rPr>
      <w:i/>
    </w:rPr>
  </w:style>
  <w:style w:type="paragraph" w:styleId="Caption">
    <w:name w:val="caption"/>
    <w:basedOn w:val="BodyText"/>
    <w:next w:val="Normal"/>
    <w:qFormat/>
    <w:rsid w:val="005E3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564"/>
  </w:style>
  <w:style w:type="paragraph" w:styleId="TableofFigures">
    <w:name w:val="table of figures"/>
    <w:basedOn w:val="Normal"/>
    <w:next w:val="Normal"/>
    <w:semiHidden/>
    <w:rsid w:val="005E3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5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564"/>
    <w:rPr>
      <w:rFonts w:ascii="Wingdings" w:hAnsi="Wingdings"/>
    </w:rPr>
  </w:style>
  <w:style w:type="paragraph" w:customStyle="1" w:styleId="TableHeading">
    <w:name w:val="Table Heading"/>
    <w:basedOn w:val="HeadingBase"/>
    <w:rsid w:val="005E3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564"/>
    <w:rPr>
      <w:color w:val="0033CC"/>
      <w:u w:val="none"/>
    </w:rPr>
  </w:style>
  <w:style w:type="paragraph" w:customStyle="1" w:styleId="BodyTextRight">
    <w:name w:val="Body Text Right"/>
    <w:basedOn w:val="BodyText"/>
    <w:rsid w:val="005E3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5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564"/>
    <w:rPr>
      <w:sz w:val="32"/>
    </w:rPr>
  </w:style>
  <w:style w:type="paragraph" w:customStyle="1" w:styleId="HeadingProcedure">
    <w:name w:val="Heading Procedure"/>
    <w:basedOn w:val="HeadingBase"/>
    <w:next w:val="Normal"/>
    <w:rsid w:val="005E3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564"/>
    <w:pPr>
      <w:spacing w:before="60" w:after="60"/>
    </w:pPr>
  </w:style>
  <w:style w:type="paragraph" w:styleId="ListContinue">
    <w:name w:val="List Continue"/>
    <w:basedOn w:val="List"/>
    <w:rsid w:val="005E3564"/>
    <w:pPr>
      <w:ind w:firstLine="0"/>
    </w:pPr>
  </w:style>
  <w:style w:type="paragraph" w:customStyle="1" w:styleId="ListNote">
    <w:name w:val="List Note"/>
    <w:basedOn w:val="List"/>
    <w:rsid w:val="005E3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564"/>
    <w:rPr>
      <w:rFonts w:ascii="Courier New" w:hAnsi="Courier New"/>
    </w:rPr>
  </w:style>
  <w:style w:type="paragraph" w:customStyle="1" w:styleId="NoteBullet">
    <w:name w:val="Note Bullet"/>
    <w:basedOn w:val="Note"/>
    <w:rsid w:val="005E3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5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564"/>
    <w:rPr>
      <w:b/>
      <w:smallCaps/>
    </w:rPr>
  </w:style>
  <w:style w:type="paragraph" w:customStyle="1" w:styleId="TableListNumber">
    <w:name w:val="Table List Number"/>
    <w:basedOn w:val="ListNumber"/>
    <w:rsid w:val="005E3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564"/>
    <w:pPr>
      <w:numPr>
        <w:numId w:val="9"/>
      </w:numPr>
    </w:pPr>
  </w:style>
  <w:style w:type="paragraph" w:customStyle="1" w:styleId="ListAlpha2">
    <w:name w:val="List Alpha 2"/>
    <w:basedOn w:val="List2"/>
    <w:rsid w:val="005E3564"/>
    <w:pPr>
      <w:numPr>
        <w:numId w:val="8"/>
      </w:numPr>
    </w:pPr>
  </w:style>
  <w:style w:type="paragraph" w:styleId="List2">
    <w:name w:val="List 2"/>
    <w:basedOn w:val="BodyText"/>
    <w:rsid w:val="005E3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5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5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564"/>
    <w:pPr>
      <w:numPr>
        <w:numId w:val="4"/>
      </w:numPr>
    </w:pPr>
  </w:style>
  <w:style w:type="paragraph" w:styleId="ListContinue2">
    <w:name w:val="List Continue 2"/>
    <w:basedOn w:val="List2"/>
    <w:rsid w:val="005E3564"/>
    <w:pPr>
      <w:ind w:firstLine="0"/>
    </w:pPr>
  </w:style>
  <w:style w:type="paragraph" w:styleId="ListContinue3">
    <w:name w:val="List Continue 3"/>
    <w:basedOn w:val="List3"/>
    <w:rsid w:val="005E3564"/>
    <w:pPr>
      <w:ind w:left="1021" w:firstLine="0"/>
    </w:pPr>
  </w:style>
  <w:style w:type="paragraph" w:styleId="ListContinue4">
    <w:name w:val="List Continue 4"/>
    <w:basedOn w:val="List4"/>
    <w:rsid w:val="005E3564"/>
    <w:pPr>
      <w:ind w:firstLine="0"/>
    </w:pPr>
  </w:style>
  <w:style w:type="paragraph" w:styleId="ListContinue5">
    <w:name w:val="List Continue 5"/>
    <w:basedOn w:val="List5"/>
    <w:rsid w:val="005E3564"/>
    <w:pPr>
      <w:ind w:firstLine="0"/>
    </w:pPr>
  </w:style>
  <w:style w:type="paragraph" w:styleId="ListNumber3">
    <w:name w:val="List Number 3"/>
    <w:basedOn w:val="List3"/>
    <w:rsid w:val="005E3564"/>
    <w:pPr>
      <w:numPr>
        <w:numId w:val="5"/>
      </w:numPr>
    </w:pPr>
  </w:style>
  <w:style w:type="paragraph" w:styleId="ListNumber4">
    <w:name w:val="List Number 4"/>
    <w:basedOn w:val="List4"/>
    <w:rsid w:val="005E3564"/>
    <w:pPr>
      <w:numPr>
        <w:numId w:val="6"/>
      </w:numPr>
    </w:pPr>
  </w:style>
  <w:style w:type="paragraph" w:styleId="ListNumber5">
    <w:name w:val="List Number 5"/>
    <w:basedOn w:val="List5"/>
    <w:rsid w:val="005E3564"/>
    <w:pPr>
      <w:numPr>
        <w:numId w:val="7"/>
      </w:numPr>
    </w:pPr>
  </w:style>
  <w:style w:type="paragraph" w:styleId="BlockText">
    <w:name w:val="Block Text"/>
    <w:basedOn w:val="Normal"/>
    <w:rsid w:val="005E3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564"/>
    <w:rPr>
      <w:sz w:val="16"/>
      <w:vertAlign w:val="superscript"/>
    </w:rPr>
  </w:style>
  <w:style w:type="character" w:customStyle="1" w:styleId="Symbols">
    <w:name w:val="Symbols"/>
    <w:basedOn w:val="DefaultParagraphFont"/>
    <w:rsid w:val="005E3564"/>
    <w:rPr>
      <w:rFonts w:ascii="Symbol" w:hAnsi="Symbol"/>
    </w:rPr>
  </w:style>
  <w:style w:type="character" w:customStyle="1" w:styleId="MenuOptions">
    <w:name w:val="Menu Options"/>
    <w:basedOn w:val="DefaultParagraphFont"/>
    <w:rsid w:val="005E3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564"/>
    <w:rPr>
      <w:b/>
    </w:rPr>
  </w:style>
  <w:style w:type="character" w:customStyle="1" w:styleId="Underlined">
    <w:name w:val="Underlined"/>
    <w:basedOn w:val="DefaultParagraphFont"/>
    <w:rsid w:val="005E3564"/>
    <w:rPr>
      <w:u w:val="single"/>
    </w:rPr>
  </w:style>
  <w:style w:type="paragraph" w:customStyle="1" w:styleId="TableBodyTextRight">
    <w:name w:val="Table Body Text Right"/>
    <w:basedOn w:val="TableBodyText"/>
    <w:rsid w:val="005E3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564"/>
    <w:rPr>
      <w:sz w:val="18"/>
    </w:rPr>
  </w:style>
  <w:style w:type="paragraph" w:customStyle="1" w:styleId="BodySmallRight">
    <w:name w:val="Body Small Right"/>
    <w:basedOn w:val="BodyTextRight"/>
    <w:rsid w:val="005E3564"/>
    <w:rPr>
      <w:sz w:val="18"/>
      <w:szCs w:val="18"/>
    </w:rPr>
  </w:style>
  <w:style w:type="paragraph" w:customStyle="1" w:styleId="MarginEdition">
    <w:name w:val="Margin Edition"/>
    <w:basedOn w:val="MarginNote"/>
    <w:rsid w:val="005E3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564"/>
    <w:rPr>
      <w:sz w:val="2"/>
      <w:szCs w:val="2"/>
    </w:rPr>
  </w:style>
  <w:style w:type="character" w:customStyle="1" w:styleId="Small">
    <w:name w:val="Small"/>
    <w:basedOn w:val="DefaultParagraphFont"/>
    <w:rsid w:val="005E3564"/>
    <w:rPr>
      <w:sz w:val="16"/>
    </w:rPr>
  </w:style>
  <w:style w:type="paragraph" w:customStyle="1" w:styleId="WideTable">
    <w:name w:val="Wide Table"/>
    <w:basedOn w:val="Normal"/>
    <w:rsid w:val="005E3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564"/>
  </w:style>
  <w:style w:type="paragraph" w:styleId="Quote">
    <w:name w:val="Quote"/>
    <w:basedOn w:val="Heading1"/>
    <w:link w:val="QuoteChar"/>
    <w:qFormat/>
    <w:rsid w:val="005E3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564"/>
    <w:pPr>
      <w:pageBreakBefore/>
    </w:pPr>
  </w:style>
  <w:style w:type="paragraph" w:customStyle="1" w:styleId="Border">
    <w:name w:val="Border"/>
    <w:basedOn w:val="Normal"/>
    <w:qFormat/>
    <w:rsid w:val="005E3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564"/>
    <w:rPr>
      <w:u w:val="single"/>
    </w:rPr>
  </w:style>
  <w:style w:type="character" w:customStyle="1" w:styleId="BoldandItalics">
    <w:name w:val="Bold and Italics"/>
    <w:qFormat/>
    <w:rsid w:val="005E3564"/>
    <w:rPr>
      <w:b/>
      <w:i/>
      <w:u w:val="none"/>
    </w:rPr>
  </w:style>
  <w:style w:type="paragraph" w:styleId="BalloonText">
    <w:name w:val="Balloon Text"/>
    <w:basedOn w:val="Normal"/>
    <w:link w:val="BalloonTextChar"/>
    <w:rsid w:val="005E3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564"/>
    <w:pPr>
      <w:spacing w:before="0" w:after="0"/>
    </w:pPr>
  </w:style>
  <w:style w:type="paragraph" w:customStyle="1" w:styleId="BodyTextBold">
    <w:name w:val="Body Text Bold"/>
    <w:basedOn w:val="BodyText"/>
    <w:qFormat/>
    <w:rsid w:val="005E3564"/>
    <w:rPr>
      <w:b/>
    </w:rPr>
  </w:style>
  <w:style w:type="character" w:styleId="Hyperlink">
    <w:name w:val="Hyperlink"/>
    <w:basedOn w:val="DefaultParagraphFont"/>
    <w:uiPriority w:val="99"/>
    <w:unhideWhenUsed/>
    <w:rsid w:val="005A0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1943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CPPSSI5065 Design basic engineering structures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