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CDA" w:rsidP="00B04CDA">
      <w:pPr>
        <w:pStyle w:val="Title"/>
      </w:pPr>
      <w:r>
        <w:fldChar w:fldCharType="begin"/>
      </w:r>
      <w:r>
        <w:instrText xml:space="preserve"> TITLE   \* MERGEFORMAT </w:instrText>
      </w:r>
      <w:r>
        <w:fldChar w:fldCharType="separate"/>
      </w:r>
      <w:r>
        <w:t>CPPSSI5061 Survey subsurface utility information</w:t>
      </w:r>
      <w:r>
        <w:fldChar w:fldCharType="end"/>
      </w:r>
    </w:p>
    <w:p w:rsidR="00B04CDA" w:rsidP="00B04CDA">
      <w:pPr>
        <w:pStyle w:val="Version"/>
        <w:sectPr w:rsidSect="00152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12F" w:rsidP="0015212F">
      <w:pPr>
        <w:pStyle w:val="SuperHeading"/>
      </w:pPr>
      <w:r w:rsidRPr="0015212F">
        <w:t>CPPSSI5061 Survey subsurface utility information</w:t>
      </w:r>
    </w:p>
    <w:p w:rsidR="00000000" w:rsidRPr="0015212F" w:rsidP="0015212F">
      <w:pPr>
        <w:pStyle w:val="Heading1"/>
      </w:pPr>
      <w:bookmarkStart w:id="1" w:name="O_1149115"/>
      <w:bookmarkEnd w:id="1"/>
      <w:r w:rsidRPr="0015212F">
        <w:t>Modification History</w:t>
      </w:r>
    </w:p>
    <w:tbl>
      <w:tblPr>
        <w:tblW w:w="0" w:type="auto"/>
        <w:tblLayout w:type="fixed"/>
        <w:tblCellMar>
          <w:left w:w="62" w:type="dxa"/>
          <w:right w:w="62" w:type="dxa"/>
        </w:tblCellMar>
        <w:tblLook w:val="0000"/>
      </w:tblPr>
      <w:tblGrid>
        <w:gridCol w:w="1128"/>
        <w:gridCol w:w="7944"/>
      </w:tblGrid>
      <w:tr w:rsidTr="001521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Release 1</w:t>
            </w:r>
          </w:p>
        </w:tc>
        <w:tc>
          <w:tcPr>
            <w:tcW w:w="7944" w:type="dxa"/>
            <w:tcBorders>
              <w:top w:val="nil"/>
              <w:left w:val="nil"/>
              <w:bottom w:val="nil"/>
              <w:right w:val="nil"/>
            </w:tcBorders>
            <w:tcMar>
              <w:top w:w="0" w:type="dxa"/>
              <w:left w:w="62" w:type="dxa"/>
              <w:bottom w:w="0" w:type="dxa"/>
              <w:right w:w="62" w:type="dxa"/>
            </w:tcMar>
          </w:tcPr>
          <w:p w:rsidR="00000000" w:rsidRPr="0015212F" w:rsidP="0015212F">
            <w:pPr>
              <w:pStyle w:val="BodyText"/>
            </w:pPr>
            <w:r w:rsidRPr="0015212F">
              <w:t>This version first released with CPP Property Services Training Package Release 12.0.</w:t>
            </w:r>
          </w:p>
          <w:p w:rsidR="00000000" w:rsidRPr="0015212F" w:rsidP="0015212F">
            <w:pPr>
              <w:pStyle w:val="BodyText"/>
            </w:pPr>
            <w:r w:rsidRPr="0015212F">
              <w:t>This unit supersedes and is equivalent to CPPSIS5061 Locate underground services in surveying practice.</w:t>
            </w:r>
          </w:p>
        </w:tc>
      </w:tr>
    </w:tbl>
    <w:p w:rsidR="00000000" w:rsidRPr="0015212F" w:rsidP="0015212F">
      <w:pPr>
        <w:pStyle w:val="BodyText"/>
      </w:pPr>
    </w:p>
    <w:p w:rsidR="00000000" w:rsidRPr="0015212F" w:rsidP="0015212F">
      <w:pPr>
        <w:pStyle w:val="AllowPageBreak"/>
      </w:pPr>
    </w:p>
    <w:p w:rsidR="00000000" w:rsidRPr="0015212F" w:rsidP="0015212F">
      <w:pPr>
        <w:pStyle w:val="Heading1"/>
      </w:pPr>
      <w:bookmarkStart w:id="2" w:name="O_1149121"/>
      <w:bookmarkEnd w:id="2"/>
      <w:r w:rsidRPr="0015212F">
        <w:t>Appli</w:t>
      </w:r>
      <w:r w:rsidRPr="0015212F">
        <w:t>cation</w:t>
      </w:r>
    </w:p>
    <w:p w:rsidR="00000000" w:rsidRPr="0015212F" w:rsidP="00B04CDA">
      <w:pPr>
        <w:pStyle w:val="BodyText"/>
      </w:pPr>
      <w:r w:rsidRPr="0015212F">
        <w:t>This unit specifies the skills and knowledge required to survey subsurface utility information (SUI) in surveying practice. It includes analysing utility plans from asset owners and using specialised locating equipment. The unit also includes applyi</w:t>
      </w:r>
      <w:r w:rsidRPr="0015212F">
        <w:t>ng surveying and computer-aided design (CAD) and drafting skills to define the corresponding surface location of subsurface utilities.</w:t>
      </w:r>
    </w:p>
    <w:p w:rsidR="00000000" w:rsidRPr="0015212F" w:rsidP="00B04CDA">
      <w:pPr>
        <w:pStyle w:val="BodyText"/>
      </w:pPr>
      <w:r w:rsidRPr="0015212F">
        <w:t>This unit is suitable for skilled surveying technicians who use a broad range of cognitive, technical and communication s</w:t>
      </w:r>
      <w:r w:rsidRPr="0015212F">
        <w:t>kills to select and apply methods and technologies to analyse information and provide solutions to sometimes complex surveying/spatial information problems.</w:t>
      </w:r>
      <w:r w:rsidRPr="0015212F">
        <w:rPr>
          <w:rStyle w:val="Emphasis"/>
        </w:rPr>
        <w:t xml:space="preserve"> </w:t>
      </w:r>
    </w:p>
    <w:p w:rsidR="00000000" w:rsidRPr="0015212F" w:rsidP="00B04CDA">
      <w:pPr>
        <w:pStyle w:val="BodyText"/>
      </w:pPr>
      <w:r w:rsidRPr="0015212F">
        <w:t>Surveying and spatial information skills are applied in a range of industry contexts, including to</w:t>
      </w:r>
      <w:r w:rsidRPr="0015212F">
        <w:t>wn planning, civil construction, mining, engineering, health, agriculture and defence.  </w:t>
      </w:r>
    </w:p>
    <w:p w:rsidR="00000000" w:rsidRPr="0015212F" w:rsidP="00B04CDA">
      <w:pPr>
        <w:pStyle w:val="BodyText"/>
      </w:pPr>
      <w:r w:rsidRPr="0015212F">
        <w:t>All work must be carried out to comply with workplace procedures, in accordance with relevant state/territory regulations that govern surveying work, as well as work h</w:t>
      </w:r>
      <w:r w:rsidRPr="0015212F">
        <w:t>ealth and safety (WHS) legislation and regulations that apply to the workplace.</w:t>
      </w:r>
    </w:p>
    <w:p w:rsidR="00000000" w:rsidRPr="0015212F" w:rsidP="00B04CDA">
      <w:pPr>
        <w:pStyle w:val="BodyText"/>
      </w:pPr>
      <w:r w:rsidRPr="0015212F">
        <w:t xml:space="preserve">Cadastral surveying must be undertaken under the supervision of a registered surveyor. Users must check with the relevant regulatory state/territory authority before delivery. </w:t>
      </w:r>
    </w:p>
    <w:p w:rsidR="00000000" w:rsidRPr="0015212F" w:rsidP="00B04CDA">
      <w:pPr>
        <w:pStyle w:val="BodyText"/>
      </w:pPr>
      <w:r w:rsidRPr="0015212F">
        <w:t>Licensing, legislative or certification requirements apply to this unit in some states and territories. This unit may also require adherence to AS 5488 Classification of subsurface utility information. Relevant state and territory regulatory authorities s</w:t>
      </w:r>
      <w:r w:rsidRPr="0015212F">
        <w:t>hould be consulted to confirm these and any additional requirements.</w:t>
      </w:r>
    </w:p>
    <w:p w:rsidR="00000000" w:rsidRPr="0015212F" w:rsidP="0015212F">
      <w:pPr>
        <w:pStyle w:val="Heading1"/>
      </w:pPr>
      <w:bookmarkStart w:id="3" w:name="O_1149120"/>
      <w:bookmarkEnd w:id="3"/>
      <w:r w:rsidRPr="0015212F">
        <w:t>Pre-requisite Unit</w:t>
      </w:r>
    </w:p>
    <w:p w:rsidR="00000000" w:rsidRPr="0015212F" w:rsidP="00B04CDA">
      <w:pPr>
        <w:pStyle w:val="BodyText"/>
      </w:pPr>
      <w:r w:rsidRPr="0015212F">
        <w:t>Nil.</w:t>
      </w:r>
    </w:p>
    <w:p w:rsidR="00000000" w:rsidRPr="0015212F" w:rsidP="0015212F">
      <w:pPr>
        <w:pStyle w:val="Heading1"/>
      </w:pPr>
      <w:bookmarkStart w:id="4" w:name="O_1149119"/>
      <w:bookmarkEnd w:id="4"/>
      <w:r w:rsidRPr="0015212F">
        <w:t>Unit Sector</w:t>
      </w:r>
    </w:p>
    <w:p w:rsidR="00000000" w:rsidRPr="0015212F" w:rsidP="00B04CDA">
      <w:pPr>
        <w:pStyle w:val="BodyText"/>
      </w:pPr>
      <w:r w:rsidRPr="0015212F">
        <w:t>Surveying and Spatial Information Services</w:t>
      </w:r>
    </w:p>
    <w:p w:rsidR="00000000" w:rsidRPr="0015212F" w:rsidP="0015212F">
      <w:pPr>
        <w:pStyle w:val="Heading1"/>
      </w:pPr>
      <w:bookmarkStart w:id="5" w:name="O_1149118"/>
      <w:bookmarkEnd w:id="5"/>
      <w:r w:rsidRPr="0015212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5212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Performance criteria describe what needs to be done to demonstrate achievement of the element.</w:t>
            </w:r>
          </w:p>
        </w:tc>
      </w:tr>
      <w:tr w:rsidTr="001521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1</w:t>
            </w:r>
          </w:p>
        </w:tc>
        <w:tc>
          <w:tcPr>
            <w:tcW w:w="2357" w:type="dxa"/>
            <w:vMerge w:val="restart"/>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Plan for locating and surveying processes.</w:t>
            </w: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1.1</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Confirm project objectives, geographical location and timeframes wi</w:t>
            </w:r>
            <w:r w:rsidRPr="0015212F">
              <w:t xml:space="preserve">th client. </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1.2</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 xml:space="preserve">Prepare information to submit a Dial Before You Dig (DBYD) enquiry to obtain utility plans from asset owners.  </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1.3</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 xml:space="preserve">Review asset plans and gather site information to plan work and to </w:t>
            </w:r>
            <w:r w:rsidRPr="0015212F">
              <w:t xml:space="preserve">identify hazards and assess risks associated with the activity according to WHS legislative and regulatory requirements. </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1.4</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Develop a safety plan to control hazards and risks following relevant legislative and regulatory requirements, Australian Stand</w:t>
            </w:r>
            <w:r w:rsidRPr="0015212F">
              <w:t xml:space="preserve">ards and workplace policies and procedures. </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1.5</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 xml:space="preserve">Schedule work to meet asset owner and organisational requirements. </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1.6</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Select and check calibration of surveying equipment required for work activity according to manufacturer specifications.</w:t>
            </w:r>
          </w:p>
        </w:tc>
      </w:tr>
      <w:tr w:rsidTr="001521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12F">
            <w:pPr>
              <w:pStyle w:val="BodyText"/>
              <w:rPr>
                <w:lang w:val="en-NZ"/>
              </w:rPr>
            </w:pPr>
          </w:p>
        </w:tc>
      </w:tr>
      <w:tr w:rsidTr="001521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2</w:t>
            </w:r>
          </w:p>
        </w:tc>
        <w:tc>
          <w:tcPr>
            <w:tcW w:w="2357" w:type="dxa"/>
            <w:vMerge w:val="restart"/>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Carry out locating and surveying tasks.</w:t>
            </w: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2.1</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Apply relevant WHS legislation and regulations, and industry codes when locating and working near existing underground utilities.</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2.2</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Identify utility access points and use appropriate instruments and equipmen</w:t>
            </w:r>
            <w:r w:rsidRPr="0015212F">
              <w:t>t to locate underground utilities.</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2.3</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Measure and mark required components according to relevant Australian Standards and project specifications.</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2.4</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 xml:space="preserve">Use surveying equipment to survey the identified positions of underground utilities and connect to spatial reference systems. </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2.5</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 xml:space="preserve">Perform surveying calculations and reduce measured spatial data to project reference system. </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2.6</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Validate and record m</w:t>
            </w:r>
            <w:r w:rsidRPr="0015212F">
              <w:t>easurements according to relevant Australian Standards, project specifications and organisational requirements.</w:t>
            </w:r>
          </w:p>
        </w:tc>
      </w:tr>
      <w:tr w:rsidTr="001521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12F">
            <w:pPr>
              <w:pStyle w:val="BodyText"/>
              <w:rPr>
                <w:lang w:val="en-NZ"/>
              </w:rPr>
            </w:pPr>
          </w:p>
        </w:tc>
      </w:tr>
      <w:tr w:rsidTr="001521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3</w:t>
            </w:r>
          </w:p>
        </w:tc>
        <w:tc>
          <w:tcPr>
            <w:tcW w:w="2357" w:type="dxa"/>
            <w:vMerge w:val="restart"/>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 xml:space="preserve">Document results of locating and surveying field work.  </w:t>
            </w: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3.1</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Output and analyse data using surveying/computer-aided design (CAD) software to verify quality and accuracy to meet project and organisational requirements.</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3.2</w:t>
            </w:r>
          </w:p>
        </w:tc>
        <w:tc>
          <w:tcPr>
            <w:tcW w:w="5659"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Prepare report and notify appropriate persons of results according to organisational require</w:t>
            </w:r>
            <w:r w:rsidRPr="0015212F">
              <w:t>ments.</w:t>
            </w:r>
          </w:p>
        </w:tc>
      </w:tr>
      <w:tr w:rsidTr="001521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3.3</w:t>
            </w:r>
          </w:p>
        </w:tc>
        <w:tc>
          <w:tcPr>
            <w:tcW w:w="5659" w:type="dxa"/>
            <w:tcBorders>
              <w:top w:val="nil"/>
              <w:left w:val="nil"/>
              <w:bottom w:val="nil"/>
              <w:right w:val="nil"/>
            </w:tcBorders>
            <w:tcMar>
              <w:top w:w="0" w:type="dxa"/>
              <w:left w:w="62" w:type="dxa"/>
              <w:bottom w:w="0" w:type="dxa"/>
              <w:right w:w="62" w:type="dxa"/>
            </w:tcMar>
          </w:tcPr>
          <w:p w:rsidR="00000000" w:rsidRPr="0015212F" w:rsidP="0015212F">
            <w:pPr>
              <w:pStyle w:val="BodyText"/>
            </w:pPr>
            <w:r w:rsidRPr="0015212F">
              <w:t>Complete documentation and archive spatial data according to organisational requirements.</w:t>
            </w:r>
          </w:p>
        </w:tc>
      </w:tr>
    </w:tbl>
    <w:p w:rsidR="00000000" w:rsidRPr="0015212F" w:rsidP="0015212F">
      <w:pPr>
        <w:pStyle w:val="BodyText"/>
      </w:pPr>
    </w:p>
    <w:p w:rsidR="00000000" w:rsidRPr="0015212F" w:rsidP="0015212F">
      <w:pPr>
        <w:pStyle w:val="AllowPageBreak"/>
      </w:pPr>
    </w:p>
    <w:p w:rsidR="00000000" w:rsidRPr="0015212F" w:rsidP="0015212F">
      <w:pPr>
        <w:pStyle w:val="Heading1"/>
      </w:pPr>
      <w:bookmarkStart w:id="6" w:name="O_1149117"/>
      <w:bookmarkEnd w:id="6"/>
      <w:r w:rsidRPr="0015212F">
        <w:t>Foundation Skills</w:t>
      </w:r>
    </w:p>
    <w:p w:rsidR="00000000" w:rsidRPr="0015212F" w:rsidP="00B04CDA">
      <w:pPr>
        <w:pStyle w:val="BodyText"/>
      </w:pPr>
      <w:r w:rsidRPr="0015212F">
        <w:t>Foundation skills essential to performance are explicit in the performance criteria of this unit of competency.</w:t>
      </w:r>
    </w:p>
    <w:p w:rsidR="00000000" w:rsidRPr="0015212F" w:rsidP="0015212F">
      <w:pPr>
        <w:pStyle w:val="Heading1"/>
      </w:pPr>
      <w:bookmarkStart w:id="7" w:name="O_1149116"/>
      <w:bookmarkEnd w:id="7"/>
      <w:r w:rsidRPr="0015212F">
        <w:t>Unit Mapping Information</w:t>
      </w:r>
    </w:p>
    <w:p w:rsidR="00000000" w:rsidRPr="0015212F" w:rsidP="00B04CDA">
      <w:pPr>
        <w:pStyle w:val="BodyText"/>
      </w:pPr>
      <w:r w:rsidRPr="0015212F">
        <w:t>Supersedes and is equivalent to CPPSIS5061 Locate underground services in surveying practice.</w:t>
      </w:r>
    </w:p>
    <w:p w:rsidR="00000000" w:rsidRPr="0015212F" w:rsidP="0015212F">
      <w:pPr>
        <w:pStyle w:val="Heading1"/>
      </w:pPr>
      <w:bookmarkStart w:id="8" w:name="O_1149109"/>
      <w:bookmarkEnd w:id="8"/>
      <w:r w:rsidRPr="0015212F">
        <w:t>Links</w:t>
      </w:r>
    </w:p>
    <w:p w:rsidR="00000000" w:rsidRPr="0015212F" w:rsidP="00B04CDA">
      <w:pPr>
        <w:pStyle w:val="BodyText"/>
      </w:pPr>
      <w:r w:rsidRPr="0015212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F409A">
        <w:rPr>
          <w:rStyle w:val="Hyperlink"/>
        </w:rPr>
        <w:t>https://vetnet.gov.au/Pages/TrainingDocs.aspx?q=6f3f9672-30e8-4835-b348-205dfcf13d9b</w:t>
      </w:r>
      <w:r>
        <w:fldChar w:fldCharType="end"/>
      </w:r>
    </w:p>
    <w:p w:rsidR="00000000" w:rsidRPr="0015212F" w:rsidP="00B04CDA">
      <w:pPr>
        <w:pStyle w:val="BodyText"/>
        <w:sectPr w:rsidSect="0015212F">
          <w:headerReference w:type="default" r:id="rId10"/>
          <w:footerReference w:type="default" r:id="rId11"/>
          <w:pgSz w:w="11908" w:h="16833"/>
          <w:pgMar w:top="1702" w:right="1418" w:bottom="1702" w:left="1418" w:header="992" w:footer="992" w:gutter="0"/>
          <w:cols w:space="720"/>
          <w:noEndnote/>
          <w:docGrid w:linePitch="299"/>
        </w:sectPr>
      </w:pPr>
    </w:p>
    <w:p w:rsidR="00000000" w:rsidRPr="0015212F" w:rsidP="0015212F">
      <w:pPr>
        <w:pStyle w:val="SuperHeading"/>
      </w:pPr>
      <w:r w:rsidRPr="0015212F">
        <w:t>Assessment Requirements for CPPSSI5061 Survey subsurface utility information</w:t>
      </w:r>
    </w:p>
    <w:p w:rsidR="00000000" w:rsidRPr="0015212F" w:rsidP="0015212F">
      <w:pPr>
        <w:pStyle w:val="Heading1"/>
      </w:pPr>
      <w:bookmarkStart w:id="9" w:name="O_1149111"/>
      <w:bookmarkEnd w:id="9"/>
      <w:r w:rsidRPr="0015212F">
        <w:t>Modification History</w:t>
      </w:r>
    </w:p>
    <w:tbl>
      <w:tblPr>
        <w:tblW w:w="0" w:type="auto"/>
        <w:tblLayout w:type="fixed"/>
        <w:tblCellMar>
          <w:left w:w="62" w:type="dxa"/>
          <w:right w:w="62" w:type="dxa"/>
        </w:tblCellMar>
        <w:tblLook w:val="0000"/>
      </w:tblPr>
      <w:tblGrid>
        <w:gridCol w:w="1128"/>
        <w:gridCol w:w="7944"/>
      </w:tblGrid>
      <w:tr w:rsidTr="001521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12F">
            <w:pPr>
              <w:pStyle w:val="BodyText"/>
              <w:rPr>
                <w:lang w:val="en-NZ"/>
              </w:rPr>
            </w:pPr>
            <w:r w:rsidRPr="0015212F">
              <w:t>Release 1</w:t>
            </w:r>
          </w:p>
        </w:tc>
        <w:tc>
          <w:tcPr>
            <w:tcW w:w="7944" w:type="dxa"/>
            <w:tcBorders>
              <w:top w:val="nil"/>
              <w:left w:val="nil"/>
              <w:bottom w:val="nil"/>
              <w:right w:val="nil"/>
            </w:tcBorders>
            <w:tcMar>
              <w:top w:w="0" w:type="dxa"/>
              <w:left w:w="62" w:type="dxa"/>
              <w:bottom w:w="0" w:type="dxa"/>
              <w:right w:w="62" w:type="dxa"/>
            </w:tcMar>
          </w:tcPr>
          <w:p w:rsidR="00000000" w:rsidRPr="0015212F" w:rsidP="0015212F">
            <w:pPr>
              <w:pStyle w:val="BodyText"/>
            </w:pPr>
            <w:r w:rsidRPr="0015212F">
              <w:t>This version first released with CPP Property Services Training Package Release 12.0.</w:t>
            </w:r>
          </w:p>
          <w:p w:rsidR="00000000" w:rsidRPr="0015212F" w:rsidP="0015212F">
            <w:pPr>
              <w:pStyle w:val="BodyText"/>
            </w:pPr>
            <w:r w:rsidRPr="0015212F">
              <w:t>This unit supersedes and is equivalent to CPPSIS5061 Locate underground services in surveying practice.</w:t>
            </w:r>
          </w:p>
        </w:tc>
      </w:tr>
    </w:tbl>
    <w:p w:rsidR="00000000" w:rsidRPr="0015212F" w:rsidP="0015212F">
      <w:pPr>
        <w:pStyle w:val="BodyText"/>
      </w:pPr>
    </w:p>
    <w:p w:rsidR="00000000" w:rsidRPr="0015212F" w:rsidP="0015212F">
      <w:pPr>
        <w:pStyle w:val="AllowPageBreak"/>
      </w:pPr>
    </w:p>
    <w:p w:rsidR="00000000" w:rsidRPr="0015212F" w:rsidP="0015212F">
      <w:pPr>
        <w:pStyle w:val="Heading1"/>
      </w:pPr>
      <w:bookmarkStart w:id="10" w:name="O_1149114"/>
      <w:bookmarkEnd w:id="10"/>
      <w:r w:rsidRPr="0015212F">
        <w:t>Performance Evidence</w:t>
      </w:r>
    </w:p>
    <w:p w:rsidR="00000000" w:rsidRPr="0015212F" w:rsidP="00B04CDA">
      <w:pPr>
        <w:pStyle w:val="BodyText"/>
      </w:pPr>
      <w:r w:rsidRPr="0015212F">
        <w:t>To demonstrate competenc</w:t>
      </w:r>
      <w:r w:rsidRPr="0015212F">
        <w:t xml:space="preserve">y a candidate must meet the elements and performance criteria of this unit by locating and surveying at least two subsurface utilities for each of two different projects. For each project, the candidate must use: </w:t>
      </w:r>
    </w:p>
    <w:p w:rsidR="00000000" w:rsidRPr="0015212F" w:rsidP="0015212F">
      <w:pPr>
        <w:pStyle w:val="ListBullet"/>
      </w:pPr>
      <w:r w:rsidRPr="0015212F">
        <w:t>one of the following pieces of locating e</w:t>
      </w:r>
      <w:r w:rsidRPr="0015212F">
        <w:t>quipment:</w:t>
      </w:r>
    </w:p>
    <w:p w:rsidR="00000000" w:rsidRPr="0015212F" w:rsidP="0015212F">
      <w:pPr>
        <w:pStyle w:val="ListBullet2"/>
      </w:pPr>
      <w:r w:rsidRPr="0015212F">
        <w:t>electromagnetic locating equipment</w:t>
      </w:r>
    </w:p>
    <w:p w:rsidR="00000000" w:rsidRPr="0015212F" w:rsidP="0015212F">
      <w:pPr>
        <w:pStyle w:val="ListBullet2"/>
      </w:pPr>
      <w:r w:rsidRPr="0015212F">
        <w:t>ground penetrating radar (GPR)</w:t>
      </w:r>
    </w:p>
    <w:p w:rsidR="00000000" w:rsidRPr="0015212F" w:rsidP="0015212F">
      <w:pPr>
        <w:pStyle w:val="ListBullet"/>
      </w:pPr>
      <w:r w:rsidRPr="0015212F">
        <w:t>one of the following pieces of surveying equipment:</w:t>
      </w:r>
    </w:p>
    <w:p w:rsidR="00000000" w:rsidRPr="0015212F" w:rsidP="0015212F">
      <w:pPr>
        <w:pStyle w:val="ListBullet2"/>
      </w:pPr>
      <w:r w:rsidRPr="0015212F">
        <w:t>global navigation satellite system (GNSS)</w:t>
      </w:r>
    </w:p>
    <w:p w:rsidR="00000000" w:rsidRPr="0015212F" w:rsidP="0015212F">
      <w:pPr>
        <w:pStyle w:val="ListBullet2"/>
      </w:pPr>
      <w:r w:rsidRPr="0015212F">
        <w:t>total station.</w:t>
      </w:r>
    </w:p>
    <w:p w:rsidR="00000000" w:rsidRPr="0015212F" w:rsidP="0015212F">
      <w:pPr>
        <w:pStyle w:val="AllowPageBreak"/>
      </w:pPr>
    </w:p>
    <w:p w:rsidR="00000000" w:rsidRPr="0015212F" w:rsidP="0015212F">
      <w:pPr>
        <w:pStyle w:val="Heading1"/>
      </w:pPr>
      <w:bookmarkStart w:id="11" w:name="O_1149113"/>
      <w:bookmarkEnd w:id="11"/>
      <w:r w:rsidRPr="0015212F">
        <w:t>Knowledge Evidence</w:t>
      </w:r>
    </w:p>
    <w:p w:rsidR="00000000" w:rsidRPr="0015212F" w:rsidP="00B04CDA">
      <w:pPr>
        <w:pStyle w:val="BodyText"/>
      </w:pPr>
      <w:r w:rsidRPr="0015212F">
        <w:t>To be competent in this unit a candidate must demonstrate knowledge of:</w:t>
      </w:r>
    </w:p>
    <w:p w:rsidR="00000000" w:rsidRPr="0015212F" w:rsidP="0015212F">
      <w:pPr>
        <w:pStyle w:val="ListBullet"/>
      </w:pPr>
      <w:r w:rsidRPr="0015212F">
        <w:t xml:space="preserve">types of underground assets/utilities </w:t>
      </w:r>
    </w:p>
    <w:p w:rsidR="00000000" w:rsidRPr="0015212F" w:rsidP="0015212F">
      <w:pPr>
        <w:pStyle w:val="ListBullet"/>
      </w:pPr>
      <w:r w:rsidRPr="0015212F">
        <w:t>the format, layout and content of service plans obtained from Dial Before You Dig (DBYD)</w:t>
      </w:r>
    </w:p>
    <w:p w:rsidR="00000000" w:rsidRPr="0015212F" w:rsidP="0015212F">
      <w:pPr>
        <w:pStyle w:val="ListBullet"/>
      </w:pPr>
      <w:r w:rsidRPr="0015212F">
        <w:t>methods used for locating underground utilities</w:t>
      </w:r>
    </w:p>
    <w:p w:rsidR="00000000" w:rsidRPr="0015212F" w:rsidP="0015212F">
      <w:pPr>
        <w:pStyle w:val="ListBullet"/>
      </w:pPr>
      <w:r w:rsidRPr="0015212F">
        <w:t>purpose</w:t>
      </w:r>
      <w:r w:rsidRPr="0015212F">
        <w:t xml:space="preserve"> and operation of equipment used for locating underground utilities</w:t>
      </w:r>
    </w:p>
    <w:p w:rsidR="00000000" w:rsidRPr="0015212F" w:rsidP="0015212F">
      <w:pPr>
        <w:pStyle w:val="ListBullet"/>
      </w:pPr>
      <w:r w:rsidRPr="0015212F">
        <w:t>relevant sections of AS 5488 Classification of subsurface utility information</w:t>
      </w:r>
    </w:p>
    <w:p w:rsidR="00000000" w:rsidRPr="0015212F" w:rsidP="0015212F">
      <w:pPr>
        <w:pStyle w:val="ListBullet"/>
      </w:pPr>
      <w:r w:rsidRPr="0015212F">
        <w:t>accuracy and precision requirements for locating underground services</w:t>
      </w:r>
    </w:p>
    <w:p w:rsidR="00000000" w:rsidRPr="0015212F" w:rsidP="0015212F">
      <w:pPr>
        <w:pStyle w:val="ListBullet"/>
      </w:pPr>
      <w:r w:rsidRPr="0015212F">
        <w:t>key features of reference systems for surveying data</w:t>
      </w:r>
    </w:p>
    <w:p w:rsidR="00000000" w:rsidRPr="0015212F" w:rsidP="0015212F">
      <w:pPr>
        <w:pStyle w:val="ListBullet"/>
      </w:pPr>
      <w:r w:rsidRPr="0015212F">
        <w:t xml:space="preserve">industry-accepted standards for the presentation of the surveyed results on plan and in reports. </w:t>
      </w:r>
    </w:p>
    <w:p w:rsidR="00000000" w:rsidRPr="0015212F" w:rsidP="0015212F">
      <w:pPr>
        <w:pStyle w:val="AllowPageBreak"/>
      </w:pPr>
    </w:p>
    <w:p w:rsidR="00000000" w:rsidRPr="0015212F" w:rsidP="0015212F">
      <w:pPr>
        <w:pStyle w:val="Heading1"/>
      </w:pPr>
      <w:bookmarkStart w:id="12" w:name="O_1149112"/>
      <w:bookmarkEnd w:id="12"/>
      <w:r w:rsidRPr="0015212F">
        <w:t>Assessment Conditions</w:t>
      </w:r>
    </w:p>
    <w:p w:rsidR="00000000" w:rsidRPr="0015212F" w:rsidP="00B04CDA">
      <w:pPr>
        <w:pStyle w:val="BodyText"/>
      </w:pPr>
      <w:r w:rsidRPr="0015212F">
        <w:t xml:space="preserve">Assessors must meet the requirements for assessors contained in </w:t>
      </w:r>
      <w:r w:rsidRPr="0015212F">
        <w:t xml:space="preserve">the Standards for Registered Training Organisations. </w:t>
      </w:r>
    </w:p>
    <w:p w:rsidR="00000000" w:rsidRPr="0015212F" w:rsidP="00B04CDA">
      <w:pPr>
        <w:pStyle w:val="BodyText"/>
      </w:pPr>
      <w:r w:rsidRPr="0015212F">
        <w:t xml:space="preserve">Competency is to be assessed in the workplace or a simulated environment that accurately reflects performance in a real workplace setting where these skills and knowledge would be performed. </w:t>
      </w:r>
    </w:p>
    <w:p w:rsidR="00000000" w:rsidRPr="0015212F" w:rsidP="00B04CDA">
      <w:pPr>
        <w:pStyle w:val="BodyText"/>
      </w:pPr>
      <w:r w:rsidRPr="0015212F">
        <w:t>Candidates</w:t>
      </w:r>
      <w:r w:rsidRPr="0015212F">
        <w:t xml:space="preserve"> must have access to:</w:t>
      </w:r>
    </w:p>
    <w:p w:rsidR="00000000" w:rsidRPr="0015212F" w:rsidP="0015212F">
      <w:pPr>
        <w:pStyle w:val="ListBullet"/>
      </w:pPr>
      <w:r w:rsidRPr="0015212F">
        <w:t xml:space="preserve">surveying and locating equipment </w:t>
      </w:r>
    </w:p>
    <w:p w:rsidR="00000000" w:rsidRPr="0015212F" w:rsidP="0015212F">
      <w:pPr>
        <w:pStyle w:val="ListBullet"/>
      </w:pPr>
      <w:r w:rsidRPr="0015212F">
        <w:t>personal protective equipment (PPE)</w:t>
      </w:r>
    </w:p>
    <w:p w:rsidR="00000000" w:rsidRPr="0015212F" w:rsidP="0015212F">
      <w:pPr>
        <w:pStyle w:val="ListBullet"/>
      </w:pPr>
      <w:r w:rsidRPr="0015212F">
        <w:t>survey specifications, including relevant plans and drawings.</w:t>
      </w:r>
    </w:p>
    <w:p w:rsidR="00000000" w:rsidRPr="0015212F" w:rsidP="0015212F">
      <w:pPr>
        <w:pStyle w:val="AllowPageBreak"/>
      </w:pPr>
    </w:p>
    <w:p w:rsidR="00000000" w:rsidRPr="0015212F" w:rsidP="0015212F">
      <w:pPr>
        <w:pStyle w:val="Heading1"/>
      </w:pPr>
      <w:bookmarkStart w:id="13" w:name="O_1149110"/>
      <w:bookmarkEnd w:id="13"/>
      <w:r w:rsidRPr="0015212F">
        <w:t>Links</w:t>
      </w:r>
    </w:p>
    <w:p w:rsidR="00000000" w:rsidRPr="0015212F" w:rsidP="00B04CDA">
      <w:pPr>
        <w:pStyle w:val="BodyText"/>
      </w:pPr>
      <w:r w:rsidRPr="0015212F">
        <w:t>Companion volumes to this training package are available at the VETNet websi</w:t>
      </w:r>
      <w:r w:rsidRPr="0015212F">
        <w:t xml:space="preserve">te - </w:t>
      </w:r>
      <w:r>
        <w:fldChar w:fldCharType="begin"/>
      </w:r>
      <w:r>
        <w:instrText xml:space="preserve"> HYPERLINK "https://vetnet.gov.au/Pages/TrainingDocs.aspx?q=6f3f9672-30e8-4835-b348-205dfcf13d9b" </w:instrText>
      </w:r>
      <w:r>
        <w:fldChar w:fldCharType="separate"/>
      </w:r>
      <w:r w:rsidRPr="009F409A">
        <w:rPr>
          <w:rStyle w:val="Hyperlink"/>
        </w:rPr>
        <w:t>https://vetnet.gov.au/Pages/TrainingDocs.aspx?q=6f3f9672-30e8-4835-b348-205dfcf13d9b</w:t>
      </w:r>
      <w:r>
        <w:fldChar w:fldCharType="end"/>
      </w:r>
    </w:p>
    <w:p w:rsidR="00000000" w:rsidRPr="0015212F" w:rsidP="0015212F"/>
    <w:sectPr w:rsidSect="001521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2F" w:rsidRPr="00B04CDA" w:rsidP="00B04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DA" w:rsidP="00152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4CDA" w:rsidP="001521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04CDA" w:rsidP="001521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2F" w:rsidP="0015212F">
    <w:pPr>
      <w:pStyle w:val="Footer"/>
      <w:framePr w:wrap="around"/>
    </w:pPr>
    <w:r>
      <w:fldChar w:fldCharType="begin"/>
    </w:r>
    <w:r>
      <w:instrText xml:space="preserve"> DOCPROPERTY  Subject  \* MERGEFORMAT </w:instrText>
    </w:r>
    <w:r>
      <w:fldChar w:fldCharType="separate"/>
    </w:r>
    <w:r w:rsidR="00B04CDA">
      <w:t>Approved</w:t>
    </w:r>
    <w:r w:rsidR="00B04CDA">
      <w:fldChar w:fldCharType="end"/>
    </w:r>
    <w:r>
      <w:tab/>
      <w:t xml:space="preserve">Page </w:t>
    </w:r>
    <w:r>
      <w:fldChar w:fldCharType="begin"/>
    </w:r>
    <w:r>
      <w:instrText xml:space="preserve"> PAGE  \* Arabic  \* MERGEFORMAT </w:instrText>
    </w:r>
    <w:r>
      <w:fldChar w:fldCharType="separate"/>
    </w:r>
    <w:r w:rsidR="00B04C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4CDA">
      <w:rPr>
        <w:noProof/>
      </w:rPr>
      <w:t>4</w:t>
    </w:r>
    <w:r>
      <w:rPr>
        <w:noProof/>
      </w:rPr>
      <w:fldChar w:fldCharType="end"/>
    </w:r>
  </w:p>
  <w:p w:rsidR="0015212F" w:rsidP="0015212F">
    <w:pPr>
      <w:pStyle w:val="Footer"/>
      <w:framePr w:wrap="around"/>
    </w:pPr>
    <w:r>
      <w:t xml:space="preserve">© Commonwealth of Australia, </w:t>
    </w:r>
    <w:r>
      <w:fldChar w:fldCharType="begin"/>
    </w:r>
    <w:r>
      <w:instrText xml:space="preserve"> DATE  \@ "yyyy"  \* MERGEFORMAT </w:instrText>
    </w:r>
    <w:r>
      <w:fldChar w:fldCharType="separate"/>
    </w:r>
    <w:r w:rsidR="00B04CDA">
      <w:rPr>
        <w:noProof/>
      </w:rPr>
      <w:t>2025</w:t>
    </w:r>
    <w:r>
      <w:fldChar w:fldCharType="end"/>
    </w:r>
    <w:r>
      <w:tab/>
    </w:r>
    <w:r>
      <w:fldChar w:fldCharType="begin"/>
    </w:r>
    <w:r>
      <w:instrText xml:space="preserve"> DOCPROPERTY  Author  \* MERGEFORMAT </w:instrText>
    </w:r>
    <w:r>
      <w:fldChar w:fldCharType="separate"/>
    </w:r>
    <w:r w:rsidR="00B04CDA">
      <w:t>BuildSkills Australia</w:t>
    </w:r>
    <w:r w:rsidR="00B04CDA">
      <w:fldChar w:fldCharType="end"/>
    </w:r>
  </w:p>
  <w:p w:rsidR="0015212F" w:rsidP="00152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12F" w:rsidRPr="00B04CDA" w:rsidP="00B04C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DA" w:rsidRPr="002D2AF8" w:rsidP="0015212F">
    <w:pPr>
      <w:pStyle w:val="Header"/>
      <w:framePr w:wrap="around"/>
    </w:pPr>
    <w:r>
      <w:fldChar w:fldCharType="begin"/>
    </w:r>
    <w:r>
      <w:instrText xml:space="preserve"> TITLE   \* MERGEFORMAT </w:instrText>
    </w:r>
    <w:r>
      <w:fldChar w:fldCharType="separate"/>
    </w:r>
    <w:r>
      <w:t>CPPSSI5061 Survey subsurface utility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4CDA" w:rsidP="001521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2F" w:rsidRPr="002D2AF8" w:rsidP="0015212F">
    <w:pPr>
      <w:pStyle w:val="Header"/>
      <w:framePr w:wrap="around"/>
    </w:pPr>
    <w:r>
      <w:fldChar w:fldCharType="begin"/>
    </w:r>
    <w:r>
      <w:instrText xml:space="preserve"> TITLE   \* MERGEFORMAT </w:instrText>
    </w:r>
    <w:r>
      <w:fldChar w:fldCharType="separate"/>
    </w:r>
    <w:r w:rsidR="00B04CDA">
      <w:t>CPPSSI5061 Survey subsurface utility information</w:t>
    </w:r>
    <w:r w:rsidR="00B04CDA">
      <w:fldChar w:fldCharType="end"/>
    </w:r>
    <w:r>
      <w:tab/>
      <w:t xml:space="preserve">Date this document was generated: </w:t>
    </w:r>
    <w:r>
      <w:fldChar w:fldCharType="begin"/>
    </w:r>
    <w:r>
      <w:instrText xml:space="preserve"> CREATEDATE  \@ "d MMMM yyyy"  \* MERGEFORMAT </w:instrText>
    </w:r>
    <w:r>
      <w:fldChar w:fldCharType="separate"/>
    </w:r>
    <w:r w:rsidR="00B04CDA">
      <w:rPr>
        <w:noProof/>
      </w:rPr>
      <w:t>2 March 2025</w:t>
    </w:r>
    <w:r>
      <w:fldChar w:fldCharType="end"/>
    </w:r>
  </w:p>
  <w:p w:rsidR="0015212F" w:rsidP="00152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EE2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CF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2A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12F"/>
    <w:pPr>
      <w:spacing w:before="360" w:after="60"/>
      <w:outlineLvl w:val="0"/>
    </w:pPr>
    <w:rPr>
      <w:sz w:val="32"/>
    </w:rPr>
  </w:style>
  <w:style w:type="paragraph" w:styleId="Heading2">
    <w:name w:val="heading 2"/>
    <w:basedOn w:val="HeadingBase"/>
    <w:next w:val="BodyText"/>
    <w:link w:val="Heading2Char"/>
    <w:qFormat/>
    <w:rsid w:val="0015212F"/>
    <w:pPr>
      <w:keepLines/>
      <w:spacing w:before="240" w:after="120"/>
      <w:outlineLvl w:val="1"/>
    </w:pPr>
    <w:rPr>
      <w:sz w:val="28"/>
      <w:szCs w:val="40"/>
    </w:rPr>
  </w:style>
  <w:style w:type="paragraph" w:styleId="Heading3">
    <w:name w:val="heading 3"/>
    <w:basedOn w:val="HeadingBase"/>
    <w:next w:val="BodyText"/>
    <w:link w:val="Heading3Char"/>
    <w:qFormat/>
    <w:rsid w:val="0015212F"/>
    <w:pPr>
      <w:spacing w:before="180" w:after="120"/>
      <w:outlineLvl w:val="2"/>
    </w:pPr>
    <w:rPr>
      <w:spacing w:val="-10"/>
      <w:kern w:val="32"/>
    </w:rPr>
  </w:style>
  <w:style w:type="paragraph" w:styleId="Heading4">
    <w:name w:val="heading 4"/>
    <w:basedOn w:val="HeadingBase"/>
    <w:next w:val="BodyText"/>
    <w:link w:val="Heading4Char"/>
    <w:qFormat/>
    <w:rsid w:val="0015212F"/>
    <w:pPr>
      <w:spacing w:before="160" w:after="120"/>
      <w:outlineLvl w:val="3"/>
    </w:pPr>
    <w:rPr>
      <w:sz w:val="22"/>
    </w:rPr>
  </w:style>
  <w:style w:type="paragraph" w:styleId="Heading5">
    <w:name w:val="heading 5"/>
    <w:basedOn w:val="HeadingBase"/>
    <w:next w:val="Normal"/>
    <w:link w:val="Heading5Char"/>
    <w:qFormat/>
    <w:rsid w:val="0015212F"/>
    <w:pPr>
      <w:spacing w:before="80"/>
      <w:outlineLvl w:val="4"/>
    </w:pPr>
    <w:rPr>
      <w:color w:val="918585"/>
      <w:sz w:val="20"/>
    </w:rPr>
  </w:style>
  <w:style w:type="paragraph" w:styleId="Heading6">
    <w:name w:val="heading 6"/>
    <w:basedOn w:val="HeadingBase"/>
    <w:next w:val="Normal"/>
    <w:link w:val="Heading6Char"/>
    <w:qFormat/>
    <w:rsid w:val="0015212F"/>
    <w:pPr>
      <w:spacing w:before="60"/>
      <w:outlineLvl w:val="5"/>
    </w:pPr>
    <w:rPr>
      <w:color w:val="918585"/>
      <w:sz w:val="20"/>
    </w:rPr>
  </w:style>
  <w:style w:type="paragraph" w:styleId="Heading7">
    <w:name w:val="heading 7"/>
    <w:basedOn w:val="Normal"/>
    <w:next w:val="Normal"/>
    <w:link w:val="Heading7Char"/>
    <w:qFormat/>
    <w:rsid w:val="0015212F"/>
    <w:pPr>
      <w:ind w:left="720"/>
      <w:outlineLvl w:val="6"/>
    </w:pPr>
    <w:rPr>
      <w:i/>
    </w:rPr>
  </w:style>
  <w:style w:type="paragraph" w:styleId="Heading8">
    <w:name w:val="heading 8"/>
    <w:basedOn w:val="Normal"/>
    <w:next w:val="Normal"/>
    <w:link w:val="Heading8Char"/>
    <w:qFormat/>
    <w:rsid w:val="0015212F"/>
    <w:pPr>
      <w:ind w:left="720"/>
      <w:outlineLvl w:val="7"/>
    </w:pPr>
    <w:rPr>
      <w:i/>
    </w:rPr>
  </w:style>
  <w:style w:type="paragraph" w:styleId="Heading9">
    <w:name w:val="heading 9"/>
    <w:basedOn w:val="Normal"/>
    <w:next w:val="Normal"/>
    <w:link w:val="Heading9Char"/>
    <w:qFormat/>
    <w:rsid w:val="0015212F"/>
    <w:pPr>
      <w:ind w:left="720"/>
      <w:outlineLvl w:val="8"/>
    </w:pPr>
    <w:rPr>
      <w:i/>
    </w:rPr>
  </w:style>
  <w:style w:type="character" w:default="1" w:styleId="DefaultParagraphFont">
    <w:name w:val="Default Paragraph Font"/>
    <w:uiPriority w:val="1"/>
    <w:unhideWhenUsed/>
    <w:rsid w:val="00152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12F"/>
  </w:style>
  <w:style w:type="character" w:customStyle="1" w:styleId="Heading1Char">
    <w:name w:val="Heading 1 Char"/>
    <w:basedOn w:val="DefaultParagraphFont"/>
    <w:link w:val="Heading1"/>
    <w:rsid w:val="0015212F"/>
    <w:rPr>
      <w:rFonts w:ascii="Times New Roman" w:eastAsia="Times New Roman" w:hAnsi="Times New Roman" w:cs="Times New Roman"/>
      <w:b/>
      <w:sz w:val="32"/>
      <w:szCs w:val="20"/>
      <w:lang w:eastAsia="en-US"/>
    </w:rPr>
  </w:style>
  <w:style w:type="paragraph" w:styleId="BodyText">
    <w:name w:val="Body Text"/>
    <w:basedOn w:val="Normal"/>
    <w:link w:val="BodyTextChar"/>
    <w:rsid w:val="00152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12F"/>
    <w:rPr>
      <w:rFonts w:ascii="Times New Roman" w:eastAsia="Times New Roman" w:hAnsi="Times New Roman" w:cs="Times New Roman"/>
      <w:sz w:val="24"/>
      <w:lang w:eastAsia="en-US"/>
    </w:rPr>
  </w:style>
  <w:style w:type="paragraph" w:styleId="ListBullet">
    <w:name w:val="List Bullet"/>
    <w:basedOn w:val="List"/>
    <w:rsid w:val="0015212F"/>
    <w:pPr>
      <w:numPr>
        <w:numId w:val="12"/>
      </w:numPr>
      <w:tabs>
        <w:tab w:val="clear" w:pos="340"/>
      </w:tabs>
      <w:spacing w:before="40" w:after="40"/>
    </w:pPr>
  </w:style>
  <w:style w:type="paragraph" w:styleId="ListBullet2">
    <w:name w:val="List Bullet 2"/>
    <w:basedOn w:val="List2"/>
    <w:rsid w:val="0015212F"/>
    <w:pPr>
      <w:numPr>
        <w:numId w:val="13"/>
      </w:numPr>
      <w:tabs>
        <w:tab w:val="clear" w:pos="680"/>
      </w:tabs>
    </w:pPr>
  </w:style>
  <w:style w:type="character" w:styleId="Emphasis">
    <w:name w:val="Emphasis"/>
    <w:basedOn w:val="DefaultParagraphFont"/>
    <w:qFormat/>
    <w:rsid w:val="0015212F"/>
    <w:rPr>
      <w:i/>
    </w:rPr>
  </w:style>
  <w:style w:type="paragraph" w:customStyle="1" w:styleId="SuperHeading">
    <w:name w:val="SuperHeading"/>
    <w:basedOn w:val="Normal"/>
    <w:rsid w:val="0015212F"/>
    <w:pPr>
      <w:spacing w:before="240" w:after="120"/>
      <w:outlineLvl w:val="0"/>
    </w:pPr>
    <w:rPr>
      <w:rFonts w:ascii="Times New Roman" w:hAnsi="Times New Roman"/>
      <w:b/>
      <w:sz w:val="32"/>
    </w:rPr>
  </w:style>
  <w:style w:type="paragraph" w:customStyle="1" w:styleId="AllowPageBreak">
    <w:name w:val="AllowPageBreak"/>
    <w:rsid w:val="001521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12F"/>
    <w:rPr>
      <w:rFonts w:ascii="Courier New" w:eastAsia="Times New Roman" w:hAnsi="Courier New" w:cs="Times New Roman"/>
      <w:i/>
      <w:szCs w:val="20"/>
      <w:lang w:eastAsia="en-US"/>
    </w:rPr>
  </w:style>
  <w:style w:type="paragraph" w:customStyle="1" w:styleId="HeadingBase">
    <w:name w:val="Heading Base"/>
    <w:rsid w:val="00152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12F"/>
    <w:pPr>
      <w:tabs>
        <w:tab w:val="right" w:leader="dot" w:pos="9072"/>
      </w:tabs>
      <w:ind w:left="567"/>
    </w:pPr>
    <w:rPr>
      <w:szCs w:val="22"/>
    </w:rPr>
  </w:style>
  <w:style w:type="paragraph" w:customStyle="1" w:styleId="TOCBase">
    <w:name w:val="TOC Base"/>
    <w:rsid w:val="00152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12F"/>
    <w:pPr>
      <w:tabs>
        <w:tab w:val="right" w:leader="dot" w:pos="9072"/>
      </w:tabs>
      <w:spacing w:before="40" w:after="40"/>
      <w:ind w:left="284"/>
    </w:pPr>
    <w:rPr>
      <w:rFonts w:ascii="Times New Roman" w:hAnsi="Times New Roman"/>
    </w:rPr>
  </w:style>
  <w:style w:type="paragraph" w:styleId="TOC1">
    <w:name w:val="toc 1"/>
    <w:basedOn w:val="TOCBase"/>
    <w:next w:val="Normal"/>
    <w:rsid w:val="00152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12F"/>
    <w:rPr>
      <w:rFonts w:ascii="Times New Roman" w:eastAsia="Times New Roman" w:hAnsi="Times New Roman" w:cs="Times New Roman"/>
      <w:sz w:val="16"/>
      <w:lang w:eastAsia="en-US"/>
    </w:rPr>
  </w:style>
  <w:style w:type="paragraph" w:styleId="Title">
    <w:name w:val="Title"/>
    <w:basedOn w:val="HeadingBase"/>
    <w:link w:val="TitleChar"/>
    <w:qFormat/>
    <w:rsid w:val="0015212F"/>
    <w:pPr>
      <w:spacing w:before="5040"/>
      <w:jc w:val="center"/>
    </w:pPr>
    <w:rPr>
      <w:sz w:val="48"/>
      <w:szCs w:val="72"/>
      <w:lang w:val="en-US"/>
    </w:rPr>
  </w:style>
  <w:style w:type="character" w:customStyle="1" w:styleId="TitleChar">
    <w:name w:val="Title Char"/>
    <w:basedOn w:val="DefaultParagraphFont"/>
    <w:link w:val="Title"/>
    <w:rsid w:val="00152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12F"/>
    <w:pPr>
      <w:tabs>
        <w:tab w:val="left" w:pos="3600"/>
        <w:tab w:val="left" w:pos="3958"/>
      </w:tabs>
    </w:pPr>
  </w:style>
  <w:style w:type="paragraph" w:styleId="List">
    <w:name w:val="List"/>
    <w:basedOn w:val="BodyText"/>
    <w:next w:val="BodyText"/>
    <w:rsid w:val="0015212F"/>
    <w:pPr>
      <w:tabs>
        <w:tab w:val="left" w:pos="340"/>
      </w:tabs>
      <w:spacing w:before="60" w:after="60"/>
      <w:ind w:left="340" w:hanging="340"/>
    </w:pPr>
  </w:style>
  <w:style w:type="paragraph" w:customStyle="1" w:styleId="Note">
    <w:name w:val="Note"/>
    <w:basedOn w:val="BodyText"/>
    <w:rsid w:val="001521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212F"/>
    <w:rPr>
      <w:b/>
      <w:spacing w:val="0"/>
    </w:rPr>
  </w:style>
  <w:style w:type="paragraph" w:customStyle="1" w:styleId="SuperTitle">
    <w:name w:val="SuperTitle"/>
    <w:basedOn w:val="Title"/>
    <w:rsid w:val="0015212F"/>
    <w:pPr>
      <w:framePr w:wrap="auto" w:hAnchor="text" w:y="6049"/>
    </w:pPr>
    <w:rPr>
      <w:color w:val="000000"/>
      <w:sz w:val="40"/>
    </w:rPr>
  </w:style>
  <w:style w:type="paragraph" w:customStyle="1" w:styleId="TOCTitle">
    <w:name w:val="TOCTitle"/>
    <w:basedOn w:val="Heading1"/>
    <w:rsid w:val="0015212F"/>
    <w:pPr>
      <w:spacing w:after="240"/>
      <w:jc w:val="center"/>
      <w:outlineLvl w:val="9"/>
    </w:pPr>
    <w:rPr>
      <w:caps/>
    </w:rPr>
  </w:style>
  <w:style w:type="paragraph" w:customStyle="1" w:styleId="Version">
    <w:name w:val="Version"/>
    <w:rsid w:val="00152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12F"/>
    <w:pPr>
      <w:keepNext w:val="0"/>
      <w:tabs>
        <w:tab w:val="right" w:pos="4176"/>
      </w:tabs>
      <w:ind w:left="198" w:hanging="198"/>
    </w:pPr>
    <w:rPr>
      <w:rFonts w:ascii="Garamond" w:hAnsi="Garamond"/>
    </w:rPr>
  </w:style>
  <w:style w:type="paragraph" w:styleId="IndexHeading">
    <w:name w:val="index heading"/>
    <w:basedOn w:val="Normal"/>
    <w:next w:val="Index1"/>
    <w:semiHidden/>
    <w:rsid w:val="0015212F"/>
    <w:pPr>
      <w:spacing w:before="120" w:after="120"/>
    </w:pPr>
    <w:rPr>
      <w:rFonts w:ascii="Arial" w:hAnsi="Arial"/>
      <w:b/>
      <w:color w:val="918585"/>
      <w:sz w:val="24"/>
    </w:rPr>
  </w:style>
  <w:style w:type="paragraph" w:styleId="Header">
    <w:name w:val="header"/>
    <w:basedOn w:val="Normal"/>
    <w:link w:val="HeaderChar"/>
    <w:rsid w:val="00152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12F"/>
    <w:rPr>
      <w:rFonts w:ascii="Times New Roman" w:eastAsia="Times New Roman" w:hAnsi="Times New Roman" w:cs="Times New Roman"/>
      <w:sz w:val="16"/>
      <w:szCs w:val="20"/>
      <w:lang w:val="en-GB" w:eastAsia="en-US"/>
    </w:rPr>
  </w:style>
  <w:style w:type="paragraph" w:customStyle="1" w:styleId="Chapter">
    <w:name w:val="Chapter"/>
    <w:basedOn w:val="Normal"/>
    <w:rsid w:val="0015212F"/>
    <w:pPr>
      <w:spacing w:before="240"/>
    </w:pPr>
    <w:rPr>
      <w:rFonts w:ascii="Times New Roman" w:hAnsi="Times New Roman"/>
      <w:smallCaps/>
      <w:spacing w:val="80"/>
      <w:sz w:val="28"/>
    </w:rPr>
  </w:style>
  <w:style w:type="paragraph" w:customStyle="1" w:styleId="InChapter">
    <w:name w:val="InChapter"/>
    <w:basedOn w:val="Heading3"/>
    <w:rsid w:val="0015212F"/>
    <w:pPr>
      <w:spacing w:after="240"/>
      <w:outlineLvl w:val="9"/>
    </w:pPr>
    <w:rPr>
      <w:noProof/>
    </w:rPr>
  </w:style>
  <w:style w:type="paragraph" w:styleId="Index2">
    <w:name w:val="index 2"/>
    <w:basedOn w:val="Normal"/>
    <w:next w:val="Normal"/>
    <w:semiHidden/>
    <w:rsid w:val="0015212F"/>
    <w:pPr>
      <w:tabs>
        <w:tab w:val="right" w:pos="4176"/>
      </w:tabs>
      <w:ind w:left="568" w:hanging="284"/>
    </w:pPr>
    <w:rPr>
      <w:rFonts w:ascii="Garamond" w:hAnsi="Garamond"/>
    </w:rPr>
  </w:style>
  <w:style w:type="paragraph" w:customStyle="1" w:styleId="Byline">
    <w:name w:val="Byline"/>
    <w:rsid w:val="00152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12F"/>
    <w:pPr>
      <w:tabs>
        <w:tab w:val="clear" w:pos="3600"/>
        <w:tab w:val="clear" w:pos="3958"/>
      </w:tabs>
      <w:jc w:val="right"/>
    </w:pPr>
  </w:style>
  <w:style w:type="paragraph" w:styleId="Caption">
    <w:name w:val="caption"/>
    <w:basedOn w:val="BodyText"/>
    <w:next w:val="Normal"/>
    <w:qFormat/>
    <w:rsid w:val="0015212F"/>
    <w:pPr>
      <w:framePr w:w="2268" w:hSpace="181" w:vSpace="181" w:wrap="around" w:vAnchor="text" w:hAnchor="page" w:x="1135" w:y="285" w:anchorLock="1"/>
    </w:pPr>
    <w:rPr>
      <w:i/>
    </w:rPr>
  </w:style>
  <w:style w:type="paragraph" w:customStyle="1" w:styleId="MiniTOCTitle">
    <w:name w:val="MiniTOCTitle"/>
    <w:basedOn w:val="Heading4"/>
    <w:rsid w:val="0015212F"/>
    <w:pPr>
      <w:spacing w:before="240"/>
      <w:outlineLvl w:val="9"/>
    </w:pPr>
    <w:rPr>
      <w:noProof/>
      <w:sz w:val="24"/>
    </w:rPr>
  </w:style>
  <w:style w:type="paragraph" w:customStyle="1" w:styleId="MiniTOCItem">
    <w:name w:val="MiniTOCItem"/>
    <w:basedOn w:val="ListBullet"/>
    <w:rsid w:val="0015212F"/>
    <w:pPr>
      <w:numPr>
        <w:numId w:val="0"/>
      </w:numPr>
      <w:tabs>
        <w:tab w:val="right" w:leader="dot" w:pos="6521"/>
      </w:tabs>
      <w:spacing w:before="0" w:after="0"/>
    </w:pPr>
  </w:style>
  <w:style w:type="paragraph" w:customStyle="1" w:styleId="TOFTitle">
    <w:name w:val="TOFTitle"/>
    <w:basedOn w:val="TOCTitle"/>
    <w:rsid w:val="0015212F"/>
  </w:style>
  <w:style w:type="paragraph" w:styleId="TableofFigures">
    <w:name w:val="table of figures"/>
    <w:basedOn w:val="Normal"/>
    <w:next w:val="Normal"/>
    <w:semiHidden/>
    <w:rsid w:val="0015212F"/>
    <w:pPr>
      <w:tabs>
        <w:tab w:val="right" w:leader="dot" w:pos="9072"/>
      </w:tabs>
      <w:ind w:left="970" w:hanging="403"/>
    </w:pPr>
    <w:rPr>
      <w:rFonts w:ascii="Times New Roman" w:hAnsi="Times New Roman"/>
      <w:b/>
    </w:rPr>
  </w:style>
  <w:style w:type="paragraph" w:styleId="ListNumber">
    <w:name w:val="List Number"/>
    <w:basedOn w:val="List"/>
    <w:rsid w:val="0015212F"/>
    <w:pPr>
      <w:numPr>
        <w:numId w:val="15"/>
      </w:numPr>
      <w:tabs>
        <w:tab w:val="clear" w:pos="340"/>
      </w:tabs>
    </w:pPr>
  </w:style>
  <w:style w:type="character" w:customStyle="1" w:styleId="WingdingSymbols">
    <w:name w:val="Wingding Symbols"/>
    <w:rsid w:val="0015212F"/>
    <w:rPr>
      <w:rFonts w:ascii="Wingdings" w:hAnsi="Wingdings"/>
    </w:rPr>
  </w:style>
  <w:style w:type="paragraph" w:customStyle="1" w:styleId="TableHeading">
    <w:name w:val="Table Heading"/>
    <w:basedOn w:val="HeadingBase"/>
    <w:rsid w:val="0015212F"/>
    <w:pPr>
      <w:keepLines/>
      <w:pBdr>
        <w:bottom w:val="single" w:sz="6" w:space="1" w:color="918585"/>
      </w:pBdr>
      <w:spacing w:before="240"/>
    </w:pPr>
  </w:style>
  <w:style w:type="character" w:customStyle="1" w:styleId="HotSpot">
    <w:name w:val="HotSpot"/>
    <w:rsid w:val="0015212F"/>
    <w:rPr>
      <w:color w:val="0033CC"/>
      <w:u w:val="none"/>
    </w:rPr>
  </w:style>
  <w:style w:type="paragraph" w:customStyle="1" w:styleId="BodyTextRight">
    <w:name w:val="Body Text Right"/>
    <w:basedOn w:val="BodyText"/>
    <w:rsid w:val="0015212F"/>
    <w:pPr>
      <w:spacing w:before="0" w:after="0"/>
      <w:jc w:val="right"/>
    </w:pPr>
  </w:style>
  <w:style w:type="paragraph" w:styleId="Index3">
    <w:name w:val="index 3"/>
    <w:basedOn w:val="ListNumber2"/>
    <w:next w:val="Normal"/>
    <w:semiHidden/>
    <w:rsid w:val="0015212F"/>
    <w:pPr>
      <w:numPr>
        <w:numId w:val="0"/>
      </w:numPr>
      <w:tabs>
        <w:tab w:val="right" w:leader="dot" w:pos="4176"/>
      </w:tabs>
    </w:pPr>
  </w:style>
  <w:style w:type="paragraph" w:styleId="ListNumber2">
    <w:name w:val="List Number 2"/>
    <w:basedOn w:val="List2"/>
    <w:rsid w:val="0015212F"/>
    <w:pPr>
      <w:numPr>
        <w:numId w:val="10"/>
      </w:numPr>
      <w:tabs>
        <w:tab w:val="clear" w:pos="1060"/>
      </w:tabs>
    </w:pPr>
  </w:style>
  <w:style w:type="paragraph" w:customStyle="1" w:styleId="MarginNote">
    <w:name w:val="Margin Note"/>
    <w:basedOn w:val="BodyText"/>
    <w:rsid w:val="00152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12F"/>
    <w:rPr>
      <w:sz w:val="32"/>
    </w:rPr>
  </w:style>
  <w:style w:type="paragraph" w:customStyle="1" w:styleId="HeadingProcedure">
    <w:name w:val="Heading Procedure"/>
    <w:basedOn w:val="HeadingBase"/>
    <w:next w:val="Normal"/>
    <w:rsid w:val="0015212F"/>
    <w:pPr>
      <w:tabs>
        <w:tab w:val="left" w:pos="0"/>
      </w:tabs>
      <w:spacing w:before="120" w:after="60"/>
    </w:pPr>
    <w:rPr>
      <w:i/>
      <w:color w:val="918585"/>
      <w:sz w:val="22"/>
    </w:rPr>
  </w:style>
  <w:style w:type="paragraph" w:customStyle="1" w:styleId="TableBodyText">
    <w:name w:val="Table Body Text"/>
    <w:basedOn w:val="BodyText"/>
    <w:rsid w:val="0015212F"/>
    <w:pPr>
      <w:spacing w:before="60" w:after="60"/>
    </w:pPr>
  </w:style>
  <w:style w:type="paragraph" w:styleId="ListContinue">
    <w:name w:val="List Continue"/>
    <w:basedOn w:val="List"/>
    <w:rsid w:val="0015212F"/>
    <w:pPr>
      <w:ind w:firstLine="0"/>
    </w:pPr>
  </w:style>
  <w:style w:type="paragraph" w:customStyle="1" w:styleId="ListNote">
    <w:name w:val="List Note"/>
    <w:basedOn w:val="List"/>
    <w:rsid w:val="0015212F"/>
    <w:pPr>
      <w:pBdr>
        <w:top w:val="single" w:sz="6" w:space="2" w:color="918585"/>
        <w:bottom w:val="single" w:sz="6" w:space="2" w:color="918585"/>
      </w:pBdr>
      <w:tabs>
        <w:tab w:val="left" w:pos="1021"/>
      </w:tabs>
      <w:ind w:firstLine="0"/>
    </w:pPr>
  </w:style>
  <w:style w:type="paragraph" w:customStyle="1" w:styleId="Warning">
    <w:name w:val="Warning"/>
    <w:basedOn w:val="BodyText"/>
    <w:rsid w:val="0015212F"/>
    <w:pPr>
      <w:shd w:val="clear" w:color="auto" w:fill="D9D9D9"/>
      <w:tabs>
        <w:tab w:val="left" w:pos="992"/>
      </w:tabs>
      <w:ind w:left="119" w:right="119"/>
    </w:pPr>
    <w:rPr>
      <w:sz w:val="20"/>
    </w:rPr>
  </w:style>
  <w:style w:type="paragraph" w:customStyle="1" w:styleId="MarginIcons">
    <w:name w:val="Margin Icons"/>
    <w:basedOn w:val="BodyText"/>
    <w:rsid w:val="00152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12F"/>
    <w:rPr>
      <w:rFonts w:ascii="Courier New" w:hAnsi="Courier New"/>
    </w:rPr>
  </w:style>
  <w:style w:type="paragraph" w:customStyle="1" w:styleId="NoteBullet">
    <w:name w:val="Note Bullet"/>
    <w:basedOn w:val="Note"/>
    <w:rsid w:val="0015212F"/>
    <w:pPr>
      <w:tabs>
        <w:tab w:val="clear" w:pos="680"/>
      </w:tabs>
      <w:spacing w:before="60" w:after="60"/>
    </w:pPr>
  </w:style>
  <w:style w:type="paragraph" w:customStyle="1" w:styleId="SubHeading2">
    <w:name w:val="SubHeading2"/>
    <w:basedOn w:val="HeadingBase"/>
    <w:rsid w:val="0015212F"/>
    <w:pPr>
      <w:spacing w:before="240" w:after="60"/>
    </w:pPr>
    <w:rPr>
      <w:sz w:val="20"/>
    </w:rPr>
  </w:style>
  <w:style w:type="paragraph" w:customStyle="1" w:styleId="SubHeading1">
    <w:name w:val="SubHeading1"/>
    <w:basedOn w:val="HeadingBase"/>
    <w:rsid w:val="0015212F"/>
    <w:pPr>
      <w:spacing w:before="240" w:after="60"/>
    </w:pPr>
    <w:rPr>
      <w:color w:val="918585"/>
      <w:sz w:val="22"/>
    </w:rPr>
  </w:style>
  <w:style w:type="paragraph" w:customStyle="1" w:styleId="SideHeading">
    <w:name w:val="Side Heading"/>
    <w:basedOn w:val="HeadingBase"/>
    <w:rsid w:val="00152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12F"/>
    <w:pPr>
      <w:tabs>
        <w:tab w:val="num" w:pos="360"/>
      </w:tabs>
    </w:pPr>
  </w:style>
  <w:style w:type="paragraph" w:styleId="PlainText">
    <w:name w:val="Plain Text"/>
    <w:basedOn w:val="Normal"/>
    <w:link w:val="PlainTextChar"/>
    <w:rsid w:val="0015212F"/>
    <w:rPr>
      <w:sz w:val="20"/>
    </w:rPr>
  </w:style>
  <w:style w:type="character" w:customStyle="1" w:styleId="PlainTextChar">
    <w:name w:val="Plain Text Char"/>
    <w:basedOn w:val="DefaultParagraphFont"/>
    <w:link w:val="PlainText"/>
    <w:rsid w:val="0015212F"/>
    <w:rPr>
      <w:rFonts w:ascii="Courier New" w:eastAsia="Times New Roman" w:hAnsi="Courier New" w:cs="Times New Roman"/>
      <w:sz w:val="20"/>
      <w:szCs w:val="20"/>
      <w:lang w:eastAsia="en-US"/>
    </w:rPr>
  </w:style>
  <w:style w:type="character" w:customStyle="1" w:styleId="MenuOption">
    <w:name w:val="Menu Option"/>
    <w:basedOn w:val="DefaultParagraphFont"/>
    <w:rsid w:val="0015212F"/>
    <w:rPr>
      <w:b/>
      <w:smallCaps/>
    </w:rPr>
  </w:style>
  <w:style w:type="paragraph" w:customStyle="1" w:styleId="TableListNumber">
    <w:name w:val="Table List Number"/>
    <w:basedOn w:val="ListNumber"/>
    <w:rsid w:val="0015212F"/>
    <w:pPr>
      <w:numPr>
        <w:numId w:val="0"/>
      </w:numPr>
    </w:pPr>
  </w:style>
  <w:style w:type="paragraph" w:styleId="TOC4">
    <w:name w:val="toc 4"/>
    <w:basedOn w:val="TOCBase"/>
    <w:next w:val="Normal"/>
    <w:semiHidden/>
    <w:rsid w:val="0015212F"/>
    <w:pPr>
      <w:tabs>
        <w:tab w:val="right" w:leader="dot" w:pos="9071"/>
      </w:tabs>
      <w:ind w:left="1701"/>
    </w:pPr>
  </w:style>
  <w:style w:type="paragraph" w:customStyle="1" w:styleId="ListAlpha">
    <w:name w:val="List Alpha"/>
    <w:basedOn w:val="List"/>
    <w:rsid w:val="0015212F"/>
    <w:pPr>
      <w:numPr>
        <w:numId w:val="9"/>
      </w:numPr>
    </w:pPr>
  </w:style>
  <w:style w:type="paragraph" w:customStyle="1" w:styleId="ListAlpha2">
    <w:name w:val="List Alpha 2"/>
    <w:basedOn w:val="List2"/>
    <w:rsid w:val="0015212F"/>
    <w:pPr>
      <w:numPr>
        <w:numId w:val="8"/>
      </w:numPr>
    </w:pPr>
  </w:style>
  <w:style w:type="paragraph" w:styleId="List2">
    <w:name w:val="List 2"/>
    <w:basedOn w:val="BodyText"/>
    <w:rsid w:val="0015212F"/>
    <w:pPr>
      <w:tabs>
        <w:tab w:val="left" w:pos="680"/>
      </w:tabs>
      <w:spacing w:before="60" w:after="60"/>
      <w:ind w:left="680" w:hanging="340"/>
    </w:pPr>
  </w:style>
  <w:style w:type="paragraph" w:styleId="List3">
    <w:name w:val="List 3"/>
    <w:basedOn w:val="BodyText"/>
    <w:rsid w:val="0015212F"/>
    <w:pPr>
      <w:tabs>
        <w:tab w:val="left" w:pos="1021"/>
      </w:tabs>
      <w:spacing w:before="60" w:after="60"/>
      <w:ind w:left="1020" w:hanging="340"/>
    </w:pPr>
  </w:style>
  <w:style w:type="paragraph" w:styleId="List4">
    <w:name w:val="List 4"/>
    <w:basedOn w:val="BodyText"/>
    <w:rsid w:val="0015212F"/>
    <w:pPr>
      <w:tabs>
        <w:tab w:val="left" w:pos="1361"/>
      </w:tabs>
      <w:spacing w:before="60" w:after="60"/>
      <w:ind w:left="1361" w:hanging="340"/>
    </w:pPr>
  </w:style>
  <w:style w:type="paragraph" w:styleId="List5">
    <w:name w:val="List 5"/>
    <w:basedOn w:val="BodyText"/>
    <w:rsid w:val="0015212F"/>
    <w:pPr>
      <w:tabs>
        <w:tab w:val="left" w:pos="1701"/>
      </w:tabs>
      <w:spacing w:before="60" w:after="60"/>
      <w:ind w:left="1701" w:hanging="340"/>
    </w:pPr>
  </w:style>
  <w:style w:type="paragraph" w:styleId="ListBullet3">
    <w:name w:val="List Bullet 3"/>
    <w:basedOn w:val="List3"/>
    <w:rsid w:val="0015212F"/>
    <w:pPr>
      <w:numPr>
        <w:numId w:val="14"/>
      </w:numPr>
      <w:tabs>
        <w:tab w:val="clear" w:pos="1021"/>
      </w:tabs>
      <w:ind w:left="1037" w:hanging="357"/>
    </w:pPr>
  </w:style>
  <w:style w:type="paragraph" w:styleId="ListBullet4">
    <w:name w:val="List Bullet 4"/>
    <w:basedOn w:val="List4"/>
    <w:rsid w:val="0015212F"/>
    <w:pPr>
      <w:numPr>
        <w:numId w:val="3"/>
      </w:numPr>
      <w:tabs>
        <w:tab w:val="clear" w:pos="1361"/>
      </w:tabs>
    </w:pPr>
  </w:style>
  <w:style w:type="paragraph" w:styleId="ListBullet5">
    <w:name w:val="List Bullet 5"/>
    <w:basedOn w:val="List5"/>
    <w:rsid w:val="0015212F"/>
    <w:pPr>
      <w:numPr>
        <w:numId w:val="4"/>
      </w:numPr>
    </w:pPr>
  </w:style>
  <w:style w:type="paragraph" w:styleId="ListContinue2">
    <w:name w:val="List Continue 2"/>
    <w:basedOn w:val="List2"/>
    <w:rsid w:val="0015212F"/>
    <w:pPr>
      <w:ind w:firstLine="0"/>
    </w:pPr>
  </w:style>
  <w:style w:type="paragraph" w:styleId="ListContinue3">
    <w:name w:val="List Continue 3"/>
    <w:basedOn w:val="List3"/>
    <w:rsid w:val="0015212F"/>
    <w:pPr>
      <w:ind w:left="1021" w:firstLine="0"/>
    </w:pPr>
  </w:style>
  <w:style w:type="paragraph" w:styleId="ListContinue4">
    <w:name w:val="List Continue 4"/>
    <w:basedOn w:val="List4"/>
    <w:rsid w:val="0015212F"/>
    <w:pPr>
      <w:ind w:firstLine="0"/>
    </w:pPr>
  </w:style>
  <w:style w:type="paragraph" w:styleId="ListContinue5">
    <w:name w:val="List Continue 5"/>
    <w:basedOn w:val="List5"/>
    <w:rsid w:val="0015212F"/>
    <w:pPr>
      <w:ind w:firstLine="0"/>
    </w:pPr>
  </w:style>
  <w:style w:type="paragraph" w:styleId="ListNumber3">
    <w:name w:val="List Number 3"/>
    <w:basedOn w:val="List3"/>
    <w:rsid w:val="0015212F"/>
    <w:pPr>
      <w:numPr>
        <w:numId w:val="5"/>
      </w:numPr>
    </w:pPr>
  </w:style>
  <w:style w:type="paragraph" w:styleId="ListNumber4">
    <w:name w:val="List Number 4"/>
    <w:basedOn w:val="List4"/>
    <w:rsid w:val="0015212F"/>
    <w:pPr>
      <w:numPr>
        <w:numId w:val="6"/>
      </w:numPr>
    </w:pPr>
  </w:style>
  <w:style w:type="paragraph" w:styleId="ListNumber5">
    <w:name w:val="List Number 5"/>
    <w:basedOn w:val="List5"/>
    <w:rsid w:val="0015212F"/>
    <w:pPr>
      <w:numPr>
        <w:numId w:val="7"/>
      </w:numPr>
    </w:pPr>
  </w:style>
  <w:style w:type="paragraph" w:styleId="BlockText">
    <w:name w:val="Block Text"/>
    <w:basedOn w:val="Normal"/>
    <w:rsid w:val="0015212F"/>
    <w:pPr>
      <w:spacing w:after="120"/>
      <w:ind w:left="1440" w:right="1440"/>
    </w:pPr>
  </w:style>
  <w:style w:type="character" w:customStyle="1" w:styleId="Subscript">
    <w:name w:val="Subscript"/>
    <w:basedOn w:val="DefaultParagraphFont"/>
    <w:rsid w:val="0015212F"/>
    <w:rPr>
      <w:sz w:val="16"/>
      <w:vertAlign w:val="subscript"/>
    </w:rPr>
  </w:style>
  <w:style w:type="character" w:customStyle="1" w:styleId="Superscript">
    <w:name w:val="Superscript"/>
    <w:basedOn w:val="DefaultParagraphFont"/>
    <w:rsid w:val="0015212F"/>
    <w:rPr>
      <w:sz w:val="16"/>
      <w:vertAlign w:val="superscript"/>
    </w:rPr>
  </w:style>
  <w:style w:type="character" w:customStyle="1" w:styleId="Symbols">
    <w:name w:val="Symbols"/>
    <w:basedOn w:val="DefaultParagraphFont"/>
    <w:rsid w:val="0015212F"/>
    <w:rPr>
      <w:rFonts w:ascii="Symbol" w:hAnsi="Symbol"/>
    </w:rPr>
  </w:style>
  <w:style w:type="character" w:customStyle="1" w:styleId="MenuOptions">
    <w:name w:val="Menu Options"/>
    <w:basedOn w:val="DefaultParagraphFont"/>
    <w:rsid w:val="0015212F"/>
    <w:rPr>
      <w:rFonts w:ascii="Arial Narrow" w:hAnsi="Arial Narrow"/>
      <w:smallCaps/>
    </w:rPr>
  </w:style>
  <w:style w:type="character" w:customStyle="1" w:styleId="Buttons">
    <w:name w:val="Buttons"/>
    <w:basedOn w:val="DefaultParagraphFont"/>
    <w:rsid w:val="0015212F"/>
    <w:rPr>
      <w:b/>
    </w:rPr>
  </w:style>
  <w:style w:type="character" w:customStyle="1" w:styleId="Underlined">
    <w:name w:val="Underlined"/>
    <w:basedOn w:val="DefaultParagraphFont"/>
    <w:rsid w:val="0015212F"/>
    <w:rPr>
      <w:u w:val="single"/>
    </w:rPr>
  </w:style>
  <w:style w:type="paragraph" w:customStyle="1" w:styleId="TableBodyTextRight">
    <w:name w:val="Table Body Text Right"/>
    <w:basedOn w:val="TableBodyText"/>
    <w:rsid w:val="0015212F"/>
    <w:pPr>
      <w:widowControl w:val="0"/>
      <w:autoSpaceDE w:val="0"/>
      <w:autoSpaceDN w:val="0"/>
      <w:adjustRightInd w:val="0"/>
      <w:jc w:val="right"/>
    </w:pPr>
    <w:rPr>
      <w:rFonts w:cs="Arial"/>
      <w:szCs w:val="18"/>
    </w:rPr>
  </w:style>
  <w:style w:type="paragraph" w:customStyle="1" w:styleId="CopyrightText">
    <w:name w:val="Copyright Text"/>
    <w:basedOn w:val="BodyText"/>
    <w:rsid w:val="0015212F"/>
    <w:rPr>
      <w:sz w:val="18"/>
    </w:rPr>
  </w:style>
  <w:style w:type="paragraph" w:customStyle="1" w:styleId="BodySmallRight">
    <w:name w:val="Body Small Right"/>
    <w:basedOn w:val="BodyTextRight"/>
    <w:rsid w:val="0015212F"/>
    <w:rPr>
      <w:sz w:val="18"/>
      <w:szCs w:val="18"/>
    </w:rPr>
  </w:style>
  <w:style w:type="paragraph" w:customStyle="1" w:styleId="MarginEdition">
    <w:name w:val="Margin Edition"/>
    <w:basedOn w:val="MarginNote"/>
    <w:rsid w:val="0015212F"/>
    <w:pPr>
      <w:spacing w:before="0" w:after="0"/>
    </w:pPr>
    <w:rPr>
      <w:rFonts w:ascii="Times New Roman" w:hAnsi="Times New Roman"/>
      <w:color w:val="999999"/>
    </w:rPr>
  </w:style>
  <w:style w:type="paragraph" w:customStyle="1" w:styleId="Spacer">
    <w:name w:val="Spacer"/>
    <w:basedOn w:val="Normal"/>
    <w:rsid w:val="0015212F"/>
    <w:rPr>
      <w:sz w:val="2"/>
      <w:szCs w:val="2"/>
    </w:rPr>
  </w:style>
  <w:style w:type="character" w:customStyle="1" w:styleId="Small">
    <w:name w:val="Small"/>
    <w:basedOn w:val="DefaultParagraphFont"/>
    <w:rsid w:val="0015212F"/>
    <w:rPr>
      <w:sz w:val="16"/>
    </w:rPr>
  </w:style>
  <w:style w:type="paragraph" w:customStyle="1" w:styleId="WideTable">
    <w:name w:val="Wide Table"/>
    <w:basedOn w:val="Normal"/>
    <w:rsid w:val="0015212F"/>
    <w:pPr>
      <w:ind w:left="-1418"/>
    </w:pPr>
    <w:rPr>
      <w:sz w:val="2"/>
      <w:szCs w:val="2"/>
    </w:rPr>
  </w:style>
  <w:style w:type="character" w:styleId="PageNumber">
    <w:name w:val="page number"/>
    <w:basedOn w:val="DefaultParagraphFont"/>
    <w:rsid w:val="0015212F"/>
  </w:style>
  <w:style w:type="paragraph" w:styleId="Quote">
    <w:name w:val="Quote"/>
    <w:basedOn w:val="Heading1"/>
    <w:link w:val="QuoteChar"/>
    <w:qFormat/>
    <w:rsid w:val="0015212F"/>
    <w:rPr>
      <w:b w:val="0"/>
      <w:sz w:val="72"/>
      <w:szCs w:val="72"/>
      <w:lang w:val="en-NZ"/>
    </w:rPr>
  </w:style>
  <w:style w:type="character" w:customStyle="1" w:styleId="QuoteChar">
    <w:name w:val="Quote Char"/>
    <w:basedOn w:val="DefaultParagraphFont"/>
    <w:link w:val="Quote"/>
    <w:rsid w:val="00152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12F"/>
    <w:pPr>
      <w:pageBreakBefore/>
    </w:pPr>
  </w:style>
  <w:style w:type="paragraph" w:customStyle="1" w:styleId="Border">
    <w:name w:val="Border"/>
    <w:basedOn w:val="Normal"/>
    <w:qFormat/>
    <w:rsid w:val="00152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12F"/>
    <w:rPr>
      <w:b/>
      <w:bCs/>
      <w:i/>
      <w:iCs/>
      <w:color w:val="auto"/>
    </w:rPr>
  </w:style>
  <w:style w:type="paragraph" w:styleId="IntenseQuote">
    <w:name w:val="Intense Quote"/>
    <w:basedOn w:val="Normal"/>
    <w:next w:val="Normal"/>
    <w:link w:val="IntenseQuoteChar"/>
    <w:uiPriority w:val="30"/>
    <w:qFormat/>
    <w:rsid w:val="00152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12F"/>
    <w:rPr>
      <w:smallCaps/>
      <w:color w:val="auto"/>
      <w:u w:val="single"/>
    </w:rPr>
  </w:style>
  <w:style w:type="character" w:styleId="IntenseReference">
    <w:name w:val="Intense Reference"/>
    <w:basedOn w:val="DefaultParagraphFont"/>
    <w:uiPriority w:val="32"/>
    <w:qFormat/>
    <w:rsid w:val="0015212F"/>
    <w:rPr>
      <w:b/>
      <w:bCs/>
      <w:smallCaps/>
      <w:color w:val="auto"/>
      <w:spacing w:val="5"/>
      <w:u w:val="single"/>
    </w:rPr>
  </w:style>
  <w:style w:type="paragraph" w:customStyle="1" w:styleId="2ColumnHeading">
    <w:name w:val="2Column Heading"/>
    <w:basedOn w:val="BodyText"/>
    <w:qFormat/>
    <w:rsid w:val="0015212F"/>
    <w:pPr>
      <w:spacing w:after="60"/>
      <w:ind w:left="-2268"/>
    </w:pPr>
    <w:rPr>
      <w:b/>
    </w:rPr>
  </w:style>
  <w:style w:type="paragraph" w:customStyle="1" w:styleId="Heading1TOC">
    <w:name w:val="Heading1 TOC"/>
    <w:basedOn w:val="Normal"/>
    <w:qFormat/>
    <w:rsid w:val="0015212F"/>
    <w:pPr>
      <w:spacing w:before="240" w:after="120"/>
    </w:pPr>
    <w:rPr>
      <w:rFonts w:ascii="Times New Roman" w:hAnsi="Times New Roman"/>
      <w:b/>
      <w:sz w:val="32"/>
    </w:rPr>
  </w:style>
  <w:style w:type="paragraph" w:customStyle="1" w:styleId="Heading2TOC">
    <w:name w:val="Heading2 TOC"/>
    <w:basedOn w:val="Normal"/>
    <w:qFormat/>
    <w:rsid w:val="0015212F"/>
    <w:pPr>
      <w:spacing w:before="240" w:after="60"/>
    </w:pPr>
    <w:rPr>
      <w:rFonts w:ascii="Times New Roman" w:hAnsi="Times New Roman"/>
      <w:b/>
      <w:sz w:val="28"/>
    </w:rPr>
  </w:style>
  <w:style w:type="character" w:customStyle="1" w:styleId="Underline">
    <w:name w:val="Underline"/>
    <w:basedOn w:val="DefaultParagraphFont"/>
    <w:qFormat/>
    <w:rsid w:val="0015212F"/>
    <w:rPr>
      <w:u w:val="single"/>
    </w:rPr>
  </w:style>
  <w:style w:type="character" w:customStyle="1" w:styleId="BoldandItalics">
    <w:name w:val="Bold and Italics"/>
    <w:qFormat/>
    <w:rsid w:val="0015212F"/>
    <w:rPr>
      <w:b/>
      <w:i/>
      <w:u w:val="none"/>
    </w:rPr>
  </w:style>
  <w:style w:type="paragraph" w:styleId="BalloonText">
    <w:name w:val="Balloon Text"/>
    <w:basedOn w:val="Normal"/>
    <w:link w:val="BalloonTextChar"/>
    <w:rsid w:val="0015212F"/>
    <w:rPr>
      <w:rFonts w:ascii="Tahoma" w:hAnsi="Tahoma" w:cs="Tahoma"/>
      <w:sz w:val="16"/>
      <w:szCs w:val="16"/>
    </w:rPr>
  </w:style>
  <w:style w:type="character" w:customStyle="1" w:styleId="BalloonTextChar">
    <w:name w:val="Balloon Text Char"/>
    <w:basedOn w:val="DefaultParagraphFont"/>
    <w:link w:val="BalloonText"/>
    <w:rsid w:val="00152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12F"/>
    <w:rPr>
      <w:b/>
      <w:color w:val="660033"/>
      <w:spacing w:val="0"/>
    </w:rPr>
  </w:style>
  <w:style w:type="paragraph" w:customStyle="1" w:styleId="Nameditemlist">
    <w:name w:val="Named item list"/>
    <w:basedOn w:val="BodyText"/>
    <w:qFormat/>
    <w:rsid w:val="0015212F"/>
    <w:pPr>
      <w:tabs>
        <w:tab w:val="left" w:pos="2835"/>
      </w:tabs>
      <w:ind w:left="2835" w:hanging="2835"/>
    </w:pPr>
  </w:style>
  <w:style w:type="paragraph" w:customStyle="1" w:styleId="BodyTextnopadding">
    <w:name w:val="Body Text no padding"/>
    <w:basedOn w:val="BodyText"/>
    <w:qFormat/>
    <w:rsid w:val="0015212F"/>
    <w:pPr>
      <w:spacing w:before="0" w:after="0"/>
    </w:pPr>
  </w:style>
  <w:style w:type="paragraph" w:customStyle="1" w:styleId="BodyTextBold">
    <w:name w:val="Body Text Bold"/>
    <w:basedOn w:val="BodyText"/>
    <w:qFormat/>
    <w:rsid w:val="0015212F"/>
    <w:rPr>
      <w:b/>
    </w:rPr>
  </w:style>
  <w:style w:type="character" w:styleId="Hyperlink">
    <w:name w:val="Hyperlink"/>
    <w:basedOn w:val="DefaultParagraphFont"/>
    <w:uiPriority w:val="99"/>
    <w:unhideWhenUsed/>
    <w:rsid w:val="00B04C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6095</Characters>
  <Application>Microsoft Office Word</Application>
  <DocSecurity>0</DocSecurity>
  <Lines>217</Lines>
  <Paragraphs>113</Paragraphs>
  <ScaleCrop>false</ScaleCrop>
  <Company>Author-it Software Corporation Ltd.</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CPPSSI5061 Survey subsurface utility information</dc:title>
  <dc:subject>Approved</dc:subject>
  <dc:creator>BuildSkills Australia</dc:creator>
  <cp:keywords>Release: 1</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