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959" w:rsidP="005B5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CPPSSI5057 Conduct precision surveys</w:t>
      </w:r>
      <w:r>
        <w:fldChar w:fldCharType="end"/>
      </w:r>
    </w:p>
    <w:p w:rsidR="005B5959" w:rsidP="005B5959">
      <w:pPr>
        <w:pStyle w:val="Version"/>
        <w:sectPr w:rsidSect="00A37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60A" w:rsidP="00A3760A">
      <w:pPr>
        <w:pStyle w:val="SuperHeading"/>
      </w:pPr>
      <w:r w:rsidRPr="00A3760A">
        <w:t>CPPSSI5057 Conduct precision surveys</w:t>
      </w:r>
    </w:p>
    <w:p w:rsidR="00000000" w:rsidRPr="00A3760A" w:rsidP="00A3760A">
      <w:pPr>
        <w:pStyle w:val="Heading1"/>
      </w:pPr>
      <w:bookmarkStart w:id="1" w:name="O_1149029"/>
      <w:bookmarkEnd w:id="1"/>
      <w:r w:rsidRPr="00A37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60A" w:rsidP="00A3760A">
            <w:pPr>
              <w:pStyle w:val="BodyText"/>
            </w:pPr>
            <w:r w:rsidRPr="00A3760A">
              <w:t>This version first released with CPP Property Services Training Package Release 12.0.</w:t>
            </w:r>
          </w:p>
          <w:p w:rsidR="00000000" w:rsidRPr="00A3760A" w:rsidP="00A3760A">
            <w:pPr>
              <w:pStyle w:val="BodyText"/>
            </w:pPr>
            <w:r w:rsidRPr="00A3760A">
              <w:t>This unit supersedes and is equivalent to CPPSIS5057 Conduct precision surveys.</w:t>
            </w:r>
          </w:p>
        </w:tc>
      </w:tr>
    </w:tbl>
    <w:p w:rsidR="00000000" w:rsidRPr="00A3760A" w:rsidP="00A3760A">
      <w:pPr>
        <w:pStyle w:val="BodyText"/>
      </w:pPr>
    </w:p>
    <w:p w:rsidR="00000000" w:rsidRPr="00A3760A" w:rsidP="00A3760A">
      <w:pPr>
        <w:pStyle w:val="AllowPageBreak"/>
      </w:pPr>
    </w:p>
    <w:p w:rsidR="00000000" w:rsidRPr="00A3760A" w:rsidP="00A3760A">
      <w:pPr>
        <w:pStyle w:val="Heading1"/>
      </w:pPr>
      <w:bookmarkStart w:id="2" w:name="O_1149035"/>
      <w:bookmarkEnd w:id="2"/>
      <w:r w:rsidRPr="00A3760A">
        <w:t>Application</w:t>
      </w:r>
    </w:p>
    <w:p w:rsidR="00000000" w:rsidRPr="00A3760A" w:rsidP="005B5959">
      <w:pPr>
        <w:pStyle w:val="BodyText"/>
      </w:pPr>
      <w:r w:rsidRPr="00A3760A">
        <w:t>This unit specifies the sk</w:t>
      </w:r>
      <w:r w:rsidRPr="00A3760A">
        <w:t>ills and knowledge required to use specialised equipment and instruments for the precise levelling and setting out of a precision survey. It includes applying high level surveying computations to surveying problems, including statistical analysis of measur</w:t>
      </w:r>
      <w:r w:rsidRPr="00A3760A">
        <w:t xml:space="preserve">ements and errors in order to achieve specified accuracies and tolerances. </w:t>
      </w:r>
    </w:p>
    <w:p w:rsidR="00000000" w:rsidRPr="00A3760A" w:rsidP="005B5959">
      <w:pPr>
        <w:pStyle w:val="BodyText"/>
      </w:pPr>
      <w:r w:rsidRPr="00A3760A">
        <w:t>This unit is suitable for skilled surveying technicians who use a broad range of cognitive, technical and communication skills to select and apply methods and technologies to analy</w:t>
      </w:r>
      <w:r w:rsidRPr="00A3760A">
        <w:t>se information and provide solutions to sometimes complex surveying/spatial information problems</w:t>
      </w:r>
      <w:r w:rsidRPr="00A3760A">
        <w:rPr>
          <w:rStyle w:val="Emphasis"/>
        </w:rPr>
        <w:t xml:space="preserve">. </w:t>
      </w:r>
    </w:p>
    <w:p w:rsidR="00000000" w:rsidRPr="00A3760A" w:rsidP="005B5959">
      <w:pPr>
        <w:pStyle w:val="BodyText"/>
      </w:pPr>
      <w:r w:rsidRPr="00A3760A">
        <w:t>Surveying and spatial information skills are applied in a range of industry contexts including town planning, civil construction, mining, engineering, health</w:t>
      </w:r>
      <w:r w:rsidRPr="00A3760A">
        <w:t>, agriculture and defence.  </w:t>
      </w:r>
    </w:p>
    <w:p w:rsidR="00000000" w:rsidRPr="00A3760A" w:rsidP="005B5959">
      <w:pPr>
        <w:pStyle w:val="BodyText"/>
      </w:pPr>
      <w:r w:rsidRPr="00A3760A">
        <w:t>All work must be carried out to comply with workplace procedures, in accordance with relevant state/territory regulations that govern surveying work, as well as work health and safety (WHS) legislation and regulations that appl</w:t>
      </w:r>
      <w:r w:rsidRPr="00A3760A">
        <w:t>y to the workplace.</w:t>
      </w:r>
    </w:p>
    <w:p w:rsidR="00000000" w:rsidRPr="00A3760A" w:rsidP="005B5959">
      <w:pPr>
        <w:pStyle w:val="BodyText"/>
      </w:pPr>
      <w:r w:rsidRPr="00A3760A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A3760A" w:rsidP="005B5959">
      <w:pPr>
        <w:pStyle w:val="BodyText"/>
      </w:pPr>
      <w:r w:rsidRPr="00A3760A">
        <w:t>No licensing, legislative or certification requirements app</w:t>
      </w:r>
      <w:r w:rsidRPr="00A3760A">
        <w:t>ly to this unit at the time of publication.</w:t>
      </w:r>
    </w:p>
    <w:p w:rsidR="00000000" w:rsidRPr="00A3760A" w:rsidP="00A3760A">
      <w:pPr>
        <w:pStyle w:val="Heading1"/>
      </w:pPr>
      <w:bookmarkStart w:id="3" w:name="O_1149034"/>
      <w:bookmarkEnd w:id="3"/>
      <w:r w:rsidRPr="00A3760A">
        <w:t>Pre-requisite Unit</w:t>
      </w:r>
    </w:p>
    <w:p w:rsidR="00000000" w:rsidRPr="00A3760A" w:rsidP="005B5959">
      <w:pPr>
        <w:pStyle w:val="BodyText"/>
      </w:pPr>
      <w:r w:rsidRPr="00A3760A">
        <w:t>Nil.</w:t>
      </w:r>
    </w:p>
    <w:p w:rsidR="00000000" w:rsidRPr="00A3760A" w:rsidP="00A3760A">
      <w:pPr>
        <w:pStyle w:val="Heading1"/>
      </w:pPr>
      <w:bookmarkStart w:id="4" w:name="O_1149033"/>
      <w:bookmarkEnd w:id="4"/>
      <w:r w:rsidRPr="00A3760A">
        <w:t>Unit Sector</w:t>
      </w:r>
    </w:p>
    <w:p w:rsidR="00000000" w:rsidRPr="00A3760A" w:rsidP="005B5959">
      <w:pPr>
        <w:pStyle w:val="BodyText"/>
      </w:pPr>
      <w:r w:rsidRPr="00A3760A">
        <w:t>Surveying and Spatial Information Services</w:t>
      </w:r>
    </w:p>
    <w:p w:rsidR="00000000" w:rsidRPr="00A3760A" w:rsidP="00A3760A">
      <w:pPr>
        <w:pStyle w:val="Heading1"/>
      </w:pPr>
      <w:bookmarkStart w:id="5" w:name="O_1149032"/>
      <w:bookmarkEnd w:id="5"/>
      <w:r w:rsidRPr="00A376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 xml:space="preserve">Elements describe the </w:t>
            </w:r>
            <w:r w:rsidRPr="00A3760A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 xml:space="preserve">Performance criteria describe what needs to be done to </w:t>
            </w:r>
            <w:r w:rsidRPr="00A3760A">
              <w:t>demonstrate achievement of the element.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Prepare for precision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Analyse standards, specifications and information in plans and drawings to determine surveying and precision requirements.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Apply safe work practices, use of personal protective equipment (PPE) and strategies to manage risk and contingencies according to organisational requirements.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 xml:space="preserve">Determine specialised equipment and relevant attachments required for precise levelling and setting out according to project specifications. 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Apply techniques for precise setting 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Carry out precise levelling run and calculate and record results according to organisational requirements.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Determine specialised surveying techniques to be used for precise setting out according to project specifications.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Determine remote measuring systems to be used for industrial measurements according to project specifications.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Conduct set-out and observations according to project specifications, using instruments and attachments where required for high accuracy.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Use precision surveying techniques, measurements and error analysis to achieve specified accuracies and precision tolerances.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Detect structural deflection and deformation.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Determine survey methods used to check horizontal movement of engineering structures.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Determine survey methods used to check vertical movement due to settlement of engineering structures.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Determine survey methods and instruments used to monitor verticality of tall structures.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Carry out precision survey to detect and monitor deformation or deflection of engineering structure according to project specifications.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Analyse measurem</w:t>
            </w:r>
            <w:r w:rsidRPr="00A3760A">
              <w:t xml:space="preserve">ents for errors and resolve problems </w:t>
            </w:r>
            <w:r w:rsidRPr="00A3760A">
              <w:t>to attain accuracy and precision in calculations according to industry standards.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Finalise precision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Check precision survey for compliance with project and organisational requirements.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Notify appropriate persons of survey results according to organisational requirements.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Check and store surveying equipment according to manufacturer specifications and organisational requirements.</w:t>
            </w:r>
          </w:p>
        </w:tc>
      </w:tr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60A" w:rsidP="00A3760A">
            <w:pPr>
              <w:pStyle w:val="BodyText"/>
            </w:pPr>
            <w:r w:rsidRPr="00A3760A">
              <w:t>Record technical information, complete survey documentation and archive data according to organisational and legislative requirements.</w:t>
            </w:r>
          </w:p>
        </w:tc>
      </w:tr>
    </w:tbl>
    <w:p w:rsidR="00000000" w:rsidRPr="00A3760A" w:rsidP="00A3760A">
      <w:pPr>
        <w:pStyle w:val="BodyText"/>
      </w:pPr>
    </w:p>
    <w:p w:rsidR="00000000" w:rsidRPr="00A3760A" w:rsidP="00A3760A">
      <w:pPr>
        <w:pStyle w:val="AllowPageBreak"/>
      </w:pPr>
    </w:p>
    <w:p w:rsidR="00000000" w:rsidRPr="00A3760A" w:rsidP="00A3760A">
      <w:pPr>
        <w:pStyle w:val="Heading1"/>
      </w:pPr>
      <w:bookmarkStart w:id="6" w:name="O_1149031"/>
      <w:bookmarkEnd w:id="6"/>
      <w:r w:rsidRPr="00A3760A">
        <w:t>Foundation Skills</w:t>
      </w:r>
    </w:p>
    <w:p w:rsidR="00000000" w:rsidRPr="00A3760A" w:rsidP="005B5959">
      <w:pPr>
        <w:pStyle w:val="BodyText"/>
      </w:pPr>
      <w:r w:rsidRPr="00A3760A">
        <w:t>Foundation skills essential to performance are explicit in the performance criteri</w:t>
      </w:r>
      <w:r w:rsidRPr="00A3760A">
        <w:t>a of this unit of competency.</w:t>
      </w:r>
    </w:p>
    <w:p w:rsidR="00000000" w:rsidRPr="00A3760A" w:rsidP="00A3760A">
      <w:pPr>
        <w:pStyle w:val="Heading1"/>
      </w:pPr>
      <w:bookmarkStart w:id="7" w:name="O_1149030"/>
      <w:bookmarkEnd w:id="7"/>
      <w:r w:rsidRPr="00A3760A">
        <w:t>Unit Mapping Information</w:t>
      </w:r>
    </w:p>
    <w:p w:rsidR="00000000" w:rsidRPr="00A3760A" w:rsidP="005B5959">
      <w:pPr>
        <w:pStyle w:val="BodyText"/>
      </w:pPr>
      <w:r w:rsidRPr="00A3760A">
        <w:t>Supersedes and is equivalent to CPPSIS5057 Conduct precision surveys.</w:t>
      </w:r>
    </w:p>
    <w:p w:rsidR="00000000" w:rsidRPr="00A3760A" w:rsidP="00A3760A">
      <w:pPr>
        <w:pStyle w:val="Heading1"/>
      </w:pPr>
      <w:bookmarkStart w:id="8" w:name="O_1149023"/>
      <w:bookmarkEnd w:id="8"/>
      <w:r w:rsidRPr="00A3760A">
        <w:t>Links</w:t>
      </w:r>
    </w:p>
    <w:p w:rsidR="00000000" w:rsidRPr="00A3760A" w:rsidP="005B5959">
      <w:pPr>
        <w:pStyle w:val="BodyText"/>
      </w:pPr>
      <w:r w:rsidRPr="00A3760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336B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3760A" w:rsidP="005B5959">
      <w:pPr>
        <w:pStyle w:val="BodyText"/>
        <w:sectPr w:rsidSect="00A376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760A" w:rsidP="00A3760A">
      <w:pPr>
        <w:pStyle w:val="SuperHeading"/>
      </w:pPr>
      <w:r w:rsidRPr="00A3760A">
        <w:t>Assessment Requirements for CPPSSI5057 Conduct precision surveys</w:t>
      </w:r>
    </w:p>
    <w:p w:rsidR="00000000" w:rsidRPr="00A3760A" w:rsidP="00A3760A">
      <w:pPr>
        <w:pStyle w:val="Heading1"/>
      </w:pPr>
      <w:bookmarkStart w:id="9" w:name="O_1149025"/>
      <w:bookmarkEnd w:id="9"/>
      <w:r w:rsidRPr="00A37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3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60A">
            <w:pPr>
              <w:pStyle w:val="BodyText"/>
              <w:rPr>
                <w:lang w:val="en-NZ"/>
              </w:rPr>
            </w:pPr>
            <w:r w:rsidRPr="00A3760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60A" w:rsidP="00A3760A">
            <w:pPr>
              <w:pStyle w:val="BodyText"/>
            </w:pPr>
            <w:r w:rsidRPr="00A3760A">
              <w:t>This version first released with CPP Property Services Training Package Release 12.0.</w:t>
            </w:r>
          </w:p>
          <w:p w:rsidR="00000000" w:rsidRPr="00A3760A" w:rsidP="00A3760A">
            <w:pPr>
              <w:pStyle w:val="BodyText"/>
            </w:pPr>
            <w:r w:rsidRPr="00A3760A">
              <w:t>This unit supersedes and is equivalent to CPPSIS5057 Conduct precision surveys.</w:t>
            </w:r>
          </w:p>
        </w:tc>
      </w:tr>
    </w:tbl>
    <w:p w:rsidR="00000000" w:rsidRPr="00A3760A" w:rsidP="00A3760A">
      <w:pPr>
        <w:pStyle w:val="BodyText"/>
      </w:pPr>
    </w:p>
    <w:p w:rsidR="00000000" w:rsidRPr="00A3760A" w:rsidP="00A3760A">
      <w:pPr>
        <w:pStyle w:val="AllowPageBreak"/>
      </w:pPr>
    </w:p>
    <w:p w:rsidR="00000000" w:rsidRPr="00A3760A" w:rsidP="00A3760A">
      <w:pPr>
        <w:pStyle w:val="Heading1"/>
      </w:pPr>
      <w:bookmarkStart w:id="10" w:name="O_1149028"/>
      <w:bookmarkEnd w:id="10"/>
      <w:r w:rsidRPr="00A3760A">
        <w:t>Performance Evidence</w:t>
      </w:r>
    </w:p>
    <w:p w:rsidR="00000000" w:rsidRPr="00A3760A" w:rsidP="005B5959">
      <w:pPr>
        <w:pStyle w:val="BodyText"/>
      </w:pPr>
      <w:r w:rsidRPr="00A3760A">
        <w:t>To demonstrate competency, a candidate must meet</w:t>
      </w:r>
      <w:r w:rsidRPr="00A3760A">
        <w:t xml:space="preserve"> the elements and performance criteria of this unit by conducting two different precision surveys selected from the list below:</w:t>
      </w:r>
    </w:p>
    <w:p w:rsidR="00000000" w:rsidRPr="00A3760A" w:rsidP="00A3760A">
      <w:pPr>
        <w:pStyle w:val="ListBullet"/>
      </w:pPr>
      <w:r w:rsidRPr="00A3760A">
        <w:t>precise levelling run, using one of the following pieces of specialised equipment and relevant attachments:</w:t>
      </w:r>
    </w:p>
    <w:p w:rsidR="00000000" w:rsidRPr="00A3760A" w:rsidP="00A3760A">
      <w:pPr>
        <w:pStyle w:val="ListBullet2"/>
      </w:pPr>
      <w:r w:rsidRPr="00A3760A">
        <w:t>digital level</w:t>
      </w:r>
    </w:p>
    <w:p w:rsidR="00000000" w:rsidRPr="00A3760A" w:rsidP="00A3760A">
      <w:pPr>
        <w:pStyle w:val="ListBullet2"/>
      </w:pPr>
      <w:r w:rsidRPr="00A3760A">
        <w:t xml:space="preserve">total station. </w:t>
      </w:r>
    </w:p>
    <w:p w:rsidR="00000000" w:rsidRPr="00A3760A" w:rsidP="00A3760A">
      <w:pPr>
        <w:pStyle w:val="ListBullet"/>
      </w:pPr>
      <w:r w:rsidRPr="00A3760A">
        <w:t>precise setting out using one of the following pieces of equipment and relevant attachments:</w:t>
      </w:r>
    </w:p>
    <w:p w:rsidR="00000000" w:rsidRPr="00A3760A" w:rsidP="00A3760A">
      <w:pPr>
        <w:pStyle w:val="ListBullet2"/>
      </w:pPr>
      <w:r w:rsidRPr="00A3760A">
        <w:t>total station</w:t>
      </w:r>
    </w:p>
    <w:p w:rsidR="00000000" w:rsidRPr="00A3760A" w:rsidP="00A3760A">
      <w:pPr>
        <w:pStyle w:val="ListBullet2"/>
      </w:pPr>
      <w:r w:rsidRPr="00A3760A">
        <w:t xml:space="preserve">zenith and nadir auto plumb instruments </w:t>
      </w:r>
    </w:p>
    <w:p w:rsidR="00000000" w:rsidRPr="00A3760A" w:rsidP="00A3760A">
      <w:pPr>
        <w:pStyle w:val="ListBullet2"/>
      </w:pPr>
      <w:r w:rsidRPr="00A3760A">
        <w:t>auto collimation and laser eyepieces.</w:t>
      </w:r>
    </w:p>
    <w:p w:rsidR="00000000" w:rsidRPr="00A3760A" w:rsidP="00A3760A">
      <w:pPr>
        <w:pStyle w:val="ListBullet"/>
      </w:pPr>
      <w:r w:rsidRPr="00A3760A">
        <w:t>precise setting out using one of the following remo</w:t>
      </w:r>
      <w:r w:rsidRPr="00A3760A">
        <w:t>te measuring systems:</w:t>
      </w:r>
    </w:p>
    <w:p w:rsidR="00000000" w:rsidRPr="00A3760A" w:rsidP="00A3760A">
      <w:pPr>
        <w:pStyle w:val="ListBullet2"/>
      </w:pPr>
      <w:r w:rsidRPr="00A3760A">
        <w:t>precise intersection techniques</w:t>
      </w:r>
    </w:p>
    <w:p w:rsidR="00000000" w:rsidRPr="00A3760A" w:rsidP="00A3760A">
      <w:pPr>
        <w:pStyle w:val="ListBullet2"/>
      </w:pPr>
      <w:r w:rsidRPr="00A3760A">
        <w:t>robotic instruments.</w:t>
      </w:r>
    </w:p>
    <w:p w:rsidR="00000000" w:rsidRPr="00A3760A" w:rsidP="00A3760A">
      <w:pPr>
        <w:pStyle w:val="ListBullet"/>
      </w:pPr>
      <w:r w:rsidRPr="00A3760A">
        <w:t>precise monitoring survey using one of the following pieces of equipment and relevant attachments:</w:t>
      </w:r>
    </w:p>
    <w:p w:rsidR="00000000" w:rsidRPr="00A3760A" w:rsidP="00A3760A">
      <w:pPr>
        <w:pStyle w:val="ListBullet2"/>
      </w:pPr>
      <w:r w:rsidRPr="00A3760A">
        <w:t>digital level</w:t>
      </w:r>
    </w:p>
    <w:p w:rsidR="00000000" w:rsidRPr="00A3760A" w:rsidP="00A3760A">
      <w:pPr>
        <w:pStyle w:val="ListBullet2"/>
      </w:pPr>
      <w:r w:rsidRPr="00A3760A">
        <w:t>total station</w:t>
      </w:r>
    </w:p>
    <w:p w:rsidR="00000000" w:rsidRPr="00A3760A" w:rsidP="00A3760A">
      <w:pPr>
        <w:pStyle w:val="ListBullet2"/>
      </w:pPr>
      <w:r w:rsidRPr="00A3760A">
        <w:t>robotic instruments.</w:t>
      </w:r>
    </w:p>
    <w:p w:rsidR="00000000" w:rsidRPr="00A3760A" w:rsidP="00A3760A">
      <w:pPr>
        <w:pStyle w:val="AllowPageBreak"/>
      </w:pPr>
    </w:p>
    <w:p w:rsidR="00000000" w:rsidRPr="00A3760A" w:rsidP="00A3760A">
      <w:pPr>
        <w:pStyle w:val="Heading1"/>
      </w:pPr>
      <w:bookmarkStart w:id="11" w:name="O_1149027"/>
      <w:bookmarkEnd w:id="11"/>
      <w:r w:rsidRPr="00A3760A">
        <w:t>Knowledge Evidence</w:t>
      </w:r>
    </w:p>
    <w:p w:rsidR="00000000" w:rsidRPr="00A3760A" w:rsidP="005B5959">
      <w:pPr>
        <w:pStyle w:val="BodyText"/>
      </w:pPr>
      <w:r w:rsidRPr="00A3760A">
        <w:t>To be competent in this unit a candidate must demonstrate knowledge of:</w:t>
      </w:r>
    </w:p>
    <w:p w:rsidR="00000000" w:rsidRPr="00A3760A" w:rsidP="00A3760A">
      <w:pPr>
        <w:pStyle w:val="ListBullet"/>
      </w:pPr>
      <w:r w:rsidRPr="00A3760A">
        <w:t>graphical and technical information in construction and engineering plans</w:t>
      </w:r>
    </w:p>
    <w:p w:rsidR="00000000" w:rsidRPr="00A3760A" w:rsidP="00A3760A">
      <w:pPr>
        <w:pStyle w:val="ListBullet"/>
      </w:pPr>
      <w:r w:rsidRPr="00A3760A">
        <w:t xml:space="preserve">common terms used in precision surveying calculations </w:t>
      </w:r>
    </w:p>
    <w:p w:rsidR="00000000" w:rsidRPr="00A3760A" w:rsidP="00A3760A">
      <w:pPr>
        <w:pStyle w:val="ListBullet"/>
      </w:pPr>
      <w:r w:rsidRPr="00A3760A">
        <w:t>standard survey plan design and pre</w:t>
      </w:r>
      <w:r w:rsidRPr="00A3760A">
        <w:t>sentation conventions</w:t>
      </w:r>
    </w:p>
    <w:p w:rsidR="00000000" w:rsidRPr="00A3760A" w:rsidP="00A3760A">
      <w:pPr>
        <w:pStyle w:val="ListBullet"/>
      </w:pPr>
      <w:r w:rsidRPr="00A3760A">
        <w:t xml:space="preserve">types of surveying equipment used in precision surveys </w:t>
      </w:r>
    </w:p>
    <w:p w:rsidR="00000000" w:rsidRPr="00A3760A" w:rsidP="00A3760A">
      <w:pPr>
        <w:pStyle w:val="ListBullet"/>
      </w:pPr>
      <w:r w:rsidRPr="00A3760A">
        <w:t>types of surveying equipment attachments and their uses</w:t>
      </w:r>
    </w:p>
    <w:p w:rsidR="00000000" w:rsidRPr="00A3760A" w:rsidP="00A3760A">
      <w:pPr>
        <w:pStyle w:val="ListBullet"/>
      </w:pPr>
      <w:r w:rsidRPr="00A3760A">
        <w:t>methods for checking calibration of specialist instruments and attachments</w:t>
      </w:r>
    </w:p>
    <w:p w:rsidR="00000000" w:rsidRPr="00A3760A" w:rsidP="00A3760A">
      <w:pPr>
        <w:pStyle w:val="ListBullet"/>
      </w:pPr>
      <w:r w:rsidRPr="00A3760A">
        <w:t>application of electromagnetic measuring princi</w:t>
      </w:r>
      <w:r w:rsidRPr="00A3760A">
        <w:t>ples and techniques</w:t>
      </w:r>
    </w:p>
    <w:p w:rsidR="00000000" w:rsidRPr="00A3760A" w:rsidP="00A3760A">
      <w:pPr>
        <w:pStyle w:val="ListBullet"/>
      </w:pPr>
      <w:r w:rsidRPr="00A3760A">
        <w:t>data reduction techniques</w:t>
      </w:r>
    </w:p>
    <w:p w:rsidR="00000000" w:rsidRPr="00A3760A" w:rsidP="00A3760A">
      <w:pPr>
        <w:pStyle w:val="ListBullet"/>
      </w:pPr>
      <w:r w:rsidRPr="00A3760A">
        <w:t>concepts of algebra, geometry and trigonometry</w:t>
      </w:r>
    </w:p>
    <w:p w:rsidR="00000000" w:rsidRPr="00A3760A" w:rsidP="00A3760A">
      <w:pPr>
        <w:pStyle w:val="ListBullet"/>
      </w:pPr>
      <w:r w:rsidRPr="00A3760A">
        <w:t>industry-accepted methods for error analysis and standards for accuracy.</w:t>
      </w:r>
    </w:p>
    <w:p w:rsidR="00000000" w:rsidRPr="00A3760A" w:rsidP="00A3760A">
      <w:pPr>
        <w:pStyle w:val="AllowPageBreak"/>
      </w:pPr>
    </w:p>
    <w:p w:rsidR="00000000" w:rsidRPr="00A3760A" w:rsidP="00A3760A">
      <w:pPr>
        <w:pStyle w:val="Heading1"/>
      </w:pPr>
      <w:bookmarkStart w:id="12" w:name="O_1149026"/>
      <w:bookmarkEnd w:id="12"/>
      <w:r w:rsidRPr="00A3760A">
        <w:t>Assessment Conditions</w:t>
      </w:r>
    </w:p>
    <w:p w:rsidR="00000000" w:rsidRPr="00A3760A" w:rsidP="005B5959">
      <w:pPr>
        <w:pStyle w:val="BodyText"/>
      </w:pPr>
      <w:r w:rsidRPr="00A3760A">
        <w:t xml:space="preserve">Assessors must satisfy the requirements for assessors contained in the Standards for Registered Training Organisations. </w:t>
      </w:r>
    </w:p>
    <w:p w:rsidR="00000000" w:rsidRPr="00A3760A" w:rsidP="005B5959">
      <w:pPr>
        <w:pStyle w:val="BodyText"/>
      </w:pPr>
      <w:r w:rsidRPr="00A3760A">
        <w:t>Competency is to be assessed in the workplace or a simulated environment that accurately reflects performance in a real workplace setti</w:t>
      </w:r>
      <w:r w:rsidRPr="00A3760A">
        <w:t xml:space="preserve">ng where these skills and knowledge would be performed. </w:t>
      </w:r>
    </w:p>
    <w:p w:rsidR="00000000" w:rsidRPr="00A3760A" w:rsidP="005B5959">
      <w:pPr>
        <w:pStyle w:val="BodyText"/>
      </w:pPr>
      <w:r w:rsidRPr="00A3760A">
        <w:t>Candidates must have access to:</w:t>
      </w:r>
    </w:p>
    <w:p w:rsidR="00000000" w:rsidRPr="00A3760A" w:rsidP="00A3760A">
      <w:pPr>
        <w:pStyle w:val="ListBullet"/>
      </w:pPr>
      <w:r w:rsidRPr="00A3760A">
        <w:t xml:space="preserve">surveying equipment </w:t>
      </w:r>
    </w:p>
    <w:p w:rsidR="00000000" w:rsidRPr="00A3760A" w:rsidP="00A3760A">
      <w:pPr>
        <w:pStyle w:val="ListBullet"/>
      </w:pPr>
      <w:r w:rsidRPr="00A3760A">
        <w:t>personal protective equipment (PPE)</w:t>
      </w:r>
    </w:p>
    <w:p w:rsidR="00000000" w:rsidRPr="00A3760A" w:rsidP="00A3760A">
      <w:pPr>
        <w:pStyle w:val="ListBullet"/>
      </w:pPr>
      <w:r w:rsidRPr="00A3760A">
        <w:t>survey specifications, including relevant plans and drawings.</w:t>
      </w:r>
    </w:p>
    <w:p w:rsidR="00000000" w:rsidRPr="00A3760A" w:rsidP="00A3760A">
      <w:pPr>
        <w:pStyle w:val="AllowPageBreak"/>
      </w:pPr>
    </w:p>
    <w:p w:rsidR="00000000" w:rsidRPr="00A3760A" w:rsidP="00A3760A">
      <w:pPr>
        <w:pStyle w:val="Heading1"/>
      </w:pPr>
      <w:bookmarkStart w:id="13" w:name="O_1149024"/>
      <w:bookmarkEnd w:id="13"/>
      <w:r w:rsidRPr="00A3760A">
        <w:t>Links</w:t>
      </w:r>
    </w:p>
    <w:p w:rsidR="00000000" w:rsidRPr="00A3760A" w:rsidP="005B5959">
      <w:pPr>
        <w:pStyle w:val="BodyText"/>
      </w:pPr>
      <w:r w:rsidRPr="00A3760A">
        <w:t>Companion volumes to t</w:t>
      </w:r>
      <w:r w:rsidRPr="00A3760A">
        <w:t xml:space="preserve">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336B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3760A" w:rsidP="00A3760A"/>
    <w:sectPr w:rsidSect="00A376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0A" w:rsidRPr="005B5959" w:rsidP="005B5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59" w:rsidP="00A37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959" w:rsidP="00A37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B5959" w:rsidP="00A376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0A" w:rsidP="00A37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959">
      <w:t>Approved</w:t>
    </w:r>
    <w:r w:rsidR="005B59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9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959">
      <w:rPr>
        <w:noProof/>
      </w:rPr>
      <w:t>4</w:t>
    </w:r>
    <w:r>
      <w:rPr>
        <w:noProof/>
      </w:rPr>
      <w:fldChar w:fldCharType="end"/>
    </w:r>
  </w:p>
  <w:p w:rsidR="00A3760A" w:rsidP="00A37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9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959">
      <w:t>BuildSkills Australia</w:t>
    </w:r>
    <w:r w:rsidR="005B5959">
      <w:fldChar w:fldCharType="end"/>
    </w:r>
  </w:p>
  <w:p w:rsidR="00A3760A" w:rsidP="00A37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60A" w:rsidRPr="005B5959" w:rsidP="005B5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59" w:rsidRPr="002D2AF8" w:rsidP="00A37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CPPSSI5057 Conduct precision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5959" w:rsidP="00A376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0A" w:rsidRPr="002D2AF8" w:rsidP="00A37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959">
      <w:t>CPPSSI5057 Conduct precision surveys</w:t>
    </w:r>
    <w:r w:rsidR="005B59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959">
      <w:rPr>
        <w:noProof/>
      </w:rPr>
      <w:t>2 March 2025</w:t>
    </w:r>
    <w:r>
      <w:fldChar w:fldCharType="end"/>
    </w:r>
  </w:p>
  <w:p w:rsidR="00A3760A" w:rsidP="00A37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00C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ECF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36A6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60A"/>
  </w:style>
  <w:style w:type="character" w:customStyle="1" w:styleId="Heading1Char">
    <w:name w:val="Heading 1 Char"/>
    <w:basedOn w:val="DefaultParagraphFont"/>
    <w:link w:val="Heading1"/>
    <w:rsid w:val="00A37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6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6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76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760A"/>
    <w:rPr>
      <w:i/>
    </w:rPr>
  </w:style>
  <w:style w:type="paragraph" w:customStyle="1" w:styleId="SuperHeading">
    <w:name w:val="SuperHeading"/>
    <w:basedOn w:val="Normal"/>
    <w:rsid w:val="00A37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6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6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760A"/>
    <w:rPr>
      <w:b/>
      <w:spacing w:val="0"/>
    </w:rPr>
  </w:style>
  <w:style w:type="paragraph" w:customStyle="1" w:styleId="SuperTitle">
    <w:name w:val="SuperTitle"/>
    <w:basedOn w:val="Title"/>
    <w:rsid w:val="00A37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7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6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7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60A"/>
  </w:style>
  <w:style w:type="paragraph" w:styleId="TableofFigures">
    <w:name w:val="table of figures"/>
    <w:basedOn w:val="Normal"/>
    <w:next w:val="Normal"/>
    <w:semiHidden/>
    <w:rsid w:val="00A37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6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760A"/>
    <w:rPr>
      <w:rFonts w:ascii="Wingdings" w:hAnsi="Wingdings"/>
    </w:rPr>
  </w:style>
  <w:style w:type="paragraph" w:customStyle="1" w:styleId="TableHeading">
    <w:name w:val="Table Heading"/>
    <w:basedOn w:val="HeadingBase"/>
    <w:rsid w:val="00A37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60A"/>
    <w:rPr>
      <w:color w:val="0033CC"/>
      <w:u w:val="none"/>
    </w:rPr>
  </w:style>
  <w:style w:type="paragraph" w:customStyle="1" w:styleId="BodyTextRight">
    <w:name w:val="Body Text Right"/>
    <w:basedOn w:val="BodyText"/>
    <w:rsid w:val="00A37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6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60A"/>
    <w:rPr>
      <w:sz w:val="32"/>
    </w:rPr>
  </w:style>
  <w:style w:type="paragraph" w:customStyle="1" w:styleId="HeadingProcedure">
    <w:name w:val="Heading Procedure"/>
    <w:basedOn w:val="HeadingBase"/>
    <w:next w:val="Normal"/>
    <w:rsid w:val="00A37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60A"/>
    <w:pPr>
      <w:spacing w:before="60" w:after="60"/>
    </w:pPr>
  </w:style>
  <w:style w:type="paragraph" w:styleId="ListContinue">
    <w:name w:val="List Continue"/>
    <w:basedOn w:val="List"/>
    <w:rsid w:val="00A3760A"/>
    <w:pPr>
      <w:ind w:firstLine="0"/>
    </w:pPr>
  </w:style>
  <w:style w:type="paragraph" w:customStyle="1" w:styleId="ListNote">
    <w:name w:val="List Note"/>
    <w:basedOn w:val="List"/>
    <w:rsid w:val="00A37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60A"/>
    <w:rPr>
      <w:rFonts w:ascii="Courier New" w:hAnsi="Courier New"/>
    </w:rPr>
  </w:style>
  <w:style w:type="paragraph" w:customStyle="1" w:styleId="NoteBullet">
    <w:name w:val="Note Bullet"/>
    <w:basedOn w:val="Note"/>
    <w:rsid w:val="00A37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6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7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60A"/>
    <w:rPr>
      <w:b/>
      <w:smallCaps/>
    </w:rPr>
  </w:style>
  <w:style w:type="paragraph" w:customStyle="1" w:styleId="TableListNumber">
    <w:name w:val="Table List Number"/>
    <w:basedOn w:val="ListNumber"/>
    <w:rsid w:val="00A37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60A"/>
    <w:pPr>
      <w:numPr>
        <w:numId w:val="9"/>
      </w:numPr>
    </w:pPr>
  </w:style>
  <w:style w:type="paragraph" w:customStyle="1" w:styleId="ListAlpha2">
    <w:name w:val="List Alpha 2"/>
    <w:basedOn w:val="List2"/>
    <w:rsid w:val="00A3760A"/>
    <w:pPr>
      <w:numPr>
        <w:numId w:val="8"/>
      </w:numPr>
    </w:pPr>
  </w:style>
  <w:style w:type="paragraph" w:styleId="List2">
    <w:name w:val="List 2"/>
    <w:basedOn w:val="BodyText"/>
    <w:rsid w:val="00A37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6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6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760A"/>
    <w:pPr>
      <w:numPr>
        <w:numId w:val="4"/>
      </w:numPr>
    </w:pPr>
  </w:style>
  <w:style w:type="paragraph" w:styleId="ListContinue2">
    <w:name w:val="List Continue 2"/>
    <w:basedOn w:val="List2"/>
    <w:rsid w:val="00A3760A"/>
    <w:pPr>
      <w:ind w:firstLine="0"/>
    </w:pPr>
  </w:style>
  <w:style w:type="paragraph" w:styleId="ListContinue3">
    <w:name w:val="List Continue 3"/>
    <w:basedOn w:val="List3"/>
    <w:rsid w:val="00A3760A"/>
    <w:pPr>
      <w:ind w:left="1021" w:firstLine="0"/>
    </w:pPr>
  </w:style>
  <w:style w:type="paragraph" w:styleId="ListContinue4">
    <w:name w:val="List Continue 4"/>
    <w:basedOn w:val="List4"/>
    <w:rsid w:val="00A3760A"/>
    <w:pPr>
      <w:ind w:firstLine="0"/>
    </w:pPr>
  </w:style>
  <w:style w:type="paragraph" w:styleId="ListContinue5">
    <w:name w:val="List Continue 5"/>
    <w:basedOn w:val="List5"/>
    <w:rsid w:val="00A3760A"/>
    <w:pPr>
      <w:ind w:firstLine="0"/>
    </w:pPr>
  </w:style>
  <w:style w:type="paragraph" w:styleId="ListNumber3">
    <w:name w:val="List Number 3"/>
    <w:basedOn w:val="List3"/>
    <w:rsid w:val="00A3760A"/>
    <w:pPr>
      <w:numPr>
        <w:numId w:val="5"/>
      </w:numPr>
    </w:pPr>
  </w:style>
  <w:style w:type="paragraph" w:styleId="ListNumber4">
    <w:name w:val="List Number 4"/>
    <w:basedOn w:val="List4"/>
    <w:rsid w:val="00A3760A"/>
    <w:pPr>
      <w:numPr>
        <w:numId w:val="6"/>
      </w:numPr>
    </w:pPr>
  </w:style>
  <w:style w:type="paragraph" w:styleId="ListNumber5">
    <w:name w:val="List Number 5"/>
    <w:basedOn w:val="List5"/>
    <w:rsid w:val="00A3760A"/>
    <w:pPr>
      <w:numPr>
        <w:numId w:val="7"/>
      </w:numPr>
    </w:pPr>
  </w:style>
  <w:style w:type="paragraph" w:styleId="BlockText">
    <w:name w:val="Block Text"/>
    <w:basedOn w:val="Normal"/>
    <w:rsid w:val="00A37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60A"/>
    <w:rPr>
      <w:sz w:val="16"/>
      <w:vertAlign w:val="superscript"/>
    </w:rPr>
  </w:style>
  <w:style w:type="character" w:customStyle="1" w:styleId="Symbols">
    <w:name w:val="Symbols"/>
    <w:basedOn w:val="DefaultParagraphFont"/>
    <w:rsid w:val="00A3760A"/>
    <w:rPr>
      <w:rFonts w:ascii="Symbol" w:hAnsi="Symbol"/>
    </w:rPr>
  </w:style>
  <w:style w:type="character" w:customStyle="1" w:styleId="MenuOptions">
    <w:name w:val="Menu Options"/>
    <w:basedOn w:val="DefaultParagraphFont"/>
    <w:rsid w:val="00A37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60A"/>
    <w:rPr>
      <w:b/>
    </w:rPr>
  </w:style>
  <w:style w:type="character" w:customStyle="1" w:styleId="Underlined">
    <w:name w:val="Underlined"/>
    <w:basedOn w:val="DefaultParagraphFont"/>
    <w:rsid w:val="00A3760A"/>
    <w:rPr>
      <w:u w:val="single"/>
    </w:rPr>
  </w:style>
  <w:style w:type="paragraph" w:customStyle="1" w:styleId="TableBodyTextRight">
    <w:name w:val="Table Body Text Right"/>
    <w:basedOn w:val="TableBodyText"/>
    <w:rsid w:val="00A37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60A"/>
    <w:rPr>
      <w:sz w:val="18"/>
    </w:rPr>
  </w:style>
  <w:style w:type="paragraph" w:customStyle="1" w:styleId="BodySmallRight">
    <w:name w:val="Body Small Right"/>
    <w:basedOn w:val="BodyTextRight"/>
    <w:rsid w:val="00A3760A"/>
    <w:rPr>
      <w:sz w:val="18"/>
      <w:szCs w:val="18"/>
    </w:rPr>
  </w:style>
  <w:style w:type="paragraph" w:customStyle="1" w:styleId="MarginEdition">
    <w:name w:val="Margin Edition"/>
    <w:basedOn w:val="MarginNote"/>
    <w:rsid w:val="00A37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60A"/>
    <w:rPr>
      <w:sz w:val="2"/>
      <w:szCs w:val="2"/>
    </w:rPr>
  </w:style>
  <w:style w:type="character" w:customStyle="1" w:styleId="Small">
    <w:name w:val="Small"/>
    <w:basedOn w:val="DefaultParagraphFont"/>
    <w:rsid w:val="00A3760A"/>
    <w:rPr>
      <w:sz w:val="16"/>
    </w:rPr>
  </w:style>
  <w:style w:type="paragraph" w:customStyle="1" w:styleId="WideTable">
    <w:name w:val="Wide Table"/>
    <w:basedOn w:val="Normal"/>
    <w:rsid w:val="00A37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60A"/>
  </w:style>
  <w:style w:type="paragraph" w:styleId="Quote">
    <w:name w:val="Quote"/>
    <w:basedOn w:val="Heading1"/>
    <w:link w:val="QuoteChar"/>
    <w:qFormat/>
    <w:rsid w:val="00A37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60A"/>
    <w:pPr>
      <w:pageBreakBefore/>
    </w:pPr>
  </w:style>
  <w:style w:type="paragraph" w:customStyle="1" w:styleId="Border">
    <w:name w:val="Border"/>
    <w:basedOn w:val="Normal"/>
    <w:qFormat/>
    <w:rsid w:val="00A37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60A"/>
    <w:rPr>
      <w:u w:val="single"/>
    </w:rPr>
  </w:style>
  <w:style w:type="character" w:customStyle="1" w:styleId="BoldandItalics">
    <w:name w:val="Bold and Italics"/>
    <w:qFormat/>
    <w:rsid w:val="00A3760A"/>
    <w:rPr>
      <w:b/>
      <w:i/>
      <w:u w:val="none"/>
    </w:rPr>
  </w:style>
  <w:style w:type="paragraph" w:styleId="BalloonText">
    <w:name w:val="Balloon Text"/>
    <w:basedOn w:val="Normal"/>
    <w:link w:val="BalloonTextChar"/>
    <w:rsid w:val="00A37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60A"/>
    <w:pPr>
      <w:spacing w:before="0" w:after="0"/>
    </w:pPr>
  </w:style>
  <w:style w:type="paragraph" w:customStyle="1" w:styleId="BodyTextBold">
    <w:name w:val="Body Text Bold"/>
    <w:basedOn w:val="BodyText"/>
    <w:qFormat/>
    <w:rsid w:val="00A3760A"/>
    <w:rPr>
      <w:b/>
    </w:rPr>
  </w:style>
  <w:style w:type="character" w:styleId="Hyperlink">
    <w:name w:val="Hyperlink"/>
    <w:basedOn w:val="DefaultParagraphFont"/>
    <w:uiPriority w:val="99"/>
    <w:unhideWhenUsed/>
    <w:rsid w:val="005B5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6284</Characters>
  <Application>Microsoft Office Word</Application>
  <DocSecurity>0</DocSecurity>
  <Lines>232</Lines>
  <Paragraphs>131</Paragraphs>
  <ScaleCrop>false</ScaleCrop>
  <Company>Author-it Software Corporation Ltd.</Company>
  <LinksUpToDate>false</LinksUpToDate>
  <CharactersWithSpaces>7094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CPPSSI5057 Conduct precision surveys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