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107" w:rsidP="00CD71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CPPSSI5057 Conduct precision surveys</w:t>
      </w:r>
      <w:r>
        <w:fldChar w:fldCharType="end"/>
      </w:r>
    </w:p>
    <w:p w:rsidR="00CD7107" w:rsidP="00CD7107">
      <w:pPr>
        <w:pStyle w:val="Version"/>
        <w:sectPr w:rsidSect="007D73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7313" w:rsidP="007D7313">
      <w:pPr>
        <w:pStyle w:val="SuperHeading"/>
      </w:pPr>
      <w:r w:rsidRPr="007D7313">
        <w:t>Assessment Requirements for CPPSSI5057 Conduct precision surveys</w:t>
      </w:r>
    </w:p>
    <w:p w:rsidR="00000000" w:rsidRPr="007D7313" w:rsidP="007D7313">
      <w:pPr>
        <w:pStyle w:val="Heading1"/>
      </w:pPr>
      <w:bookmarkStart w:id="1" w:name="O_1149025"/>
      <w:bookmarkEnd w:id="1"/>
      <w:r w:rsidRPr="007D73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D73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313">
            <w:pPr>
              <w:pStyle w:val="BodyText"/>
              <w:rPr>
                <w:lang w:val="en-NZ"/>
              </w:rPr>
            </w:pPr>
            <w:r w:rsidRPr="007D731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313" w:rsidP="007D7313">
            <w:pPr>
              <w:pStyle w:val="BodyText"/>
            </w:pPr>
            <w:r w:rsidRPr="007D7313">
              <w:t>This version first released with CPP Property Services Training Package Release 12.0.</w:t>
            </w:r>
          </w:p>
          <w:p w:rsidR="00000000" w:rsidRPr="007D7313" w:rsidP="007D7313">
            <w:pPr>
              <w:pStyle w:val="BodyText"/>
            </w:pPr>
            <w:r w:rsidRPr="007D7313">
              <w:t>This unit supersedes and is equivalent to CPPSIS5057 Conduct precision surveys.</w:t>
            </w:r>
          </w:p>
        </w:tc>
      </w:tr>
    </w:tbl>
    <w:p w:rsidR="00000000" w:rsidRPr="007D7313" w:rsidP="007D7313">
      <w:pPr>
        <w:pStyle w:val="BodyText"/>
      </w:pPr>
    </w:p>
    <w:p w:rsidR="00000000" w:rsidRPr="007D7313" w:rsidP="007D7313">
      <w:pPr>
        <w:pStyle w:val="AllowPageBreak"/>
      </w:pPr>
    </w:p>
    <w:p w:rsidR="00000000" w:rsidRPr="007D7313" w:rsidP="007D7313">
      <w:pPr>
        <w:pStyle w:val="Heading1"/>
      </w:pPr>
      <w:bookmarkStart w:id="2" w:name="O_1149028"/>
      <w:bookmarkEnd w:id="2"/>
      <w:r w:rsidRPr="007D7313">
        <w:t>Performance Evidence</w:t>
      </w:r>
    </w:p>
    <w:p w:rsidR="00000000" w:rsidRPr="007D7313" w:rsidP="00CD7107">
      <w:pPr>
        <w:pStyle w:val="BodyText"/>
      </w:pPr>
      <w:r w:rsidRPr="007D7313">
        <w:t>To demonstrate competency, a candidate must meet the elements and performance criteria of this unit by conducting two different precis</w:t>
      </w:r>
      <w:r w:rsidRPr="007D7313">
        <w:t>ion surveys selected from the list below:</w:t>
      </w:r>
    </w:p>
    <w:p w:rsidR="00000000" w:rsidRPr="007D7313" w:rsidP="007D7313">
      <w:pPr>
        <w:pStyle w:val="ListBullet"/>
      </w:pPr>
      <w:r w:rsidRPr="007D7313">
        <w:t>precise levelling run, using one of the following pieces of specialised equipment and relevant attachments:</w:t>
      </w:r>
    </w:p>
    <w:p w:rsidR="00000000" w:rsidRPr="007D7313" w:rsidP="007D7313">
      <w:pPr>
        <w:pStyle w:val="ListBullet2"/>
      </w:pPr>
      <w:r w:rsidRPr="007D7313">
        <w:t>digital level</w:t>
      </w:r>
    </w:p>
    <w:p w:rsidR="00000000" w:rsidRPr="007D7313" w:rsidP="007D7313">
      <w:pPr>
        <w:pStyle w:val="ListBullet2"/>
      </w:pPr>
      <w:r w:rsidRPr="007D7313">
        <w:t xml:space="preserve">total station. </w:t>
      </w:r>
    </w:p>
    <w:p w:rsidR="00000000" w:rsidRPr="007D7313" w:rsidP="007D7313">
      <w:pPr>
        <w:pStyle w:val="ListBullet"/>
      </w:pPr>
      <w:r w:rsidRPr="007D7313">
        <w:t>precise setting out using one of the following pieces of equipment and relevant attachments:</w:t>
      </w:r>
    </w:p>
    <w:p w:rsidR="00000000" w:rsidRPr="007D7313" w:rsidP="007D7313">
      <w:pPr>
        <w:pStyle w:val="ListBullet2"/>
      </w:pPr>
      <w:r w:rsidRPr="007D7313">
        <w:t>total station</w:t>
      </w:r>
    </w:p>
    <w:p w:rsidR="00000000" w:rsidRPr="007D7313" w:rsidP="007D7313">
      <w:pPr>
        <w:pStyle w:val="ListBullet2"/>
      </w:pPr>
      <w:r w:rsidRPr="007D7313">
        <w:t xml:space="preserve">zenith and nadir auto plumb instruments </w:t>
      </w:r>
    </w:p>
    <w:p w:rsidR="00000000" w:rsidRPr="007D7313" w:rsidP="007D7313">
      <w:pPr>
        <w:pStyle w:val="ListBullet2"/>
      </w:pPr>
      <w:r w:rsidRPr="007D7313">
        <w:t>auto collimation and laser eyepieces.</w:t>
      </w:r>
    </w:p>
    <w:p w:rsidR="00000000" w:rsidRPr="007D7313" w:rsidP="007D7313">
      <w:pPr>
        <w:pStyle w:val="ListBullet"/>
      </w:pPr>
      <w:r w:rsidRPr="007D7313">
        <w:t>precise setting out using one of the following remote measuring syst</w:t>
      </w:r>
      <w:r w:rsidRPr="007D7313">
        <w:t>ems:</w:t>
      </w:r>
    </w:p>
    <w:p w:rsidR="00000000" w:rsidRPr="007D7313" w:rsidP="007D7313">
      <w:pPr>
        <w:pStyle w:val="ListBullet2"/>
      </w:pPr>
      <w:r w:rsidRPr="007D7313">
        <w:t>precise intersection techniques</w:t>
      </w:r>
    </w:p>
    <w:p w:rsidR="00000000" w:rsidRPr="007D7313" w:rsidP="007D7313">
      <w:pPr>
        <w:pStyle w:val="ListBullet2"/>
      </w:pPr>
      <w:r w:rsidRPr="007D7313">
        <w:t>robotic instruments.</w:t>
      </w:r>
    </w:p>
    <w:p w:rsidR="00000000" w:rsidRPr="007D7313" w:rsidP="007D7313">
      <w:pPr>
        <w:pStyle w:val="ListBullet"/>
      </w:pPr>
      <w:r w:rsidRPr="007D7313">
        <w:t>precise monitoring survey using one of the following pieces of equipment and relevant attachments:</w:t>
      </w:r>
    </w:p>
    <w:p w:rsidR="00000000" w:rsidRPr="007D7313" w:rsidP="007D7313">
      <w:pPr>
        <w:pStyle w:val="ListBullet2"/>
      </w:pPr>
      <w:r w:rsidRPr="007D7313">
        <w:t>digital level</w:t>
      </w:r>
    </w:p>
    <w:p w:rsidR="00000000" w:rsidRPr="007D7313" w:rsidP="007D7313">
      <w:pPr>
        <w:pStyle w:val="ListBullet2"/>
      </w:pPr>
      <w:r w:rsidRPr="007D7313">
        <w:t>total station</w:t>
      </w:r>
    </w:p>
    <w:p w:rsidR="00000000" w:rsidRPr="007D7313" w:rsidP="007D7313">
      <w:pPr>
        <w:pStyle w:val="ListBullet2"/>
      </w:pPr>
      <w:r w:rsidRPr="007D7313">
        <w:t>robotic instruments.</w:t>
      </w:r>
    </w:p>
    <w:p w:rsidR="00000000" w:rsidRPr="007D7313" w:rsidP="007D7313">
      <w:pPr>
        <w:pStyle w:val="AllowPageBreak"/>
      </w:pPr>
    </w:p>
    <w:p w:rsidR="00000000" w:rsidRPr="007D7313" w:rsidP="007D7313">
      <w:pPr>
        <w:pStyle w:val="Heading1"/>
      </w:pPr>
      <w:bookmarkStart w:id="3" w:name="O_1149027"/>
      <w:bookmarkEnd w:id="3"/>
      <w:r w:rsidRPr="007D7313">
        <w:t>Knowledge Evidence</w:t>
      </w:r>
    </w:p>
    <w:p w:rsidR="00000000" w:rsidRPr="007D7313" w:rsidP="00CD7107">
      <w:pPr>
        <w:pStyle w:val="BodyText"/>
      </w:pPr>
      <w:r w:rsidRPr="007D7313">
        <w:t>To be competent in this unit a candidate must demonstrate knowledge of:</w:t>
      </w:r>
    </w:p>
    <w:p w:rsidR="00000000" w:rsidRPr="007D7313" w:rsidP="007D7313">
      <w:pPr>
        <w:pStyle w:val="ListBullet"/>
      </w:pPr>
      <w:r w:rsidRPr="007D7313">
        <w:t>graphical and technical information in construction and engineering plans</w:t>
      </w:r>
    </w:p>
    <w:p w:rsidR="00000000" w:rsidRPr="007D7313" w:rsidP="007D7313">
      <w:pPr>
        <w:pStyle w:val="ListBullet"/>
      </w:pPr>
      <w:r w:rsidRPr="007D7313">
        <w:t xml:space="preserve">common terms used in precision surveying calculations </w:t>
      </w:r>
    </w:p>
    <w:p w:rsidR="00000000" w:rsidRPr="007D7313" w:rsidP="007D7313">
      <w:pPr>
        <w:pStyle w:val="ListBullet"/>
      </w:pPr>
      <w:r w:rsidRPr="007D7313">
        <w:t>standard survey plan design and presentation conventio</w:t>
      </w:r>
      <w:r w:rsidRPr="007D7313">
        <w:t>ns</w:t>
      </w:r>
    </w:p>
    <w:p w:rsidR="00000000" w:rsidRPr="007D7313" w:rsidP="007D7313">
      <w:pPr>
        <w:pStyle w:val="ListBullet"/>
      </w:pPr>
      <w:r w:rsidRPr="007D7313">
        <w:t xml:space="preserve">types of surveying equipment used in precision surveys </w:t>
      </w:r>
    </w:p>
    <w:p w:rsidR="00000000" w:rsidRPr="007D7313" w:rsidP="007D7313">
      <w:pPr>
        <w:pStyle w:val="ListBullet"/>
      </w:pPr>
      <w:r w:rsidRPr="007D7313">
        <w:t>types of surveying equipment attachments and their uses</w:t>
      </w:r>
    </w:p>
    <w:p w:rsidR="00000000" w:rsidRPr="007D7313" w:rsidP="007D7313">
      <w:pPr>
        <w:pStyle w:val="ListBullet"/>
      </w:pPr>
      <w:r w:rsidRPr="007D7313">
        <w:t>methods for checking calibration of specialist instruments and attachments</w:t>
      </w:r>
    </w:p>
    <w:p w:rsidR="00000000" w:rsidRPr="007D7313" w:rsidP="007D7313">
      <w:pPr>
        <w:pStyle w:val="ListBullet"/>
      </w:pPr>
      <w:r w:rsidRPr="007D7313">
        <w:t>application of electromagnetic measuring principles and techniques</w:t>
      </w:r>
    </w:p>
    <w:p w:rsidR="00000000" w:rsidRPr="007D7313" w:rsidP="007D7313">
      <w:pPr>
        <w:pStyle w:val="ListBullet"/>
      </w:pPr>
      <w:r w:rsidRPr="007D7313">
        <w:t>data reduction techniques</w:t>
      </w:r>
    </w:p>
    <w:p w:rsidR="00000000" w:rsidRPr="007D7313" w:rsidP="007D7313">
      <w:pPr>
        <w:pStyle w:val="ListBullet"/>
      </w:pPr>
      <w:r w:rsidRPr="007D7313">
        <w:t>concepts of algebra, geometry and trigonometry</w:t>
      </w:r>
    </w:p>
    <w:p w:rsidR="00000000" w:rsidRPr="007D7313" w:rsidP="007D7313">
      <w:pPr>
        <w:pStyle w:val="ListBullet"/>
      </w:pPr>
      <w:r w:rsidRPr="007D7313">
        <w:t>industry-accepted methods for error analysis and standards for accuracy.</w:t>
      </w:r>
    </w:p>
    <w:p w:rsidR="00000000" w:rsidRPr="007D7313" w:rsidP="007D7313">
      <w:pPr>
        <w:pStyle w:val="AllowPageBreak"/>
      </w:pPr>
    </w:p>
    <w:p w:rsidR="00000000" w:rsidRPr="007D7313" w:rsidP="007D7313">
      <w:pPr>
        <w:pStyle w:val="Heading1"/>
      </w:pPr>
      <w:bookmarkStart w:id="4" w:name="O_1149026"/>
      <w:bookmarkEnd w:id="4"/>
      <w:r w:rsidRPr="007D7313">
        <w:t>Assessment Conditions</w:t>
      </w:r>
    </w:p>
    <w:p w:rsidR="00000000" w:rsidRPr="007D7313" w:rsidP="00CD7107">
      <w:pPr>
        <w:pStyle w:val="BodyText"/>
      </w:pPr>
      <w:r w:rsidRPr="007D7313">
        <w:t>Assessors must satisfy the requirements for assessors contained in t</w:t>
      </w:r>
      <w:r w:rsidRPr="007D7313">
        <w:t xml:space="preserve">he Standards for Registered Training Organisations. </w:t>
      </w:r>
    </w:p>
    <w:p w:rsidR="00000000" w:rsidRPr="007D7313" w:rsidP="00CD7107">
      <w:pPr>
        <w:pStyle w:val="BodyText"/>
      </w:pPr>
      <w:r w:rsidRPr="007D7313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7D7313" w:rsidP="00CD7107">
      <w:pPr>
        <w:pStyle w:val="BodyText"/>
      </w:pPr>
      <w:r w:rsidRPr="007D7313">
        <w:t xml:space="preserve">Candidates </w:t>
      </w:r>
      <w:r w:rsidRPr="007D7313">
        <w:t>must have access to:</w:t>
      </w:r>
    </w:p>
    <w:p w:rsidR="00000000" w:rsidRPr="007D7313" w:rsidP="007D7313">
      <w:pPr>
        <w:pStyle w:val="ListBullet"/>
      </w:pPr>
      <w:r w:rsidRPr="007D7313">
        <w:t xml:space="preserve">surveying equipment </w:t>
      </w:r>
    </w:p>
    <w:p w:rsidR="00000000" w:rsidRPr="007D7313" w:rsidP="007D7313">
      <w:pPr>
        <w:pStyle w:val="ListBullet"/>
      </w:pPr>
      <w:r w:rsidRPr="007D7313">
        <w:t>personal protective equipment (PPE)</w:t>
      </w:r>
    </w:p>
    <w:p w:rsidR="00000000" w:rsidRPr="007D7313" w:rsidP="007D7313">
      <w:pPr>
        <w:pStyle w:val="ListBullet"/>
      </w:pPr>
      <w:r w:rsidRPr="007D7313">
        <w:t>survey specifications, including relevant plans and drawings.</w:t>
      </w:r>
    </w:p>
    <w:p w:rsidR="00000000" w:rsidRPr="007D7313" w:rsidP="007D7313">
      <w:pPr>
        <w:pStyle w:val="AllowPageBreak"/>
      </w:pPr>
    </w:p>
    <w:p w:rsidR="00000000" w:rsidRPr="007D7313" w:rsidP="007D7313">
      <w:pPr>
        <w:pStyle w:val="Heading1"/>
      </w:pPr>
      <w:bookmarkStart w:id="5" w:name="O_1149024"/>
      <w:bookmarkEnd w:id="5"/>
      <w:r w:rsidRPr="007D7313">
        <w:t>Links</w:t>
      </w:r>
    </w:p>
    <w:p w:rsidR="00000000" w:rsidRPr="007D7313" w:rsidP="00CD7107">
      <w:pPr>
        <w:pStyle w:val="BodyText"/>
      </w:pPr>
      <w:r w:rsidRPr="007D731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900F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D7313" w:rsidP="007D7313"/>
    <w:sectPr w:rsidSect="007D73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3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313" w:rsidRPr="00CD7107" w:rsidP="00CD71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3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07" w:rsidP="007D73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7107" w:rsidP="007D73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D7107" w:rsidP="007D73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3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313" w:rsidRPr="00CD7107" w:rsidP="00CD71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3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07" w:rsidRPr="002D2AF8" w:rsidP="007D73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CPPSSI5057 Conduct precision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D7107" w:rsidP="007D73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A68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C44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8C11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3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3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3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3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3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3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3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3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3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3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3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313"/>
  </w:style>
  <w:style w:type="character" w:customStyle="1" w:styleId="Heading1Char">
    <w:name w:val="Heading 1 Char"/>
    <w:basedOn w:val="DefaultParagraphFont"/>
    <w:link w:val="Heading1"/>
    <w:rsid w:val="007D73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3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3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73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73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73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3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3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3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3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3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3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3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3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3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3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3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3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3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3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3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3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73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7313"/>
    <w:rPr>
      <w:b/>
      <w:spacing w:val="0"/>
    </w:rPr>
  </w:style>
  <w:style w:type="paragraph" w:customStyle="1" w:styleId="SuperTitle">
    <w:name w:val="SuperTitle"/>
    <w:basedOn w:val="Title"/>
    <w:rsid w:val="007D73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3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3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73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3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3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3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3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3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3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3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3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7313"/>
    <w:rPr>
      <w:i/>
    </w:rPr>
  </w:style>
  <w:style w:type="paragraph" w:styleId="Caption">
    <w:name w:val="caption"/>
    <w:basedOn w:val="BodyText"/>
    <w:next w:val="Normal"/>
    <w:qFormat/>
    <w:rsid w:val="007D73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3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3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313"/>
  </w:style>
  <w:style w:type="paragraph" w:styleId="TableofFigures">
    <w:name w:val="table of figures"/>
    <w:basedOn w:val="Normal"/>
    <w:next w:val="Normal"/>
    <w:semiHidden/>
    <w:rsid w:val="007D73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3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7313"/>
    <w:rPr>
      <w:rFonts w:ascii="Wingdings" w:hAnsi="Wingdings"/>
    </w:rPr>
  </w:style>
  <w:style w:type="paragraph" w:customStyle="1" w:styleId="TableHeading">
    <w:name w:val="Table Heading"/>
    <w:basedOn w:val="HeadingBase"/>
    <w:rsid w:val="007D73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313"/>
    <w:rPr>
      <w:color w:val="0033CC"/>
      <w:u w:val="none"/>
    </w:rPr>
  </w:style>
  <w:style w:type="paragraph" w:customStyle="1" w:styleId="BodyTextRight">
    <w:name w:val="Body Text Right"/>
    <w:basedOn w:val="BodyText"/>
    <w:rsid w:val="007D73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3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3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3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3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3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313"/>
    <w:rPr>
      <w:sz w:val="32"/>
    </w:rPr>
  </w:style>
  <w:style w:type="paragraph" w:customStyle="1" w:styleId="HeadingProcedure">
    <w:name w:val="Heading Procedure"/>
    <w:basedOn w:val="HeadingBase"/>
    <w:next w:val="Normal"/>
    <w:rsid w:val="007D73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313"/>
    <w:pPr>
      <w:spacing w:before="60" w:after="60"/>
    </w:pPr>
  </w:style>
  <w:style w:type="paragraph" w:styleId="ListContinue">
    <w:name w:val="List Continue"/>
    <w:basedOn w:val="List"/>
    <w:rsid w:val="007D7313"/>
    <w:pPr>
      <w:ind w:firstLine="0"/>
    </w:pPr>
  </w:style>
  <w:style w:type="paragraph" w:customStyle="1" w:styleId="ListNote">
    <w:name w:val="List Note"/>
    <w:basedOn w:val="List"/>
    <w:rsid w:val="007D73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3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3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313"/>
    <w:rPr>
      <w:rFonts w:ascii="Courier New" w:hAnsi="Courier New"/>
    </w:rPr>
  </w:style>
  <w:style w:type="paragraph" w:customStyle="1" w:styleId="NoteBullet">
    <w:name w:val="Note Bullet"/>
    <w:basedOn w:val="Note"/>
    <w:rsid w:val="007D73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3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3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3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3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73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3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313"/>
    <w:rPr>
      <w:b/>
      <w:smallCaps/>
    </w:rPr>
  </w:style>
  <w:style w:type="paragraph" w:customStyle="1" w:styleId="TableListNumber">
    <w:name w:val="Table List Number"/>
    <w:basedOn w:val="ListNumber"/>
    <w:rsid w:val="007D73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3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313"/>
    <w:pPr>
      <w:numPr>
        <w:numId w:val="9"/>
      </w:numPr>
    </w:pPr>
  </w:style>
  <w:style w:type="paragraph" w:customStyle="1" w:styleId="ListAlpha2">
    <w:name w:val="List Alpha 2"/>
    <w:basedOn w:val="List2"/>
    <w:rsid w:val="007D7313"/>
    <w:pPr>
      <w:numPr>
        <w:numId w:val="8"/>
      </w:numPr>
    </w:pPr>
  </w:style>
  <w:style w:type="paragraph" w:styleId="List2">
    <w:name w:val="List 2"/>
    <w:basedOn w:val="BodyText"/>
    <w:rsid w:val="007D73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3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3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3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3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3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7313"/>
    <w:pPr>
      <w:numPr>
        <w:numId w:val="4"/>
      </w:numPr>
    </w:pPr>
  </w:style>
  <w:style w:type="paragraph" w:styleId="ListContinue2">
    <w:name w:val="List Continue 2"/>
    <w:basedOn w:val="List2"/>
    <w:rsid w:val="007D7313"/>
    <w:pPr>
      <w:ind w:firstLine="0"/>
    </w:pPr>
  </w:style>
  <w:style w:type="paragraph" w:styleId="ListContinue3">
    <w:name w:val="List Continue 3"/>
    <w:basedOn w:val="List3"/>
    <w:rsid w:val="007D7313"/>
    <w:pPr>
      <w:ind w:left="1021" w:firstLine="0"/>
    </w:pPr>
  </w:style>
  <w:style w:type="paragraph" w:styleId="ListContinue4">
    <w:name w:val="List Continue 4"/>
    <w:basedOn w:val="List4"/>
    <w:rsid w:val="007D7313"/>
    <w:pPr>
      <w:ind w:firstLine="0"/>
    </w:pPr>
  </w:style>
  <w:style w:type="paragraph" w:styleId="ListContinue5">
    <w:name w:val="List Continue 5"/>
    <w:basedOn w:val="List5"/>
    <w:rsid w:val="007D7313"/>
    <w:pPr>
      <w:ind w:firstLine="0"/>
    </w:pPr>
  </w:style>
  <w:style w:type="paragraph" w:styleId="ListNumber3">
    <w:name w:val="List Number 3"/>
    <w:basedOn w:val="List3"/>
    <w:rsid w:val="007D7313"/>
    <w:pPr>
      <w:numPr>
        <w:numId w:val="5"/>
      </w:numPr>
    </w:pPr>
  </w:style>
  <w:style w:type="paragraph" w:styleId="ListNumber4">
    <w:name w:val="List Number 4"/>
    <w:basedOn w:val="List4"/>
    <w:rsid w:val="007D7313"/>
    <w:pPr>
      <w:numPr>
        <w:numId w:val="6"/>
      </w:numPr>
    </w:pPr>
  </w:style>
  <w:style w:type="paragraph" w:styleId="ListNumber5">
    <w:name w:val="List Number 5"/>
    <w:basedOn w:val="List5"/>
    <w:rsid w:val="007D7313"/>
    <w:pPr>
      <w:numPr>
        <w:numId w:val="7"/>
      </w:numPr>
    </w:pPr>
  </w:style>
  <w:style w:type="paragraph" w:styleId="BlockText">
    <w:name w:val="Block Text"/>
    <w:basedOn w:val="Normal"/>
    <w:rsid w:val="007D73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3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313"/>
    <w:rPr>
      <w:sz w:val="16"/>
      <w:vertAlign w:val="superscript"/>
    </w:rPr>
  </w:style>
  <w:style w:type="character" w:customStyle="1" w:styleId="Symbols">
    <w:name w:val="Symbols"/>
    <w:basedOn w:val="DefaultParagraphFont"/>
    <w:rsid w:val="007D7313"/>
    <w:rPr>
      <w:rFonts w:ascii="Symbol" w:hAnsi="Symbol"/>
    </w:rPr>
  </w:style>
  <w:style w:type="character" w:customStyle="1" w:styleId="MenuOptions">
    <w:name w:val="Menu Options"/>
    <w:basedOn w:val="DefaultParagraphFont"/>
    <w:rsid w:val="007D73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313"/>
    <w:rPr>
      <w:b/>
    </w:rPr>
  </w:style>
  <w:style w:type="character" w:customStyle="1" w:styleId="Underlined">
    <w:name w:val="Underlined"/>
    <w:basedOn w:val="DefaultParagraphFont"/>
    <w:rsid w:val="007D7313"/>
    <w:rPr>
      <w:u w:val="single"/>
    </w:rPr>
  </w:style>
  <w:style w:type="paragraph" w:customStyle="1" w:styleId="TableBodyTextRight">
    <w:name w:val="Table Body Text Right"/>
    <w:basedOn w:val="TableBodyText"/>
    <w:rsid w:val="007D73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313"/>
    <w:rPr>
      <w:sz w:val="18"/>
    </w:rPr>
  </w:style>
  <w:style w:type="paragraph" w:customStyle="1" w:styleId="BodySmallRight">
    <w:name w:val="Body Small Right"/>
    <w:basedOn w:val="BodyTextRight"/>
    <w:rsid w:val="007D7313"/>
    <w:rPr>
      <w:sz w:val="18"/>
      <w:szCs w:val="18"/>
    </w:rPr>
  </w:style>
  <w:style w:type="paragraph" w:customStyle="1" w:styleId="MarginEdition">
    <w:name w:val="Margin Edition"/>
    <w:basedOn w:val="MarginNote"/>
    <w:rsid w:val="007D73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313"/>
    <w:rPr>
      <w:sz w:val="2"/>
      <w:szCs w:val="2"/>
    </w:rPr>
  </w:style>
  <w:style w:type="character" w:customStyle="1" w:styleId="Small">
    <w:name w:val="Small"/>
    <w:basedOn w:val="DefaultParagraphFont"/>
    <w:rsid w:val="007D7313"/>
    <w:rPr>
      <w:sz w:val="16"/>
    </w:rPr>
  </w:style>
  <w:style w:type="paragraph" w:customStyle="1" w:styleId="WideTable">
    <w:name w:val="Wide Table"/>
    <w:basedOn w:val="Normal"/>
    <w:rsid w:val="007D73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313"/>
  </w:style>
  <w:style w:type="paragraph" w:styleId="Quote">
    <w:name w:val="Quote"/>
    <w:basedOn w:val="Heading1"/>
    <w:link w:val="QuoteChar"/>
    <w:qFormat/>
    <w:rsid w:val="007D73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3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313"/>
    <w:pPr>
      <w:pageBreakBefore/>
    </w:pPr>
  </w:style>
  <w:style w:type="paragraph" w:customStyle="1" w:styleId="Border">
    <w:name w:val="Border"/>
    <w:basedOn w:val="Normal"/>
    <w:qFormat/>
    <w:rsid w:val="007D73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3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3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3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3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3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3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3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3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313"/>
    <w:rPr>
      <w:u w:val="single"/>
    </w:rPr>
  </w:style>
  <w:style w:type="character" w:customStyle="1" w:styleId="BoldandItalics">
    <w:name w:val="Bold and Italics"/>
    <w:qFormat/>
    <w:rsid w:val="007D7313"/>
    <w:rPr>
      <w:b/>
      <w:i/>
      <w:u w:val="none"/>
    </w:rPr>
  </w:style>
  <w:style w:type="paragraph" w:styleId="BalloonText">
    <w:name w:val="Balloon Text"/>
    <w:basedOn w:val="Normal"/>
    <w:link w:val="BalloonTextChar"/>
    <w:rsid w:val="007D7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3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3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3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3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3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313"/>
    <w:pPr>
      <w:spacing w:before="0" w:after="0"/>
    </w:pPr>
  </w:style>
  <w:style w:type="paragraph" w:customStyle="1" w:styleId="BodyTextBold">
    <w:name w:val="Body Text Bold"/>
    <w:basedOn w:val="BodyText"/>
    <w:qFormat/>
    <w:rsid w:val="007D7313"/>
    <w:rPr>
      <w:b/>
    </w:rPr>
  </w:style>
  <w:style w:type="character" w:styleId="Hyperlink">
    <w:name w:val="Hyperlink"/>
    <w:basedOn w:val="DefaultParagraphFont"/>
    <w:uiPriority w:val="99"/>
    <w:unhideWhenUsed/>
    <w:rsid w:val="00CD71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2306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CPPSSI5057 Conduct precision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