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252" w:rsidP="00A24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CPPSSI5054 Perform geodetic surveying computations</w:t>
      </w:r>
      <w:r>
        <w:fldChar w:fldCharType="end"/>
      </w:r>
    </w:p>
    <w:p w:rsidR="00A24252" w:rsidP="00A24252">
      <w:pPr>
        <w:pStyle w:val="Version"/>
        <w:sectPr w:rsidSect="00165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856" w:rsidP="00165856">
      <w:pPr>
        <w:pStyle w:val="SuperHeading"/>
      </w:pPr>
      <w:r w:rsidRPr="00165856">
        <w:t>CPPSSI5054 Perform geodetic surveying computations</w:t>
      </w:r>
    </w:p>
    <w:p w:rsidR="00000000" w:rsidRPr="00165856" w:rsidP="00165856">
      <w:pPr>
        <w:pStyle w:val="Heading1"/>
      </w:pPr>
      <w:bookmarkStart w:id="1" w:name="O_1149012"/>
      <w:bookmarkEnd w:id="1"/>
      <w:r w:rsidRPr="001658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856" w:rsidP="00165856">
            <w:pPr>
              <w:pStyle w:val="BodyText"/>
            </w:pPr>
            <w:r w:rsidRPr="00165856">
              <w:t>This version first released with CPP Property Services Training Package Release 12.0.</w:t>
            </w:r>
          </w:p>
          <w:p w:rsidR="00000000" w:rsidRPr="00165856" w:rsidP="00165856">
            <w:pPr>
              <w:pStyle w:val="BodyText"/>
            </w:pPr>
            <w:r w:rsidRPr="00165856">
              <w:t>This unit supersedes and is equivalent to CPPSIS5054 Perform geodetic surveying computations.</w:t>
            </w:r>
          </w:p>
        </w:tc>
      </w:tr>
    </w:tbl>
    <w:p w:rsidR="00000000" w:rsidRPr="00165856" w:rsidP="00165856">
      <w:pPr>
        <w:pStyle w:val="BodyText"/>
      </w:pPr>
    </w:p>
    <w:p w:rsidR="00000000" w:rsidRPr="00165856" w:rsidP="00165856">
      <w:pPr>
        <w:pStyle w:val="AllowPageBreak"/>
      </w:pPr>
    </w:p>
    <w:p w:rsidR="00000000" w:rsidRPr="00165856" w:rsidP="00165856">
      <w:pPr>
        <w:pStyle w:val="Heading1"/>
      </w:pPr>
      <w:bookmarkStart w:id="2" w:name="O_1149018"/>
      <w:bookmarkEnd w:id="2"/>
      <w:r w:rsidRPr="00165856">
        <w:t>Application</w:t>
      </w:r>
    </w:p>
    <w:p w:rsidR="00000000" w:rsidRPr="00165856" w:rsidP="00A24252">
      <w:pPr>
        <w:pStyle w:val="BodyText"/>
      </w:pPr>
      <w:r w:rsidRPr="00165856">
        <w:t>Thi</w:t>
      </w:r>
      <w:r w:rsidRPr="00165856">
        <w:t>s unit specifies the skills and knowledge required to solve a range of problems using geodetic surveying computations. It includes applying mathematical concepts and formulas to geodetic components and performing computations relating to reference surfaces</w:t>
      </w:r>
      <w:r w:rsidRPr="00165856">
        <w:t xml:space="preserve"> and projection planes. The unit also includes using techniques for data reduction and checking data, and analysing data to comply with standards.</w:t>
      </w:r>
    </w:p>
    <w:p w:rsidR="00000000" w:rsidRPr="00165856" w:rsidP="00A24252">
      <w:pPr>
        <w:pStyle w:val="BodyText"/>
      </w:pPr>
      <w:r w:rsidRPr="00165856">
        <w:t>This unit is suitable for skilled surveying technicians and skilled spatial information system (SIS) technici</w:t>
      </w:r>
      <w:r w:rsidRPr="00165856">
        <w:t>ans who use a broad range of cognitive, technical and communication skills to select and apply methods and technologies to analyse information and provide solutions to sometimes complex surveying/spatial information problems</w:t>
      </w:r>
      <w:r w:rsidRPr="00165856">
        <w:rPr>
          <w:rStyle w:val="Emphasis"/>
        </w:rPr>
        <w:t xml:space="preserve">. </w:t>
      </w:r>
    </w:p>
    <w:p w:rsidR="00000000" w:rsidRPr="00165856" w:rsidP="00A24252">
      <w:pPr>
        <w:pStyle w:val="BodyText"/>
      </w:pPr>
      <w:r w:rsidRPr="00165856">
        <w:t>Surveying and spatial informa</w:t>
      </w:r>
      <w:r w:rsidRPr="00165856">
        <w:t>tion skills are applied in a range of industry contexts, including town planning, civil construction, mining, engineering, health, agriculture and defence.  </w:t>
      </w:r>
    </w:p>
    <w:p w:rsidR="00000000" w:rsidRPr="00165856" w:rsidP="00A24252">
      <w:pPr>
        <w:pStyle w:val="BodyText"/>
      </w:pPr>
      <w:r w:rsidRPr="00165856">
        <w:t>All work must be carried out to comply with workplace procedures, in accordance with relevant stat</w:t>
      </w:r>
      <w:r w:rsidRPr="00165856">
        <w:t>e/territory regulations that govern surveying work, as well as work health and safety (WHS) legislation and regulations that apply to the workplace.</w:t>
      </w:r>
    </w:p>
    <w:p w:rsidR="00000000" w:rsidRPr="00165856" w:rsidP="00A24252">
      <w:pPr>
        <w:pStyle w:val="BodyText"/>
      </w:pPr>
      <w:r w:rsidRPr="00165856">
        <w:t>Cadastral surveying must be undertaken under the supervision of a registered surveyor. Users must check wit</w:t>
      </w:r>
      <w:r w:rsidRPr="00165856">
        <w:t xml:space="preserve">h the relevant regulatory state/territory authority before delivery. </w:t>
      </w:r>
    </w:p>
    <w:p w:rsidR="00000000" w:rsidRPr="00165856" w:rsidP="00A24252">
      <w:pPr>
        <w:pStyle w:val="BodyText"/>
      </w:pPr>
      <w:r w:rsidRPr="00165856">
        <w:t>No licensing, legislative or certification requirements apply to this unit at the time of publication.</w:t>
      </w:r>
    </w:p>
    <w:p w:rsidR="00000000" w:rsidRPr="00165856" w:rsidP="00165856">
      <w:pPr>
        <w:pStyle w:val="Heading1"/>
      </w:pPr>
      <w:bookmarkStart w:id="3" w:name="O_1149017"/>
      <w:bookmarkEnd w:id="3"/>
      <w:r w:rsidRPr="00165856">
        <w:t>Pre-requisite Unit</w:t>
      </w:r>
    </w:p>
    <w:p w:rsidR="00000000" w:rsidRPr="00165856" w:rsidP="00A24252">
      <w:pPr>
        <w:pStyle w:val="BodyText"/>
      </w:pPr>
      <w:r w:rsidRPr="00165856">
        <w:t>Nil.</w:t>
      </w:r>
    </w:p>
    <w:p w:rsidR="00000000" w:rsidRPr="00165856" w:rsidP="00165856">
      <w:pPr>
        <w:pStyle w:val="Heading1"/>
      </w:pPr>
      <w:bookmarkStart w:id="4" w:name="O_1149016"/>
      <w:bookmarkEnd w:id="4"/>
      <w:r w:rsidRPr="00165856">
        <w:t>Unit Sector</w:t>
      </w:r>
    </w:p>
    <w:p w:rsidR="00000000" w:rsidRPr="00165856" w:rsidP="00A24252">
      <w:pPr>
        <w:pStyle w:val="BodyText"/>
      </w:pPr>
      <w:r w:rsidRPr="00165856">
        <w:t>Surveying</w:t>
      </w:r>
      <w:r w:rsidRPr="00165856">
        <w:t xml:space="preserve"> and Spatial Information Services</w:t>
      </w:r>
    </w:p>
    <w:p w:rsidR="00000000" w:rsidRPr="00165856" w:rsidP="00165856">
      <w:pPr>
        <w:pStyle w:val="Heading1"/>
      </w:pPr>
      <w:bookmarkStart w:id="5" w:name="O_1149015"/>
      <w:bookmarkEnd w:id="5"/>
      <w:r w:rsidRPr="001658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Performance criteria describe what needs to be done to demonstrate achievement of the element.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Prepare for geodetic surveying computations.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Identify task requirements and determine required geodetic computations.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 xml:space="preserve">Identify requirements for precision, accuracy and tolerances according to industry-accepted standards.  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 xml:space="preserve">Select computational equipment according to task and organisational requirements. 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Interpret complex computational data provided in diagrammatic form.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Perform computations on reference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Select relevant reference surface according to required geodetic computations.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Reduce geodetic data to identified reference surface according to industry-accepted standards and using computational equipment.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Check computations and resolve problems according to task requirements.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Convert reference surface spheroid coordinates to projection plane coordinates according to standards.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Perform computations on projection plane.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Select relevant projection plane according to required geodetic computations.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Reduce data to required projection plane according to standards.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Identify and compute geodetic components for projection plane according to standards.</w:t>
            </w:r>
          </w:p>
        </w:tc>
      </w:tr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856" w:rsidP="00165856">
            <w:pPr>
              <w:pStyle w:val="BodyText"/>
            </w:pPr>
            <w:r w:rsidRPr="00165856">
              <w:t>Convert projection plane coordinates to reference surface spheroid coordinates according to standards.</w:t>
            </w:r>
          </w:p>
        </w:tc>
      </w:tr>
    </w:tbl>
    <w:p w:rsidR="00000000" w:rsidRPr="00165856" w:rsidP="00165856">
      <w:pPr>
        <w:pStyle w:val="BodyText"/>
      </w:pPr>
    </w:p>
    <w:p w:rsidR="00000000" w:rsidRPr="00165856" w:rsidP="00165856">
      <w:pPr>
        <w:pStyle w:val="AllowPageBreak"/>
      </w:pPr>
    </w:p>
    <w:p w:rsidR="00000000" w:rsidRPr="00165856" w:rsidP="00165856">
      <w:pPr>
        <w:pStyle w:val="Heading1"/>
      </w:pPr>
      <w:bookmarkStart w:id="6" w:name="O_1149014"/>
      <w:bookmarkEnd w:id="6"/>
      <w:r w:rsidRPr="00165856">
        <w:t>Foundation Skills</w:t>
      </w:r>
    </w:p>
    <w:p w:rsidR="00000000" w:rsidRPr="00165856" w:rsidP="00A24252">
      <w:pPr>
        <w:pStyle w:val="BodyText"/>
      </w:pPr>
      <w:r w:rsidRPr="00165856">
        <w:t>Foundation skills essential to performance are explicit in the performance criteria of this unit of competency.</w:t>
      </w:r>
    </w:p>
    <w:p w:rsidR="00000000" w:rsidRPr="00165856" w:rsidP="00165856">
      <w:pPr>
        <w:pStyle w:val="Heading1"/>
      </w:pPr>
      <w:bookmarkStart w:id="7" w:name="O_1149013"/>
      <w:bookmarkEnd w:id="7"/>
      <w:r w:rsidRPr="00165856">
        <w:t>Unit Mapping Information</w:t>
      </w:r>
    </w:p>
    <w:p w:rsidR="00000000" w:rsidRPr="00165856" w:rsidP="00A24252">
      <w:pPr>
        <w:pStyle w:val="BodyText"/>
      </w:pPr>
      <w:r w:rsidRPr="00165856">
        <w:t>Supersedes and is equivalent to CPPSIS5054 Perform geodetic surveying computations.</w:t>
      </w:r>
    </w:p>
    <w:p w:rsidR="00000000" w:rsidRPr="00165856" w:rsidP="00165856">
      <w:pPr>
        <w:pStyle w:val="Heading1"/>
      </w:pPr>
      <w:bookmarkStart w:id="8" w:name="O_1149006"/>
      <w:bookmarkEnd w:id="8"/>
      <w:r w:rsidRPr="00165856">
        <w:t>Links</w:t>
      </w:r>
    </w:p>
    <w:p w:rsidR="00000000" w:rsidRPr="00165856" w:rsidP="00A24252">
      <w:pPr>
        <w:pStyle w:val="BodyText"/>
      </w:pPr>
      <w:r w:rsidRPr="001658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C39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5856" w:rsidP="00A24252">
      <w:pPr>
        <w:pStyle w:val="BodyText"/>
        <w:sectPr w:rsidSect="001658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856" w:rsidP="00165856">
      <w:pPr>
        <w:pStyle w:val="SuperHeading"/>
      </w:pPr>
      <w:r w:rsidRPr="00165856">
        <w:t>Assessment Requirements for CPPSSI5054 Perform geodetic surveying computations</w:t>
      </w:r>
    </w:p>
    <w:p w:rsidR="00000000" w:rsidRPr="00165856" w:rsidP="00165856">
      <w:pPr>
        <w:pStyle w:val="Heading1"/>
      </w:pPr>
      <w:bookmarkStart w:id="9" w:name="O_1149008"/>
      <w:bookmarkEnd w:id="9"/>
      <w:r w:rsidRPr="001658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5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856">
            <w:pPr>
              <w:pStyle w:val="BodyText"/>
              <w:rPr>
                <w:lang w:val="en-NZ"/>
              </w:rPr>
            </w:pPr>
            <w:r w:rsidRPr="001658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856" w:rsidP="00165856">
            <w:pPr>
              <w:pStyle w:val="BodyText"/>
            </w:pPr>
            <w:r w:rsidRPr="00165856">
              <w:t xml:space="preserve">This version first </w:t>
            </w:r>
            <w:r w:rsidRPr="00165856">
              <w:t>released with CPP Property Services Training Package Release 12.0.</w:t>
            </w:r>
          </w:p>
          <w:p w:rsidR="00000000" w:rsidRPr="00165856" w:rsidP="00165856">
            <w:pPr>
              <w:pStyle w:val="BodyText"/>
            </w:pPr>
            <w:r w:rsidRPr="00165856">
              <w:t>This unit supersedes and is equivalent to CPPSIS5054 Perform geodetic surveying computations.</w:t>
            </w:r>
          </w:p>
        </w:tc>
      </w:tr>
    </w:tbl>
    <w:p w:rsidR="00000000" w:rsidRPr="00165856" w:rsidP="00165856">
      <w:pPr>
        <w:pStyle w:val="BodyText"/>
      </w:pPr>
    </w:p>
    <w:p w:rsidR="00000000" w:rsidRPr="00165856" w:rsidP="00165856">
      <w:pPr>
        <w:pStyle w:val="AllowPageBreak"/>
      </w:pPr>
    </w:p>
    <w:p w:rsidR="00000000" w:rsidRPr="00165856" w:rsidP="00165856">
      <w:pPr>
        <w:pStyle w:val="Heading1"/>
      </w:pPr>
      <w:bookmarkStart w:id="10" w:name="O_1149011"/>
      <w:bookmarkEnd w:id="10"/>
      <w:r w:rsidRPr="00165856">
        <w:t>Performance Evidence</w:t>
      </w:r>
    </w:p>
    <w:p w:rsidR="00000000" w:rsidRPr="00165856" w:rsidP="00A24252">
      <w:pPr>
        <w:pStyle w:val="BodyText"/>
      </w:pPr>
      <w:r w:rsidRPr="00165856">
        <w:t>To demonstrate competency a candidate must meet the elements and performance criteria of this unit by accurately using a scientific or programmable calculator or a software application to perform geodetic surveying computations at least three times for eac</w:t>
      </w:r>
      <w:r w:rsidRPr="00165856">
        <w:t>h of the following:</w:t>
      </w:r>
    </w:p>
    <w:p w:rsidR="00000000" w:rsidRPr="00165856" w:rsidP="00165856">
      <w:pPr>
        <w:pStyle w:val="ListBullet"/>
      </w:pPr>
      <w:r w:rsidRPr="00165856">
        <w:t>distances using latitude and longitude</w:t>
      </w:r>
    </w:p>
    <w:p w:rsidR="00000000" w:rsidRPr="00165856" w:rsidP="00165856">
      <w:pPr>
        <w:pStyle w:val="ListBullet"/>
      </w:pPr>
      <w:r w:rsidRPr="00165856">
        <w:t>bearing and distance using latitude and longitude</w:t>
      </w:r>
    </w:p>
    <w:p w:rsidR="00000000" w:rsidRPr="00165856" w:rsidP="00165856">
      <w:pPr>
        <w:pStyle w:val="ListBullet"/>
      </w:pPr>
      <w:r w:rsidRPr="00165856">
        <w:t>conversion from geographic to grid coordinates</w:t>
      </w:r>
    </w:p>
    <w:p w:rsidR="00000000" w:rsidRPr="00165856" w:rsidP="00165856">
      <w:pPr>
        <w:pStyle w:val="ListBullet"/>
      </w:pPr>
      <w:r w:rsidRPr="00165856">
        <w:t xml:space="preserve">transformation of coordinates. </w:t>
      </w:r>
    </w:p>
    <w:p w:rsidR="00000000" w:rsidRPr="00165856" w:rsidP="00165856">
      <w:pPr>
        <w:pStyle w:val="AllowPageBreak"/>
      </w:pPr>
    </w:p>
    <w:p w:rsidR="00000000" w:rsidRPr="00165856" w:rsidP="00165856">
      <w:pPr>
        <w:pStyle w:val="Heading1"/>
      </w:pPr>
      <w:bookmarkStart w:id="11" w:name="O_1149010"/>
      <w:bookmarkEnd w:id="11"/>
      <w:r w:rsidRPr="00165856">
        <w:t>Knowledge Evidence</w:t>
      </w:r>
    </w:p>
    <w:p w:rsidR="00000000" w:rsidRPr="00165856" w:rsidP="00A24252">
      <w:pPr>
        <w:pStyle w:val="BodyText"/>
      </w:pPr>
      <w:r w:rsidRPr="00165856">
        <w:t xml:space="preserve">To be competent in this unit </w:t>
      </w:r>
      <w:r w:rsidRPr="00165856">
        <w:t>a candidate must demonstrate knowledge of:</w:t>
      </w:r>
    </w:p>
    <w:p w:rsidR="00000000" w:rsidRPr="00165856" w:rsidP="00165856">
      <w:pPr>
        <w:pStyle w:val="ListBullet"/>
      </w:pPr>
      <w:r w:rsidRPr="00165856">
        <w:t xml:space="preserve">terms used in geodetic surveying calculations </w:t>
      </w:r>
    </w:p>
    <w:p w:rsidR="00000000" w:rsidRPr="00165856" w:rsidP="00165856">
      <w:pPr>
        <w:pStyle w:val="ListBullet"/>
      </w:pPr>
      <w:r w:rsidRPr="00165856">
        <w:t xml:space="preserve">calculations relating to shape and size of the earth </w:t>
      </w:r>
    </w:p>
    <w:p w:rsidR="00000000" w:rsidRPr="00165856" w:rsidP="00165856">
      <w:pPr>
        <w:pStyle w:val="ListBullet"/>
      </w:pPr>
      <w:r w:rsidRPr="00165856">
        <w:t>data reduction techniques</w:t>
      </w:r>
    </w:p>
    <w:p w:rsidR="00000000" w:rsidRPr="00165856" w:rsidP="00165856">
      <w:pPr>
        <w:pStyle w:val="ListBullet"/>
      </w:pPr>
      <w:r w:rsidRPr="00165856">
        <w:t>logical progression of calculations to solve geodetic surveying problems</w:t>
      </w:r>
    </w:p>
    <w:p w:rsidR="00000000" w:rsidRPr="00165856" w:rsidP="00165856">
      <w:pPr>
        <w:pStyle w:val="ListBullet"/>
      </w:pPr>
      <w:r w:rsidRPr="00165856">
        <w:t>methods to perform projection plane computations relating to:</w:t>
      </w:r>
    </w:p>
    <w:p w:rsidR="00000000" w:rsidRPr="00165856" w:rsidP="00165856">
      <w:pPr>
        <w:pStyle w:val="ListBullet2"/>
      </w:pPr>
      <w:r w:rsidRPr="00165856">
        <w:t>angle or bearing calculations on Map Grid of Australia (MGA)</w:t>
      </w:r>
    </w:p>
    <w:p w:rsidR="00000000" w:rsidRPr="00165856" w:rsidP="00165856">
      <w:pPr>
        <w:pStyle w:val="ListBullet2"/>
      </w:pPr>
      <w:r w:rsidRPr="00165856">
        <w:t>arc-to-chord corrections</w:t>
      </w:r>
    </w:p>
    <w:p w:rsidR="00000000" w:rsidRPr="00165856" w:rsidP="00165856">
      <w:pPr>
        <w:pStyle w:val="ListBullet2"/>
      </w:pPr>
      <w:r w:rsidRPr="00165856">
        <w:t>grid bearings</w:t>
      </w:r>
    </w:p>
    <w:p w:rsidR="00000000" w:rsidRPr="00165856" w:rsidP="00165856">
      <w:pPr>
        <w:pStyle w:val="ListBullet2"/>
      </w:pPr>
      <w:r w:rsidRPr="00165856">
        <w:t>grid convergence</w:t>
      </w:r>
    </w:p>
    <w:p w:rsidR="00000000" w:rsidRPr="00165856" w:rsidP="00165856">
      <w:pPr>
        <w:pStyle w:val="ListBullet2"/>
      </w:pPr>
      <w:r w:rsidRPr="00165856">
        <w:t>latitude and longitude to grid coordinates</w:t>
      </w:r>
    </w:p>
    <w:p w:rsidR="00000000" w:rsidRPr="00165856" w:rsidP="00165856">
      <w:pPr>
        <w:pStyle w:val="ListBullet2"/>
      </w:pPr>
      <w:r w:rsidRPr="00165856">
        <w:t>point and line scale factor</w:t>
      </w:r>
    </w:p>
    <w:p w:rsidR="00000000" w:rsidRPr="00165856" w:rsidP="00165856">
      <w:pPr>
        <w:pStyle w:val="ListBullet2"/>
      </w:pPr>
      <w:r w:rsidRPr="00165856">
        <w:t>point</w:t>
      </w:r>
      <w:r w:rsidRPr="00165856">
        <w:t>-to-point calculations</w:t>
      </w:r>
    </w:p>
    <w:p w:rsidR="00000000" w:rsidRPr="00165856" w:rsidP="00165856">
      <w:pPr>
        <w:pStyle w:val="ListBullet2"/>
      </w:pPr>
      <w:r w:rsidRPr="00165856">
        <w:t>project zone calculations</w:t>
      </w:r>
    </w:p>
    <w:p w:rsidR="00000000" w:rsidRPr="00165856" w:rsidP="00165856">
      <w:pPr>
        <w:pStyle w:val="ListBullet2"/>
      </w:pPr>
      <w:r w:rsidRPr="00165856">
        <w:t>transforming coordinate axes</w:t>
      </w:r>
    </w:p>
    <w:p w:rsidR="00000000" w:rsidRPr="00165856" w:rsidP="00165856">
      <w:pPr>
        <w:pStyle w:val="ListBullet2"/>
      </w:pPr>
      <w:r w:rsidRPr="00165856">
        <w:t>using Map Grid of Australia and Geocentric Datum of Australia software</w:t>
      </w:r>
    </w:p>
    <w:p w:rsidR="00000000" w:rsidRPr="00165856" w:rsidP="00165856">
      <w:pPr>
        <w:pStyle w:val="ListBullet2"/>
      </w:pPr>
      <w:r w:rsidRPr="00165856">
        <w:t>zone-to-zone transformations</w:t>
      </w:r>
    </w:p>
    <w:p w:rsidR="00000000" w:rsidRPr="00165856" w:rsidP="00165856">
      <w:pPr>
        <w:pStyle w:val="ListBullet"/>
      </w:pPr>
      <w:r w:rsidRPr="00165856">
        <w:t>methods to perform reference surface computations relating to:</w:t>
      </w:r>
    </w:p>
    <w:p w:rsidR="00000000" w:rsidRPr="00165856" w:rsidP="00165856">
      <w:pPr>
        <w:pStyle w:val="ListBullet2"/>
      </w:pPr>
      <w:r w:rsidRPr="00165856">
        <w:t>meridian convergence</w:t>
      </w:r>
    </w:p>
    <w:p w:rsidR="00000000" w:rsidRPr="00165856" w:rsidP="00165856">
      <w:pPr>
        <w:pStyle w:val="ListBullet2"/>
      </w:pPr>
      <w:r w:rsidRPr="00165856">
        <w:t>point-to-point calculations</w:t>
      </w:r>
    </w:p>
    <w:p w:rsidR="00000000" w:rsidRPr="00165856" w:rsidP="00165856">
      <w:pPr>
        <w:pStyle w:val="ListBullet2"/>
      </w:pPr>
      <w:r w:rsidRPr="00165856">
        <w:t>principal radii</w:t>
      </w:r>
    </w:p>
    <w:p w:rsidR="00000000" w:rsidRPr="00165856" w:rsidP="00165856">
      <w:pPr>
        <w:pStyle w:val="ListBullet2"/>
      </w:pPr>
      <w:r w:rsidRPr="00165856">
        <w:t>spheroidal distance from observed distance</w:t>
      </w:r>
    </w:p>
    <w:p w:rsidR="00000000" w:rsidRPr="00165856" w:rsidP="00165856">
      <w:pPr>
        <w:pStyle w:val="ListBullet"/>
      </w:pPr>
      <w:r w:rsidRPr="00165856">
        <w:t>industry-accepted methods for validating data to identify errors and discrepancies</w:t>
      </w:r>
    </w:p>
    <w:p w:rsidR="00000000" w:rsidRPr="00165856" w:rsidP="00165856">
      <w:pPr>
        <w:pStyle w:val="ListBullet"/>
      </w:pPr>
      <w:r w:rsidRPr="00165856">
        <w:t>industry standards relating to geodetic surveying data.</w:t>
      </w:r>
    </w:p>
    <w:p w:rsidR="00000000" w:rsidRPr="00165856" w:rsidP="00165856">
      <w:pPr>
        <w:pStyle w:val="AllowPageBreak"/>
      </w:pPr>
    </w:p>
    <w:p w:rsidR="00000000" w:rsidRPr="00165856" w:rsidP="00165856">
      <w:pPr>
        <w:pStyle w:val="Heading1"/>
      </w:pPr>
      <w:bookmarkStart w:id="12" w:name="O_1149009"/>
      <w:bookmarkEnd w:id="12"/>
      <w:r w:rsidRPr="00165856">
        <w:t>Assessment Conditions</w:t>
      </w:r>
    </w:p>
    <w:p w:rsidR="00000000" w:rsidRPr="00165856" w:rsidP="00A24252">
      <w:pPr>
        <w:pStyle w:val="BodyText"/>
      </w:pPr>
      <w:r w:rsidRPr="00165856">
        <w:t xml:space="preserve">Assessors must satisfy the requirements for assessors contained in the Standards for Registered Training Organisations. </w:t>
      </w:r>
    </w:p>
    <w:p w:rsidR="00000000" w:rsidRPr="00165856" w:rsidP="00A24252">
      <w:pPr>
        <w:pStyle w:val="BodyText"/>
      </w:pPr>
      <w:r w:rsidRPr="00165856">
        <w:t>Competency is to be assessed in the workplace or a simulated environment that </w:t>
      </w:r>
      <w:r w:rsidRPr="00165856">
        <w:t xml:space="preserve">accurately reflects performance in a real workplace setting where these skills and knowledge would be performed. </w:t>
      </w:r>
    </w:p>
    <w:p w:rsidR="00000000" w:rsidRPr="00165856" w:rsidP="00A24252">
      <w:pPr>
        <w:pStyle w:val="BodyText"/>
      </w:pPr>
      <w:r w:rsidRPr="00165856">
        <w:t>Candidates must have access to:</w:t>
      </w:r>
    </w:p>
    <w:p w:rsidR="00000000" w:rsidRPr="00165856" w:rsidP="00165856">
      <w:pPr>
        <w:pStyle w:val="ListBullet"/>
      </w:pPr>
      <w:r w:rsidRPr="00165856">
        <w:t xml:space="preserve">scientific or programmable calculator or a software application that includes surveying calculations. </w:t>
      </w:r>
    </w:p>
    <w:p w:rsidR="00000000" w:rsidRPr="00165856" w:rsidP="00165856">
      <w:pPr>
        <w:pStyle w:val="AllowPageBreak"/>
      </w:pPr>
    </w:p>
    <w:p w:rsidR="00000000" w:rsidRPr="00165856" w:rsidP="00165856">
      <w:pPr>
        <w:pStyle w:val="Heading1"/>
      </w:pPr>
      <w:bookmarkStart w:id="13" w:name="O_1149007"/>
      <w:bookmarkEnd w:id="13"/>
      <w:r w:rsidRPr="00165856">
        <w:t>Links</w:t>
      </w:r>
    </w:p>
    <w:p w:rsidR="00000000" w:rsidRPr="00165856" w:rsidP="00A24252">
      <w:pPr>
        <w:pStyle w:val="BodyText"/>
      </w:pPr>
      <w:r w:rsidRPr="001658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C39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5856" w:rsidP="00165856"/>
    <w:sectPr w:rsidSect="001658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 w:rsidRPr="00A24252" w:rsidP="00A24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52" w:rsidP="00165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252" w:rsidP="00165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4252" w:rsidP="001658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 w:rsidP="00165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252">
      <w:t>Approved</w:t>
    </w:r>
    <w:r w:rsidR="00A242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2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252">
      <w:rPr>
        <w:noProof/>
      </w:rPr>
      <w:t>4</w:t>
    </w:r>
    <w:r>
      <w:rPr>
        <w:noProof/>
      </w:rPr>
      <w:fldChar w:fldCharType="end"/>
    </w:r>
  </w:p>
  <w:p w:rsidR="00165856" w:rsidP="00165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2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252">
      <w:t>BuildSkills Australia</w:t>
    </w:r>
    <w:r w:rsidR="00A24252">
      <w:fldChar w:fldCharType="end"/>
    </w:r>
  </w:p>
  <w:p w:rsidR="00165856" w:rsidP="00165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856" w:rsidRPr="00A24252" w:rsidP="00A24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52" w:rsidRPr="002D2AF8" w:rsidP="00165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CPPSSI5054 Perform geodetic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252" w:rsidP="001658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56" w:rsidRPr="002D2AF8" w:rsidP="00165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252">
      <w:t>CPPSSI5054 Perform geodetic surveying computations</w:t>
    </w:r>
    <w:r w:rsidR="00A242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252">
      <w:rPr>
        <w:noProof/>
      </w:rPr>
      <w:t>2 March 2025</w:t>
    </w:r>
    <w:r>
      <w:fldChar w:fldCharType="end"/>
    </w:r>
  </w:p>
  <w:p w:rsidR="00165856" w:rsidP="00165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8E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6E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BE1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856"/>
  </w:style>
  <w:style w:type="character" w:customStyle="1" w:styleId="Heading1Char">
    <w:name w:val="Heading 1 Char"/>
    <w:basedOn w:val="DefaultParagraphFont"/>
    <w:link w:val="Heading1"/>
    <w:rsid w:val="00165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8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8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5856"/>
    <w:rPr>
      <w:i/>
    </w:rPr>
  </w:style>
  <w:style w:type="paragraph" w:customStyle="1" w:styleId="SuperHeading">
    <w:name w:val="SuperHeading"/>
    <w:basedOn w:val="Normal"/>
    <w:rsid w:val="00165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856"/>
    <w:rPr>
      <w:b/>
      <w:spacing w:val="0"/>
    </w:rPr>
  </w:style>
  <w:style w:type="paragraph" w:customStyle="1" w:styleId="SuperTitle">
    <w:name w:val="SuperTitle"/>
    <w:basedOn w:val="Title"/>
    <w:rsid w:val="00165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8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856"/>
  </w:style>
  <w:style w:type="paragraph" w:styleId="TableofFigures">
    <w:name w:val="table of figures"/>
    <w:basedOn w:val="Normal"/>
    <w:next w:val="Normal"/>
    <w:semiHidden/>
    <w:rsid w:val="00165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8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856"/>
    <w:rPr>
      <w:rFonts w:ascii="Wingdings" w:hAnsi="Wingdings"/>
    </w:rPr>
  </w:style>
  <w:style w:type="paragraph" w:customStyle="1" w:styleId="TableHeading">
    <w:name w:val="Table Heading"/>
    <w:basedOn w:val="HeadingBase"/>
    <w:rsid w:val="00165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856"/>
    <w:rPr>
      <w:color w:val="0033CC"/>
      <w:u w:val="none"/>
    </w:rPr>
  </w:style>
  <w:style w:type="paragraph" w:customStyle="1" w:styleId="BodyTextRight">
    <w:name w:val="Body Text Right"/>
    <w:basedOn w:val="BodyText"/>
    <w:rsid w:val="00165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8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856"/>
    <w:rPr>
      <w:sz w:val="32"/>
    </w:rPr>
  </w:style>
  <w:style w:type="paragraph" w:customStyle="1" w:styleId="HeadingProcedure">
    <w:name w:val="Heading Procedure"/>
    <w:basedOn w:val="HeadingBase"/>
    <w:next w:val="Normal"/>
    <w:rsid w:val="00165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856"/>
    <w:pPr>
      <w:spacing w:before="60" w:after="60"/>
    </w:pPr>
  </w:style>
  <w:style w:type="paragraph" w:styleId="ListContinue">
    <w:name w:val="List Continue"/>
    <w:basedOn w:val="List"/>
    <w:rsid w:val="00165856"/>
    <w:pPr>
      <w:ind w:firstLine="0"/>
    </w:pPr>
  </w:style>
  <w:style w:type="paragraph" w:customStyle="1" w:styleId="ListNote">
    <w:name w:val="List Note"/>
    <w:basedOn w:val="List"/>
    <w:rsid w:val="00165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856"/>
    <w:rPr>
      <w:rFonts w:ascii="Courier New" w:hAnsi="Courier New"/>
    </w:rPr>
  </w:style>
  <w:style w:type="paragraph" w:customStyle="1" w:styleId="NoteBullet">
    <w:name w:val="Note Bullet"/>
    <w:basedOn w:val="Note"/>
    <w:rsid w:val="00165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8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856"/>
    <w:rPr>
      <w:b/>
      <w:smallCaps/>
    </w:rPr>
  </w:style>
  <w:style w:type="paragraph" w:customStyle="1" w:styleId="TableListNumber">
    <w:name w:val="Table List Number"/>
    <w:basedOn w:val="ListNumber"/>
    <w:rsid w:val="00165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856"/>
    <w:pPr>
      <w:numPr>
        <w:numId w:val="9"/>
      </w:numPr>
    </w:pPr>
  </w:style>
  <w:style w:type="paragraph" w:customStyle="1" w:styleId="ListAlpha2">
    <w:name w:val="List Alpha 2"/>
    <w:basedOn w:val="List2"/>
    <w:rsid w:val="00165856"/>
    <w:pPr>
      <w:numPr>
        <w:numId w:val="8"/>
      </w:numPr>
    </w:pPr>
  </w:style>
  <w:style w:type="paragraph" w:styleId="List2">
    <w:name w:val="List 2"/>
    <w:basedOn w:val="BodyText"/>
    <w:rsid w:val="00165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8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8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856"/>
    <w:pPr>
      <w:numPr>
        <w:numId w:val="4"/>
      </w:numPr>
    </w:pPr>
  </w:style>
  <w:style w:type="paragraph" w:styleId="ListContinue2">
    <w:name w:val="List Continue 2"/>
    <w:basedOn w:val="List2"/>
    <w:rsid w:val="00165856"/>
    <w:pPr>
      <w:ind w:firstLine="0"/>
    </w:pPr>
  </w:style>
  <w:style w:type="paragraph" w:styleId="ListContinue3">
    <w:name w:val="List Continue 3"/>
    <w:basedOn w:val="List3"/>
    <w:rsid w:val="00165856"/>
    <w:pPr>
      <w:ind w:left="1021" w:firstLine="0"/>
    </w:pPr>
  </w:style>
  <w:style w:type="paragraph" w:styleId="ListContinue4">
    <w:name w:val="List Continue 4"/>
    <w:basedOn w:val="List4"/>
    <w:rsid w:val="00165856"/>
    <w:pPr>
      <w:ind w:firstLine="0"/>
    </w:pPr>
  </w:style>
  <w:style w:type="paragraph" w:styleId="ListContinue5">
    <w:name w:val="List Continue 5"/>
    <w:basedOn w:val="List5"/>
    <w:rsid w:val="00165856"/>
    <w:pPr>
      <w:ind w:firstLine="0"/>
    </w:pPr>
  </w:style>
  <w:style w:type="paragraph" w:styleId="ListNumber3">
    <w:name w:val="List Number 3"/>
    <w:basedOn w:val="List3"/>
    <w:rsid w:val="00165856"/>
    <w:pPr>
      <w:numPr>
        <w:numId w:val="5"/>
      </w:numPr>
    </w:pPr>
  </w:style>
  <w:style w:type="paragraph" w:styleId="ListNumber4">
    <w:name w:val="List Number 4"/>
    <w:basedOn w:val="List4"/>
    <w:rsid w:val="00165856"/>
    <w:pPr>
      <w:numPr>
        <w:numId w:val="6"/>
      </w:numPr>
    </w:pPr>
  </w:style>
  <w:style w:type="paragraph" w:styleId="ListNumber5">
    <w:name w:val="List Number 5"/>
    <w:basedOn w:val="List5"/>
    <w:rsid w:val="00165856"/>
    <w:pPr>
      <w:numPr>
        <w:numId w:val="7"/>
      </w:numPr>
    </w:pPr>
  </w:style>
  <w:style w:type="paragraph" w:styleId="BlockText">
    <w:name w:val="Block Text"/>
    <w:basedOn w:val="Normal"/>
    <w:rsid w:val="00165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856"/>
    <w:rPr>
      <w:sz w:val="16"/>
      <w:vertAlign w:val="superscript"/>
    </w:rPr>
  </w:style>
  <w:style w:type="character" w:customStyle="1" w:styleId="Symbols">
    <w:name w:val="Symbols"/>
    <w:basedOn w:val="DefaultParagraphFont"/>
    <w:rsid w:val="00165856"/>
    <w:rPr>
      <w:rFonts w:ascii="Symbol" w:hAnsi="Symbol"/>
    </w:rPr>
  </w:style>
  <w:style w:type="character" w:customStyle="1" w:styleId="MenuOptions">
    <w:name w:val="Menu Options"/>
    <w:basedOn w:val="DefaultParagraphFont"/>
    <w:rsid w:val="00165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856"/>
    <w:rPr>
      <w:b/>
    </w:rPr>
  </w:style>
  <w:style w:type="character" w:customStyle="1" w:styleId="Underlined">
    <w:name w:val="Underlined"/>
    <w:basedOn w:val="DefaultParagraphFont"/>
    <w:rsid w:val="00165856"/>
    <w:rPr>
      <w:u w:val="single"/>
    </w:rPr>
  </w:style>
  <w:style w:type="paragraph" w:customStyle="1" w:styleId="TableBodyTextRight">
    <w:name w:val="Table Body Text Right"/>
    <w:basedOn w:val="TableBodyText"/>
    <w:rsid w:val="00165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856"/>
    <w:rPr>
      <w:sz w:val="18"/>
    </w:rPr>
  </w:style>
  <w:style w:type="paragraph" w:customStyle="1" w:styleId="BodySmallRight">
    <w:name w:val="Body Small Right"/>
    <w:basedOn w:val="BodyTextRight"/>
    <w:rsid w:val="00165856"/>
    <w:rPr>
      <w:sz w:val="18"/>
      <w:szCs w:val="18"/>
    </w:rPr>
  </w:style>
  <w:style w:type="paragraph" w:customStyle="1" w:styleId="MarginEdition">
    <w:name w:val="Margin Edition"/>
    <w:basedOn w:val="MarginNote"/>
    <w:rsid w:val="00165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856"/>
    <w:rPr>
      <w:sz w:val="2"/>
      <w:szCs w:val="2"/>
    </w:rPr>
  </w:style>
  <w:style w:type="character" w:customStyle="1" w:styleId="Small">
    <w:name w:val="Small"/>
    <w:basedOn w:val="DefaultParagraphFont"/>
    <w:rsid w:val="00165856"/>
    <w:rPr>
      <w:sz w:val="16"/>
    </w:rPr>
  </w:style>
  <w:style w:type="paragraph" w:customStyle="1" w:styleId="WideTable">
    <w:name w:val="Wide Table"/>
    <w:basedOn w:val="Normal"/>
    <w:rsid w:val="00165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856"/>
  </w:style>
  <w:style w:type="paragraph" w:styleId="Quote">
    <w:name w:val="Quote"/>
    <w:basedOn w:val="Heading1"/>
    <w:link w:val="QuoteChar"/>
    <w:qFormat/>
    <w:rsid w:val="00165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856"/>
    <w:pPr>
      <w:pageBreakBefore/>
    </w:pPr>
  </w:style>
  <w:style w:type="paragraph" w:customStyle="1" w:styleId="Border">
    <w:name w:val="Border"/>
    <w:basedOn w:val="Normal"/>
    <w:qFormat/>
    <w:rsid w:val="00165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856"/>
    <w:rPr>
      <w:u w:val="single"/>
    </w:rPr>
  </w:style>
  <w:style w:type="character" w:customStyle="1" w:styleId="BoldandItalics">
    <w:name w:val="Bold and Italics"/>
    <w:qFormat/>
    <w:rsid w:val="00165856"/>
    <w:rPr>
      <w:b/>
      <w:i/>
      <w:u w:val="none"/>
    </w:rPr>
  </w:style>
  <w:style w:type="paragraph" w:styleId="BalloonText">
    <w:name w:val="Balloon Text"/>
    <w:basedOn w:val="Normal"/>
    <w:link w:val="BalloonTextChar"/>
    <w:rsid w:val="00165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856"/>
    <w:pPr>
      <w:spacing w:before="0" w:after="0"/>
    </w:pPr>
  </w:style>
  <w:style w:type="paragraph" w:customStyle="1" w:styleId="BodyTextBold">
    <w:name w:val="Body Text Bold"/>
    <w:basedOn w:val="BodyText"/>
    <w:qFormat/>
    <w:rsid w:val="00165856"/>
    <w:rPr>
      <w:b/>
    </w:rPr>
  </w:style>
  <w:style w:type="character" w:styleId="Hyperlink">
    <w:name w:val="Hyperlink"/>
    <w:basedOn w:val="DefaultParagraphFont"/>
    <w:uiPriority w:val="99"/>
    <w:unhideWhenUsed/>
    <w:rsid w:val="00A24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5608</Characters>
  <Application>Microsoft Office Word</Application>
  <DocSecurity>0</DocSecurity>
  <Lines>193</Lines>
  <Paragraphs>119</Paragraphs>
  <ScaleCrop>false</ScaleCrop>
  <Company>Author-it Software Corporation Ltd.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CPPSSI5054 Perform geodetic surveying computations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