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ABA" w:rsidP="00116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CPPSSI5054 Perform geodetic surveying computations</w:t>
      </w:r>
      <w:r>
        <w:fldChar w:fldCharType="end"/>
      </w:r>
    </w:p>
    <w:p w:rsidR="00116ABA" w:rsidP="00116ABA">
      <w:pPr>
        <w:pStyle w:val="Version"/>
        <w:sectPr w:rsidSect="00CC11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155" w:rsidP="00CC1155">
      <w:pPr>
        <w:pStyle w:val="SuperHeading"/>
      </w:pPr>
      <w:r w:rsidRPr="00CC1155">
        <w:t>Assessment Requirements for CPPSSI5054 Perform geodetic surveying computations</w:t>
      </w:r>
    </w:p>
    <w:p w:rsidR="00000000" w:rsidRPr="00CC1155" w:rsidP="00CC1155">
      <w:pPr>
        <w:pStyle w:val="Heading1"/>
      </w:pPr>
      <w:bookmarkStart w:id="1" w:name="O_1149008"/>
      <w:bookmarkEnd w:id="1"/>
      <w:r w:rsidRPr="00CC11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C1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55">
            <w:pPr>
              <w:pStyle w:val="BodyText"/>
              <w:rPr>
                <w:lang w:val="en-NZ"/>
              </w:rPr>
            </w:pPr>
            <w:r w:rsidRPr="00CC115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55" w:rsidP="00CC1155">
            <w:pPr>
              <w:pStyle w:val="BodyText"/>
            </w:pPr>
            <w:r w:rsidRPr="00CC1155">
              <w:t>This version first released with CPP Property Services Training Package Release 12.0.</w:t>
            </w:r>
          </w:p>
          <w:p w:rsidR="00000000" w:rsidRPr="00CC1155" w:rsidP="00CC1155">
            <w:pPr>
              <w:pStyle w:val="BodyText"/>
            </w:pPr>
            <w:r w:rsidRPr="00CC1155">
              <w:t>This unit supersedes and is equivalent to CPPSIS5054 Perform geodetic surveying computations.</w:t>
            </w:r>
          </w:p>
        </w:tc>
      </w:tr>
    </w:tbl>
    <w:p w:rsidR="00000000" w:rsidRPr="00CC1155" w:rsidP="00CC1155">
      <w:pPr>
        <w:pStyle w:val="BodyText"/>
      </w:pPr>
    </w:p>
    <w:p w:rsidR="00000000" w:rsidRPr="00CC1155" w:rsidP="00CC1155">
      <w:pPr>
        <w:pStyle w:val="AllowPageBreak"/>
      </w:pPr>
    </w:p>
    <w:p w:rsidR="00000000" w:rsidRPr="00CC1155" w:rsidP="00CC1155">
      <w:pPr>
        <w:pStyle w:val="Heading1"/>
      </w:pPr>
      <w:bookmarkStart w:id="2" w:name="O_1149011"/>
      <w:bookmarkEnd w:id="2"/>
      <w:r w:rsidRPr="00CC1155">
        <w:t>Performance Evidence</w:t>
      </w:r>
    </w:p>
    <w:p w:rsidR="00000000" w:rsidRPr="00CC1155" w:rsidP="00116ABA">
      <w:pPr>
        <w:pStyle w:val="BodyText"/>
      </w:pPr>
      <w:r w:rsidRPr="00CC1155">
        <w:t>To demonstrate competency a candidate must meet the elements and performance criteria of this unit by accurately using a</w:t>
      </w:r>
      <w:r w:rsidRPr="00CC1155">
        <w:t xml:space="preserve"> scientific or programmable calculator or a software application to perform geodetic surveying computations at least three times for each of the following:</w:t>
      </w:r>
    </w:p>
    <w:p w:rsidR="00000000" w:rsidRPr="00CC1155" w:rsidP="00CC1155">
      <w:pPr>
        <w:pStyle w:val="ListBullet"/>
      </w:pPr>
      <w:r w:rsidRPr="00CC1155">
        <w:t>distances using latitude and longitude</w:t>
      </w:r>
    </w:p>
    <w:p w:rsidR="00000000" w:rsidRPr="00CC1155" w:rsidP="00CC1155">
      <w:pPr>
        <w:pStyle w:val="ListBullet"/>
      </w:pPr>
      <w:r w:rsidRPr="00CC1155">
        <w:t>bearing and distance using latitude and longitude</w:t>
      </w:r>
    </w:p>
    <w:p w:rsidR="00000000" w:rsidRPr="00CC1155" w:rsidP="00CC1155">
      <w:pPr>
        <w:pStyle w:val="ListBullet"/>
      </w:pPr>
      <w:r w:rsidRPr="00CC1155">
        <w:t>conversion</w:t>
      </w:r>
      <w:r w:rsidRPr="00CC1155">
        <w:t xml:space="preserve"> from geographic to grid coordinates</w:t>
      </w:r>
    </w:p>
    <w:p w:rsidR="00000000" w:rsidRPr="00CC1155" w:rsidP="00CC1155">
      <w:pPr>
        <w:pStyle w:val="ListBullet"/>
      </w:pPr>
      <w:r w:rsidRPr="00CC1155">
        <w:t xml:space="preserve">transformation of coordinates. </w:t>
      </w:r>
    </w:p>
    <w:p w:rsidR="00000000" w:rsidRPr="00CC1155" w:rsidP="00CC1155">
      <w:pPr>
        <w:pStyle w:val="AllowPageBreak"/>
      </w:pPr>
    </w:p>
    <w:p w:rsidR="00000000" w:rsidRPr="00CC1155" w:rsidP="00CC1155">
      <w:pPr>
        <w:pStyle w:val="Heading1"/>
      </w:pPr>
      <w:bookmarkStart w:id="3" w:name="O_1149010"/>
      <w:bookmarkEnd w:id="3"/>
      <w:r w:rsidRPr="00CC1155">
        <w:t>Knowledge Evidence</w:t>
      </w:r>
    </w:p>
    <w:p w:rsidR="00000000" w:rsidRPr="00CC1155" w:rsidP="00116ABA">
      <w:pPr>
        <w:pStyle w:val="BodyText"/>
      </w:pPr>
      <w:r w:rsidRPr="00CC1155">
        <w:t>To be competent in this unit a candidate must demonstrate knowledge of:</w:t>
      </w:r>
    </w:p>
    <w:p w:rsidR="00000000" w:rsidRPr="00CC1155" w:rsidP="00CC1155">
      <w:pPr>
        <w:pStyle w:val="ListBullet"/>
      </w:pPr>
      <w:r w:rsidRPr="00CC1155">
        <w:t xml:space="preserve">terms used in geodetic surveying calculations </w:t>
      </w:r>
    </w:p>
    <w:p w:rsidR="00000000" w:rsidRPr="00CC1155" w:rsidP="00CC1155">
      <w:pPr>
        <w:pStyle w:val="ListBullet"/>
      </w:pPr>
      <w:r w:rsidRPr="00CC1155">
        <w:t xml:space="preserve">calculations relating to shape and size of the earth </w:t>
      </w:r>
    </w:p>
    <w:p w:rsidR="00000000" w:rsidRPr="00CC1155" w:rsidP="00CC1155">
      <w:pPr>
        <w:pStyle w:val="ListBullet"/>
      </w:pPr>
      <w:r w:rsidRPr="00CC1155">
        <w:t>data reduction techniques</w:t>
      </w:r>
    </w:p>
    <w:p w:rsidR="00000000" w:rsidRPr="00CC1155" w:rsidP="00CC1155">
      <w:pPr>
        <w:pStyle w:val="ListBullet"/>
      </w:pPr>
      <w:r w:rsidRPr="00CC1155">
        <w:t>logical progression of calculations to solve geodetic surveying problems</w:t>
      </w:r>
    </w:p>
    <w:p w:rsidR="00000000" w:rsidRPr="00CC1155" w:rsidP="00CC1155">
      <w:pPr>
        <w:pStyle w:val="ListBullet"/>
      </w:pPr>
      <w:r w:rsidRPr="00CC1155">
        <w:t>methods to perform projection plane computations relating to:</w:t>
      </w:r>
    </w:p>
    <w:p w:rsidR="00000000" w:rsidRPr="00CC1155" w:rsidP="00CC1155">
      <w:pPr>
        <w:pStyle w:val="ListBullet2"/>
      </w:pPr>
      <w:r w:rsidRPr="00CC1155">
        <w:t>angle or bearing calculations on Map Gri</w:t>
      </w:r>
      <w:r w:rsidRPr="00CC1155">
        <w:t>d of Australia (MGA)</w:t>
      </w:r>
    </w:p>
    <w:p w:rsidR="00000000" w:rsidRPr="00CC1155" w:rsidP="00CC1155">
      <w:pPr>
        <w:pStyle w:val="ListBullet2"/>
      </w:pPr>
      <w:r w:rsidRPr="00CC1155">
        <w:t>arc-to-chord corrections</w:t>
      </w:r>
    </w:p>
    <w:p w:rsidR="00000000" w:rsidRPr="00CC1155" w:rsidP="00CC1155">
      <w:pPr>
        <w:pStyle w:val="ListBullet2"/>
      </w:pPr>
      <w:r w:rsidRPr="00CC1155">
        <w:t>grid bearings</w:t>
      </w:r>
    </w:p>
    <w:p w:rsidR="00000000" w:rsidRPr="00CC1155" w:rsidP="00CC1155">
      <w:pPr>
        <w:pStyle w:val="ListBullet2"/>
      </w:pPr>
      <w:r w:rsidRPr="00CC1155">
        <w:t>grid convergence</w:t>
      </w:r>
    </w:p>
    <w:p w:rsidR="00000000" w:rsidRPr="00CC1155" w:rsidP="00CC1155">
      <w:pPr>
        <w:pStyle w:val="ListBullet2"/>
      </w:pPr>
      <w:r w:rsidRPr="00CC1155">
        <w:t>latitude and longitude to grid coordinates</w:t>
      </w:r>
    </w:p>
    <w:p w:rsidR="00000000" w:rsidRPr="00CC1155" w:rsidP="00CC1155">
      <w:pPr>
        <w:pStyle w:val="ListBullet2"/>
      </w:pPr>
      <w:r w:rsidRPr="00CC1155">
        <w:t>point and line scale factor</w:t>
      </w:r>
    </w:p>
    <w:p w:rsidR="00000000" w:rsidRPr="00CC1155" w:rsidP="00CC1155">
      <w:pPr>
        <w:pStyle w:val="ListBullet2"/>
      </w:pPr>
      <w:r w:rsidRPr="00CC1155">
        <w:t>point-to-point calculations</w:t>
      </w:r>
    </w:p>
    <w:p w:rsidR="00000000" w:rsidRPr="00CC1155" w:rsidP="00CC1155">
      <w:pPr>
        <w:pStyle w:val="ListBullet2"/>
      </w:pPr>
      <w:r w:rsidRPr="00CC1155">
        <w:t>project zone calculations</w:t>
      </w:r>
    </w:p>
    <w:p w:rsidR="00000000" w:rsidRPr="00CC1155" w:rsidP="00CC1155">
      <w:pPr>
        <w:pStyle w:val="ListBullet2"/>
      </w:pPr>
      <w:r w:rsidRPr="00CC1155">
        <w:t>transforming coordinate axes</w:t>
      </w:r>
    </w:p>
    <w:p w:rsidR="00000000" w:rsidRPr="00CC1155" w:rsidP="00CC1155">
      <w:pPr>
        <w:pStyle w:val="ListBullet2"/>
      </w:pPr>
      <w:r w:rsidRPr="00CC1155">
        <w:t>using Map Grid of Australia and Geocentric Datum of Australia software</w:t>
      </w:r>
    </w:p>
    <w:p w:rsidR="00000000" w:rsidRPr="00CC1155" w:rsidP="00CC1155">
      <w:pPr>
        <w:pStyle w:val="ListBullet2"/>
      </w:pPr>
      <w:r w:rsidRPr="00CC1155">
        <w:t>zone-to-zone transformations</w:t>
      </w:r>
    </w:p>
    <w:p w:rsidR="00000000" w:rsidRPr="00CC1155" w:rsidP="00CC1155">
      <w:pPr>
        <w:pStyle w:val="ListBullet"/>
      </w:pPr>
      <w:r w:rsidRPr="00CC1155">
        <w:t>methods to perform reference surface computations relating to:</w:t>
      </w:r>
    </w:p>
    <w:p w:rsidR="00000000" w:rsidRPr="00CC1155" w:rsidP="00CC1155">
      <w:pPr>
        <w:pStyle w:val="ListBullet2"/>
      </w:pPr>
      <w:r w:rsidRPr="00CC1155">
        <w:t>meridian convergence</w:t>
      </w:r>
    </w:p>
    <w:p w:rsidR="00000000" w:rsidRPr="00CC1155" w:rsidP="00CC1155">
      <w:pPr>
        <w:pStyle w:val="ListBullet2"/>
      </w:pPr>
      <w:r w:rsidRPr="00CC1155">
        <w:t>point-to-point calculations</w:t>
      </w:r>
    </w:p>
    <w:p w:rsidR="00000000" w:rsidRPr="00CC1155" w:rsidP="00CC1155">
      <w:pPr>
        <w:pStyle w:val="ListBullet2"/>
      </w:pPr>
      <w:r w:rsidRPr="00CC1155">
        <w:t>principal radii</w:t>
      </w:r>
    </w:p>
    <w:p w:rsidR="00000000" w:rsidRPr="00CC1155" w:rsidP="00CC1155">
      <w:pPr>
        <w:pStyle w:val="ListBullet2"/>
      </w:pPr>
      <w:r w:rsidRPr="00CC1155">
        <w:t>spheroidal distance from o</w:t>
      </w:r>
      <w:r w:rsidRPr="00CC1155">
        <w:t>bserved distance</w:t>
      </w:r>
    </w:p>
    <w:p w:rsidR="00000000" w:rsidRPr="00CC1155" w:rsidP="00CC1155">
      <w:pPr>
        <w:pStyle w:val="ListBullet"/>
      </w:pPr>
      <w:r w:rsidRPr="00CC1155">
        <w:t>industry-accepted methods for validating data to identify errors and discrepancies</w:t>
      </w:r>
    </w:p>
    <w:p w:rsidR="00000000" w:rsidRPr="00CC1155" w:rsidP="00CC1155">
      <w:pPr>
        <w:pStyle w:val="ListBullet"/>
      </w:pPr>
      <w:r w:rsidRPr="00CC1155">
        <w:t>industry standards relating to geodetic surveying data.</w:t>
      </w:r>
    </w:p>
    <w:p w:rsidR="00000000" w:rsidRPr="00CC1155" w:rsidP="00CC1155">
      <w:pPr>
        <w:pStyle w:val="AllowPageBreak"/>
      </w:pPr>
    </w:p>
    <w:p w:rsidR="00000000" w:rsidRPr="00CC1155" w:rsidP="00CC1155">
      <w:pPr>
        <w:pStyle w:val="Heading1"/>
      </w:pPr>
      <w:bookmarkStart w:id="4" w:name="O_1149009"/>
      <w:bookmarkEnd w:id="4"/>
      <w:r w:rsidRPr="00CC1155">
        <w:t>Assessment Conditions</w:t>
      </w:r>
    </w:p>
    <w:p w:rsidR="00000000" w:rsidRPr="00CC1155" w:rsidP="00116ABA">
      <w:pPr>
        <w:pStyle w:val="BodyText"/>
      </w:pPr>
      <w:r w:rsidRPr="00CC1155">
        <w:t>Assessors must satisfy the requirements for assessors cont</w:t>
      </w:r>
      <w:r w:rsidRPr="00CC1155">
        <w:t xml:space="preserve">ained in the Standards for Registered Training Organisations. </w:t>
      </w:r>
    </w:p>
    <w:p w:rsidR="00000000" w:rsidRPr="00CC1155" w:rsidP="00116ABA">
      <w:pPr>
        <w:pStyle w:val="BodyText"/>
      </w:pPr>
      <w:r w:rsidRPr="00CC1155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CC1155" w:rsidP="00116ABA">
      <w:pPr>
        <w:pStyle w:val="BodyText"/>
      </w:pPr>
      <w:r w:rsidRPr="00CC1155">
        <w:t>Candidates must have access to:</w:t>
      </w:r>
    </w:p>
    <w:p w:rsidR="00000000" w:rsidRPr="00CC1155" w:rsidP="00CC1155">
      <w:pPr>
        <w:pStyle w:val="ListBullet"/>
      </w:pPr>
      <w:r w:rsidRPr="00CC1155">
        <w:t xml:space="preserve">scientific or programmable calculator or a software application that includes surveying calculations. </w:t>
      </w:r>
    </w:p>
    <w:p w:rsidR="00000000" w:rsidRPr="00CC1155" w:rsidP="00CC1155">
      <w:pPr>
        <w:pStyle w:val="AllowPageBreak"/>
      </w:pPr>
    </w:p>
    <w:p w:rsidR="00000000" w:rsidRPr="00CC1155" w:rsidP="00CC1155">
      <w:pPr>
        <w:pStyle w:val="Heading1"/>
      </w:pPr>
      <w:bookmarkStart w:id="5" w:name="O_1149007"/>
      <w:bookmarkEnd w:id="5"/>
      <w:r w:rsidRPr="00CC1155">
        <w:t>Links</w:t>
      </w:r>
    </w:p>
    <w:p w:rsidR="00000000" w:rsidRPr="00CC1155" w:rsidP="00116ABA">
      <w:pPr>
        <w:pStyle w:val="BodyText"/>
      </w:pPr>
      <w:r w:rsidRPr="00CC115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1740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C1155" w:rsidP="00CC1155"/>
    <w:sectPr w:rsidSect="00CC11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55" w:rsidRPr="00116ABA" w:rsidP="00116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ABA" w:rsidP="00CC1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6ABA" w:rsidP="00CC1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16ABA" w:rsidP="00CC11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155" w:rsidRPr="00116ABA" w:rsidP="00116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ABA" w:rsidRPr="002D2AF8" w:rsidP="00CC1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CPPSSI5054 Perform geodetic surveying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16ABA" w:rsidP="00CC11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2C7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1A8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C891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1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1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1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1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1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1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1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1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1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1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1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155"/>
  </w:style>
  <w:style w:type="character" w:customStyle="1" w:styleId="Heading1Char">
    <w:name w:val="Heading 1 Char"/>
    <w:basedOn w:val="DefaultParagraphFont"/>
    <w:link w:val="Heading1"/>
    <w:rsid w:val="00CC11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1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1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1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11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11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1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11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1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1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1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1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1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1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1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1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1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1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1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1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1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1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1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1155"/>
    <w:rPr>
      <w:b/>
      <w:spacing w:val="0"/>
    </w:rPr>
  </w:style>
  <w:style w:type="paragraph" w:customStyle="1" w:styleId="SuperTitle">
    <w:name w:val="SuperTitle"/>
    <w:basedOn w:val="Title"/>
    <w:rsid w:val="00CC11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1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1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1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1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1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1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1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1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1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1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1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1155"/>
    <w:rPr>
      <w:i/>
    </w:rPr>
  </w:style>
  <w:style w:type="paragraph" w:styleId="Caption">
    <w:name w:val="caption"/>
    <w:basedOn w:val="BodyText"/>
    <w:next w:val="Normal"/>
    <w:qFormat/>
    <w:rsid w:val="00CC11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1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1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155"/>
  </w:style>
  <w:style w:type="paragraph" w:styleId="TableofFigures">
    <w:name w:val="table of figures"/>
    <w:basedOn w:val="Normal"/>
    <w:next w:val="Normal"/>
    <w:semiHidden/>
    <w:rsid w:val="00CC11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1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1155"/>
    <w:rPr>
      <w:rFonts w:ascii="Wingdings" w:hAnsi="Wingdings"/>
    </w:rPr>
  </w:style>
  <w:style w:type="paragraph" w:customStyle="1" w:styleId="TableHeading">
    <w:name w:val="Table Heading"/>
    <w:basedOn w:val="HeadingBase"/>
    <w:rsid w:val="00CC11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155"/>
    <w:rPr>
      <w:color w:val="0033CC"/>
      <w:u w:val="none"/>
    </w:rPr>
  </w:style>
  <w:style w:type="paragraph" w:customStyle="1" w:styleId="BodyTextRight">
    <w:name w:val="Body Text Right"/>
    <w:basedOn w:val="BodyText"/>
    <w:rsid w:val="00CC11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1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1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1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1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1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155"/>
    <w:rPr>
      <w:sz w:val="32"/>
    </w:rPr>
  </w:style>
  <w:style w:type="paragraph" w:customStyle="1" w:styleId="HeadingProcedure">
    <w:name w:val="Heading Procedure"/>
    <w:basedOn w:val="HeadingBase"/>
    <w:next w:val="Normal"/>
    <w:rsid w:val="00CC11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155"/>
    <w:pPr>
      <w:spacing w:before="60" w:after="60"/>
    </w:pPr>
  </w:style>
  <w:style w:type="paragraph" w:styleId="ListContinue">
    <w:name w:val="List Continue"/>
    <w:basedOn w:val="List"/>
    <w:rsid w:val="00CC1155"/>
    <w:pPr>
      <w:ind w:firstLine="0"/>
    </w:pPr>
  </w:style>
  <w:style w:type="paragraph" w:customStyle="1" w:styleId="ListNote">
    <w:name w:val="List Note"/>
    <w:basedOn w:val="List"/>
    <w:rsid w:val="00CC11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1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1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155"/>
    <w:rPr>
      <w:rFonts w:ascii="Courier New" w:hAnsi="Courier New"/>
    </w:rPr>
  </w:style>
  <w:style w:type="paragraph" w:customStyle="1" w:styleId="NoteBullet">
    <w:name w:val="Note Bullet"/>
    <w:basedOn w:val="Note"/>
    <w:rsid w:val="00CC11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1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1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1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1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11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1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155"/>
    <w:rPr>
      <w:b/>
      <w:smallCaps/>
    </w:rPr>
  </w:style>
  <w:style w:type="paragraph" w:customStyle="1" w:styleId="TableListNumber">
    <w:name w:val="Table List Number"/>
    <w:basedOn w:val="ListNumber"/>
    <w:rsid w:val="00CC11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1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155"/>
    <w:pPr>
      <w:numPr>
        <w:numId w:val="9"/>
      </w:numPr>
    </w:pPr>
  </w:style>
  <w:style w:type="paragraph" w:customStyle="1" w:styleId="ListAlpha2">
    <w:name w:val="List Alpha 2"/>
    <w:basedOn w:val="List2"/>
    <w:rsid w:val="00CC1155"/>
    <w:pPr>
      <w:numPr>
        <w:numId w:val="8"/>
      </w:numPr>
    </w:pPr>
  </w:style>
  <w:style w:type="paragraph" w:styleId="List2">
    <w:name w:val="List 2"/>
    <w:basedOn w:val="BodyText"/>
    <w:rsid w:val="00CC11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1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1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1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1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1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1155"/>
    <w:pPr>
      <w:numPr>
        <w:numId w:val="4"/>
      </w:numPr>
    </w:pPr>
  </w:style>
  <w:style w:type="paragraph" w:styleId="ListContinue2">
    <w:name w:val="List Continue 2"/>
    <w:basedOn w:val="List2"/>
    <w:rsid w:val="00CC1155"/>
    <w:pPr>
      <w:ind w:firstLine="0"/>
    </w:pPr>
  </w:style>
  <w:style w:type="paragraph" w:styleId="ListContinue3">
    <w:name w:val="List Continue 3"/>
    <w:basedOn w:val="List3"/>
    <w:rsid w:val="00CC1155"/>
    <w:pPr>
      <w:ind w:left="1021" w:firstLine="0"/>
    </w:pPr>
  </w:style>
  <w:style w:type="paragraph" w:styleId="ListContinue4">
    <w:name w:val="List Continue 4"/>
    <w:basedOn w:val="List4"/>
    <w:rsid w:val="00CC1155"/>
    <w:pPr>
      <w:ind w:firstLine="0"/>
    </w:pPr>
  </w:style>
  <w:style w:type="paragraph" w:styleId="ListContinue5">
    <w:name w:val="List Continue 5"/>
    <w:basedOn w:val="List5"/>
    <w:rsid w:val="00CC1155"/>
    <w:pPr>
      <w:ind w:firstLine="0"/>
    </w:pPr>
  </w:style>
  <w:style w:type="paragraph" w:styleId="ListNumber3">
    <w:name w:val="List Number 3"/>
    <w:basedOn w:val="List3"/>
    <w:rsid w:val="00CC1155"/>
    <w:pPr>
      <w:numPr>
        <w:numId w:val="5"/>
      </w:numPr>
    </w:pPr>
  </w:style>
  <w:style w:type="paragraph" w:styleId="ListNumber4">
    <w:name w:val="List Number 4"/>
    <w:basedOn w:val="List4"/>
    <w:rsid w:val="00CC1155"/>
    <w:pPr>
      <w:numPr>
        <w:numId w:val="6"/>
      </w:numPr>
    </w:pPr>
  </w:style>
  <w:style w:type="paragraph" w:styleId="ListNumber5">
    <w:name w:val="List Number 5"/>
    <w:basedOn w:val="List5"/>
    <w:rsid w:val="00CC1155"/>
    <w:pPr>
      <w:numPr>
        <w:numId w:val="7"/>
      </w:numPr>
    </w:pPr>
  </w:style>
  <w:style w:type="paragraph" w:styleId="BlockText">
    <w:name w:val="Block Text"/>
    <w:basedOn w:val="Normal"/>
    <w:rsid w:val="00CC11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1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155"/>
    <w:rPr>
      <w:sz w:val="16"/>
      <w:vertAlign w:val="superscript"/>
    </w:rPr>
  </w:style>
  <w:style w:type="character" w:customStyle="1" w:styleId="Symbols">
    <w:name w:val="Symbols"/>
    <w:basedOn w:val="DefaultParagraphFont"/>
    <w:rsid w:val="00CC1155"/>
    <w:rPr>
      <w:rFonts w:ascii="Symbol" w:hAnsi="Symbol"/>
    </w:rPr>
  </w:style>
  <w:style w:type="character" w:customStyle="1" w:styleId="MenuOptions">
    <w:name w:val="Menu Options"/>
    <w:basedOn w:val="DefaultParagraphFont"/>
    <w:rsid w:val="00CC11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155"/>
    <w:rPr>
      <w:b/>
    </w:rPr>
  </w:style>
  <w:style w:type="character" w:customStyle="1" w:styleId="Underlined">
    <w:name w:val="Underlined"/>
    <w:basedOn w:val="DefaultParagraphFont"/>
    <w:rsid w:val="00CC1155"/>
    <w:rPr>
      <w:u w:val="single"/>
    </w:rPr>
  </w:style>
  <w:style w:type="paragraph" w:customStyle="1" w:styleId="TableBodyTextRight">
    <w:name w:val="Table Body Text Right"/>
    <w:basedOn w:val="TableBodyText"/>
    <w:rsid w:val="00CC11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155"/>
    <w:rPr>
      <w:sz w:val="18"/>
    </w:rPr>
  </w:style>
  <w:style w:type="paragraph" w:customStyle="1" w:styleId="BodySmallRight">
    <w:name w:val="Body Small Right"/>
    <w:basedOn w:val="BodyTextRight"/>
    <w:rsid w:val="00CC1155"/>
    <w:rPr>
      <w:sz w:val="18"/>
      <w:szCs w:val="18"/>
    </w:rPr>
  </w:style>
  <w:style w:type="paragraph" w:customStyle="1" w:styleId="MarginEdition">
    <w:name w:val="Margin Edition"/>
    <w:basedOn w:val="MarginNote"/>
    <w:rsid w:val="00CC11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155"/>
    <w:rPr>
      <w:sz w:val="2"/>
      <w:szCs w:val="2"/>
    </w:rPr>
  </w:style>
  <w:style w:type="character" w:customStyle="1" w:styleId="Small">
    <w:name w:val="Small"/>
    <w:basedOn w:val="DefaultParagraphFont"/>
    <w:rsid w:val="00CC1155"/>
    <w:rPr>
      <w:sz w:val="16"/>
    </w:rPr>
  </w:style>
  <w:style w:type="paragraph" w:customStyle="1" w:styleId="WideTable">
    <w:name w:val="Wide Table"/>
    <w:basedOn w:val="Normal"/>
    <w:rsid w:val="00CC11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155"/>
  </w:style>
  <w:style w:type="paragraph" w:styleId="Quote">
    <w:name w:val="Quote"/>
    <w:basedOn w:val="Heading1"/>
    <w:link w:val="QuoteChar"/>
    <w:qFormat/>
    <w:rsid w:val="00CC11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1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155"/>
    <w:pPr>
      <w:pageBreakBefore/>
    </w:pPr>
  </w:style>
  <w:style w:type="paragraph" w:customStyle="1" w:styleId="Border">
    <w:name w:val="Border"/>
    <w:basedOn w:val="Normal"/>
    <w:qFormat/>
    <w:rsid w:val="00CC11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1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1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1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1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1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1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1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1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155"/>
    <w:rPr>
      <w:u w:val="single"/>
    </w:rPr>
  </w:style>
  <w:style w:type="character" w:customStyle="1" w:styleId="BoldandItalics">
    <w:name w:val="Bold and Italics"/>
    <w:qFormat/>
    <w:rsid w:val="00CC1155"/>
    <w:rPr>
      <w:b/>
      <w:i/>
      <w:u w:val="none"/>
    </w:rPr>
  </w:style>
  <w:style w:type="paragraph" w:styleId="BalloonText">
    <w:name w:val="Balloon Text"/>
    <w:basedOn w:val="Normal"/>
    <w:link w:val="BalloonTextChar"/>
    <w:rsid w:val="00CC1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1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1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1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1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1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155"/>
    <w:pPr>
      <w:spacing w:before="0" w:after="0"/>
    </w:pPr>
  </w:style>
  <w:style w:type="paragraph" w:customStyle="1" w:styleId="BodyTextBold">
    <w:name w:val="Body Text Bold"/>
    <w:basedOn w:val="BodyText"/>
    <w:qFormat/>
    <w:rsid w:val="00CC1155"/>
    <w:rPr>
      <w:b/>
    </w:rPr>
  </w:style>
  <w:style w:type="character" w:styleId="Hyperlink">
    <w:name w:val="Hyperlink"/>
    <w:basedOn w:val="DefaultParagraphFont"/>
    <w:uiPriority w:val="99"/>
    <w:unhideWhenUsed/>
    <w:rsid w:val="00116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2358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CPPSSI5054 Perform geodetic surveying computations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2022-12-19T06:34:00Z</dcterms:created>
  <dcterms:modified xsi:type="dcterms:W3CDTF">2022-12-19T06:34:00Z</dcterms:modified>
</cp:coreProperties>
</file>