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D7C" w:rsidP="00AD6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CPPSSI5053 Perform complex surveying computations</w:t>
      </w:r>
      <w:r>
        <w:fldChar w:fldCharType="end"/>
      </w:r>
    </w:p>
    <w:p w:rsidR="00AD6D7C" w:rsidP="00AD6D7C">
      <w:pPr>
        <w:pStyle w:val="Version"/>
        <w:sectPr w:rsidSect="00190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3C3" w:rsidP="001903C3">
      <w:pPr>
        <w:pStyle w:val="SuperHeading"/>
      </w:pPr>
      <w:r w:rsidRPr="001903C3">
        <w:t>CPPSSI5053 Perform complex surveying computations</w:t>
      </w:r>
    </w:p>
    <w:p w:rsidR="00000000" w:rsidRPr="001903C3" w:rsidP="001903C3">
      <w:pPr>
        <w:pStyle w:val="Heading1"/>
      </w:pPr>
      <w:bookmarkStart w:id="1" w:name="O_1148963"/>
      <w:bookmarkEnd w:id="1"/>
      <w:r w:rsidRPr="00190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C3" w:rsidP="001903C3">
            <w:pPr>
              <w:pStyle w:val="BodyText"/>
            </w:pPr>
            <w:r w:rsidRPr="001903C3">
              <w:t>This version first released with CPP Property Services Training Package Release 12.0.</w:t>
            </w:r>
          </w:p>
          <w:p w:rsidR="00000000" w:rsidRPr="001903C3" w:rsidP="001903C3">
            <w:pPr>
              <w:pStyle w:val="BodyText"/>
            </w:pPr>
            <w:r w:rsidRPr="001903C3">
              <w:t>This unit supersedes and is equivalent to CPPSIS5053 Perform advanced surveying computations.</w:t>
            </w:r>
          </w:p>
        </w:tc>
      </w:tr>
    </w:tbl>
    <w:p w:rsidR="00000000" w:rsidRPr="001903C3" w:rsidP="001903C3">
      <w:pPr>
        <w:pStyle w:val="BodyText"/>
      </w:pP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2" w:name="O_1148969"/>
      <w:bookmarkEnd w:id="2"/>
      <w:r w:rsidRPr="001903C3">
        <w:t>Application</w:t>
      </w:r>
    </w:p>
    <w:p w:rsidR="00000000" w:rsidRPr="001903C3" w:rsidP="00AD6D7C">
      <w:pPr>
        <w:pStyle w:val="BodyText"/>
      </w:pPr>
      <w:r w:rsidRPr="001903C3">
        <w:t>Thi</w:t>
      </w:r>
      <w:r w:rsidRPr="001903C3">
        <w:t>s unit specifies the skills and knowledge required to perform advanced surveying computations to solve a range of surveying and simple engineering-related problems. It includes the application of mathematical concepts, computations and conversions relating</w:t>
      </w:r>
      <w:r w:rsidRPr="001903C3">
        <w:t xml:space="preserve"> to algebra, statistics, geometry and trigonometry. The unit also includes identifying errors and missing elements. It includes developing appropriate </w:t>
      </w:r>
      <w:r w:rsidRPr="001903C3">
        <w:rPr>
          <w:rStyle w:val="Emphasis"/>
        </w:rPr>
        <w:t>a priori</w:t>
      </w:r>
      <w:r w:rsidRPr="001903C3">
        <w:t xml:space="preserve"> and </w:t>
      </w:r>
      <w:r w:rsidRPr="001903C3">
        <w:rPr>
          <w:rStyle w:val="Emphasis"/>
        </w:rPr>
        <w:t>a posteriori</w:t>
      </w:r>
      <w:r w:rsidRPr="001903C3">
        <w:t xml:space="preserve"> uncertainty values to support compliance with surveying industry standards.</w:t>
      </w:r>
    </w:p>
    <w:p w:rsidR="00000000" w:rsidRPr="001903C3" w:rsidP="00AD6D7C">
      <w:pPr>
        <w:pStyle w:val="BodyText"/>
      </w:pPr>
      <w:r w:rsidRPr="001903C3">
        <w:t>Thi</w:t>
      </w:r>
      <w:r w:rsidRPr="001903C3">
        <w:t>s unit is suitable for skilled surveying technicians and skilled spatial information system (SIS) technicians who use a broad range of cognitive, technical and communication skills to select and apply methods and technologies to analyse information and pro</w:t>
      </w:r>
      <w:r w:rsidRPr="001903C3">
        <w:t>vide solutions to sometimes complex surveying/spatial information problems</w:t>
      </w:r>
      <w:r w:rsidRPr="001903C3">
        <w:rPr>
          <w:rStyle w:val="Emphasis"/>
        </w:rPr>
        <w:t xml:space="preserve">. </w:t>
      </w:r>
    </w:p>
    <w:p w:rsidR="00000000" w:rsidRPr="001903C3" w:rsidP="00AD6D7C">
      <w:pPr>
        <w:pStyle w:val="BodyText"/>
      </w:pPr>
      <w:r w:rsidRPr="001903C3">
        <w:t>Surveying and spatial information skills are applied in a range of industry contexts, including town planning, civil construction, mining, engineering, health, agriculture and def</w:t>
      </w:r>
      <w:r w:rsidRPr="001903C3">
        <w:t>ence.  </w:t>
      </w:r>
    </w:p>
    <w:p w:rsidR="00000000" w:rsidRPr="001903C3" w:rsidP="00AD6D7C">
      <w:pPr>
        <w:pStyle w:val="BodyText"/>
      </w:pPr>
      <w:r w:rsidRPr="001903C3">
        <w:t>All work must be carried out to comply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1903C3" w:rsidP="00AD6D7C">
      <w:pPr>
        <w:pStyle w:val="BodyText"/>
      </w:pPr>
      <w:r w:rsidRPr="001903C3">
        <w:t>N</w:t>
      </w:r>
      <w:r w:rsidRPr="001903C3">
        <w:t>o licensing, legislative or certification requirements apply to this unit at the time of publication.</w:t>
      </w:r>
    </w:p>
    <w:p w:rsidR="00000000" w:rsidRPr="001903C3" w:rsidP="001903C3">
      <w:pPr>
        <w:pStyle w:val="Heading1"/>
      </w:pPr>
      <w:bookmarkStart w:id="3" w:name="O_1148968"/>
      <w:bookmarkEnd w:id="3"/>
      <w:r w:rsidRPr="001903C3">
        <w:t>Pre-requisite Unit</w:t>
      </w:r>
    </w:p>
    <w:p w:rsidR="00000000" w:rsidRPr="001903C3" w:rsidP="00AD6D7C">
      <w:pPr>
        <w:pStyle w:val="BodyText"/>
      </w:pPr>
      <w:r w:rsidRPr="001903C3">
        <w:t>Nil.</w:t>
      </w:r>
    </w:p>
    <w:p w:rsidR="00000000" w:rsidRPr="001903C3" w:rsidP="001903C3">
      <w:pPr>
        <w:pStyle w:val="Heading1"/>
      </w:pPr>
      <w:bookmarkStart w:id="4" w:name="O_1148967"/>
      <w:bookmarkEnd w:id="4"/>
      <w:r w:rsidRPr="001903C3">
        <w:t>Unit Sector</w:t>
      </w:r>
    </w:p>
    <w:p w:rsidR="00000000" w:rsidRPr="001903C3" w:rsidP="00AD6D7C">
      <w:pPr>
        <w:pStyle w:val="BodyText"/>
      </w:pPr>
      <w:r w:rsidRPr="001903C3">
        <w:t>Surveying and Spatial Information Services</w:t>
      </w:r>
    </w:p>
    <w:p w:rsidR="00000000" w:rsidRPr="001903C3" w:rsidP="001903C3">
      <w:pPr>
        <w:pStyle w:val="Heading1"/>
      </w:pPr>
      <w:bookmarkStart w:id="5" w:name="O_1148966"/>
      <w:bookmarkEnd w:id="5"/>
      <w:r w:rsidRPr="001903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Elements describe the </w:t>
            </w:r>
            <w:r w:rsidRPr="001903C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Performance criteria describe what needs to be done to </w:t>
            </w:r>
            <w:r w:rsidRPr="001903C3">
              <w:t>demonstrate achievement of the element.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Prepare for surveying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Identify task requirements in consultati</w:t>
            </w:r>
            <w:r w:rsidRPr="001903C3">
              <w:t>on with appropriate persons.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Identify requirements for accuracy and tolerances according to industry-accepted practices. 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Select computational equipment to perform advanced surveying computations according to task and organisational requirements.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Solve advanced computation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Compute the coordinates of a traverse and adjust and compute missing elements and coordinates.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Reduce traverse information and simplify to requirements for single horizontal and vertical angle. 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Identify and solve problems involving linear fi</w:t>
            </w:r>
            <w:r w:rsidRPr="001903C3">
              <w:t>gures of parallel, constant or different width according to standards.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Solve road intersection problems by calculating the bearing and distance from a relevant point with different road widths according to requirements.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Perform computations to maintain areas of closed figures according to industry-accepted standards.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Research and use equipment accuracy information in uncertainty calculations.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Calculate </w:t>
            </w:r>
            <w:r w:rsidRPr="001903C3">
              <w:rPr>
                <w:rStyle w:val="Emphasis"/>
              </w:rPr>
              <w:t>a priori</w:t>
            </w:r>
            <w:r w:rsidRPr="001903C3">
              <w:t xml:space="preserve"> and </w:t>
            </w:r>
            <w:r w:rsidRPr="001903C3">
              <w:rPr>
                <w:rStyle w:val="Emphasis"/>
              </w:rPr>
              <w:t>a posteriori</w:t>
            </w:r>
            <w:r w:rsidRPr="001903C3">
              <w:t xml:space="preserve"> uncertainty values to demonstr</w:t>
            </w:r>
            <w:r w:rsidRPr="001903C3">
              <w:t>ate compliance of data with industry-accepted standards.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Perform computations on all elements of complex circular and reverse curves and solve missing elements by checking for precision and accuracy according to organisational requirements.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Finalise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Apply rigorous checking procedures to identify errors in computational results. 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 xml:space="preserve">Adjust checked measurements and computations as required according to industry-accepted standards and </w:t>
            </w:r>
            <w:r w:rsidRPr="001903C3">
              <w:t>task requirements.</w:t>
            </w:r>
          </w:p>
        </w:tc>
      </w:tr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C3" w:rsidP="001903C3">
            <w:pPr>
              <w:pStyle w:val="BodyText"/>
            </w:pPr>
            <w:r w:rsidRPr="001903C3">
              <w:t>Finalise and record computations using industry-accepted templates and formats according to organisational requirements.</w:t>
            </w:r>
          </w:p>
        </w:tc>
      </w:tr>
    </w:tbl>
    <w:p w:rsidR="00000000" w:rsidRPr="001903C3" w:rsidP="001903C3">
      <w:pPr>
        <w:pStyle w:val="BodyText"/>
      </w:pP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6" w:name="O_1148965"/>
      <w:bookmarkEnd w:id="6"/>
      <w:r w:rsidRPr="001903C3">
        <w:t>Foundation Skills</w:t>
      </w:r>
    </w:p>
    <w:p w:rsidR="00000000" w:rsidRPr="001903C3" w:rsidP="00AD6D7C">
      <w:pPr>
        <w:pStyle w:val="BodyText"/>
      </w:pPr>
      <w:r w:rsidRPr="001903C3">
        <w:t>Foundation skills essential to performance are explicit in the performance criteria of this unit of competency.</w:t>
      </w:r>
    </w:p>
    <w:p w:rsidR="00000000" w:rsidRPr="001903C3" w:rsidP="001903C3">
      <w:pPr>
        <w:pStyle w:val="Heading1"/>
      </w:pPr>
      <w:bookmarkStart w:id="7" w:name="O_1148964"/>
      <w:bookmarkEnd w:id="7"/>
      <w:r w:rsidRPr="001903C3">
        <w:t>Unit Mapping Information</w:t>
      </w:r>
    </w:p>
    <w:p w:rsidR="00000000" w:rsidRPr="001903C3" w:rsidP="00AD6D7C">
      <w:pPr>
        <w:pStyle w:val="BodyText"/>
      </w:pPr>
      <w:r w:rsidRPr="001903C3">
        <w:t>Supersedes and is equivalent to CPPSIS5053 Perform advanced surveying computations.</w:t>
      </w:r>
    </w:p>
    <w:p w:rsidR="00000000" w:rsidRPr="001903C3" w:rsidP="001903C3">
      <w:pPr>
        <w:pStyle w:val="Heading1"/>
      </w:pPr>
      <w:bookmarkStart w:id="8" w:name="O_1148957"/>
      <w:bookmarkEnd w:id="8"/>
      <w:r w:rsidRPr="001903C3">
        <w:t>Links</w:t>
      </w:r>
    </w:p>
    <w:p w:rsidR="00000000" w:rsidRPr="001903C3" w:rsidP="00AD6D7C">
      <w:pPr>
        <w:pStyle w:val="BodyText"/>
      </w:pPr>
      <w:r w:rsidRPr="001903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94F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03C3" w:rsidP="00AD6D7C">
      <w:pPr>
        <w:pStyle w:val="BodyText"/>
        <w:sectPr w:rsidSect="00190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3C3" w:rsidP="001903C3">
      <w:pPr>
        <w:pStyle w:val="SuperHeading"/>
      </w:pPr>
      <w:r w:rsidRPr="001903C3">
        <w:t>Assessment Requirements for CPPSSI</w:t>
      </w:r>
      <w:r w:rsidRPr="001903C3">
        <w:t>5053 Perform complex surveying computations</w:t>
      </w:r>
    </w:p>
    <w:p w:rsidR="00000000" w:rsidRPr="001903C3" w:rsidP="001903C3">
      <w:pPr>
        <w:pStyle w:val="Heading1"/>
      </w:pPr>
      <w:bookmarkStart w:id="9" w:name="O_1148959"/>
      <w:bookmarkEnd w:id="9"/>
      <w:r w:rsidRPr="00190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0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C3">
            <w:pPr>
              <w:pStyle w:val="BodyText"/>
              <w:rPr>
                <w:lang w:val="en-NZ"/>
              </w:rPr>
            </w:pPr>
            <w:r w:rsidRPr="001903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C3" w:rsidP="001903C3">
            <w:pPr>
              <w:pStyle w:val="BodyText"/>
            </w:pPr>
            <w:r w:rsidRPr="001903C3">
              <w:t>This version first released with CPP Property Services Training Package Release 12.0.</w:t>
            </w:r>
          </w:p>
          <w:p w:rsidR="00000000" w:rsidRPr="001903C3" w:rsidP="001903C3">
            <w:pPr>
              <w:pStyle w:val="BodyText"/>
            </w:pPr>
            <w:r w:rsidRPr="001903C3">
              <w:t>This unit supersedes and is equivalent to CPPSIS5053 Perform advanced surveyi</w:t>
            </w:r>
            <w:r w:rsidRPr="001903C3">
              <w:t>ng computations.</w:t>
            </w:r>
          </w:p>
        </w:tc>
      </w:tr>
    </w:tbl>
    <w:p w:rsidR="00000000" w:rsidRPr="001903C3" w:rsidP="001903C3">
      <w:pPr>
        <w:pStyle w:val="BodyText"/>
      </w:pP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10" w:name="O_1148962"/>
      <w:bookmarkEnd w:id="10"/>
      <w:r w:rsidRPr="001903C3">
        <w:t>Performance Evidence</w:t>
      </w:r>
    </w:p>
    <w:p w:rsidR="00000000" w:rsidRPr="001903C3" w:rsidP="00AD6D7C">
      <w:pPr>
        <w:pStyle w:val="BodyText"/>
      </w:pPr>
      <w:r w:rsidRPr="001903C3">
        <w:t xml:space="preserve">To demonstrate competency a candidate must meet the elements and performance criteria of this unit by accurately performing and recording complex computations required in surveying practice. </w:t>
      </w:r>
    </w:p>
    <w:p w:rsidR="00000000" w:rsidRPr="001903C3" w:rsidP="00AD6D7C">
      <w:pPr>
        <w:pStyle w:val="BodyText"/>
      </w:pPr>
      <w:r w:rsidRPr="001903C3">
        <w:t>Candidates must:</w:t>
      </w:r>
    </w:p>
    <w:p w:rsidR="00000000" w:rsidRPr="001903C3" w:rsidP="001903C3">
      <w:pPr>
        <w:pStyle w:val="ListBullet"/>
      </w:pPr>
      <w:r w:rsidRPr="001903C3">
        <w:t>perform two complex measurements for using circular geometry and trigonometry</w:t>
      </w:r>
    </w:p>
    <w:p w:rsidR="00000000" w:rsidRPr="001903C3" w:rsidP="001903C3">
      <w:pPr>
        <w:pStyle w:val="ListBullet"/>
      </w:pPr>
      <w:r w:rsidRPr="001903C3">
        <w:t>interpret statistics from two adjustments relating to normal curve and distributions, and standard deviations and errors</w:t>
      </w:r>
    </w:p>
    <w:p w:rsidR="00000000" w:rsidRPr="001903C3" w:rsidP="001903C3">
      <w:pPr>
        <w:pStyle w:val="ListBullet"/>
      </w:pPr>
      <w:r w:rsidRPr="001903C3">
        <w:t>solve two computational problems relati</w:t>
      </w:r>
      <w:r w:rsidRPr="001903C3">
        <w:t>ng to angular, linear and height observations</w:t>
      </w:r>
    </w:p>
    <w:p w:rsidR="00000000" w:rsidRPr="001903C3" w:rsidP="001903C3">
      <w:pPr>
        <w:pStyle w:val="ListBullet"/>
      </w:pPr>
      <w:r w:rsidRPr="001903C3">
        <w:t>perform two transformations for east and north coordinates from one system to another.</w:t>
      </w: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11" w:name="O_1148961"/>
      <w:bookmarkEnd w:id="11"/>
      <w:r w:rsidRPr="001903C3">
        <w:t>Knowledge Evidence</w:t>
      </w:r>
    </w:p>
    <w:p w:rsidR="00000000" w:rsidRPr="001903C3" w:rsidP="00AD6D7C">
      <w:pPr>
        <w:pStyle w:val="BodyText"/>
      </w:pPr>
      <w:r w:rsidRPr="001903C3">
        <w:t>To be competent in this unit a candidate must demonstrate knowledge of:</w:t>
      </w:r>
    </w:p>
    <w:p w:rsidR="00000000" w:rsidRPr="001903C3" w:rsidP="001903C3">
      <w:pPr>
        <w:pStyle w:val="ListBullet"/>
      </w:pPr>
      <w:r w:rsidRPr="001903C3">
        <w:t>principles o</w:t>
      </w:r>
      <w:r w:rsidRPr="001903C3">
        <w:t>f algebra, geometry and trigonometry to calculate area, height and missing lines</w:t>
      </w:r>
    </w:p>
    <w:p w:rsidR="00000000" w:rsidRPr="001903C3" w:rsidP="001903C3">
      <w:pPr>
        <w:pStyle w:val="ListBullet"/>
      </w:pPr>
      <w:r w:rsidRPr="001903C3">
        <w:t>features of complex computational data provided in diagrammatic form</w:t>
      </w:r>
    </w:p>
    <w:p w:rsidR="00000000" w:rsidRPr="001903C3" w:rsidP="001903C3">
      <w:pPr>
        <w:pStyle w:val="ListBullet"/>
      </w:pPr>
      <w:r w:rsidRPr="001903C3">
        <w:t>industry-accepted standards relating to accuracy and tolerances for surveying computations</w:t>
      </w:r>
    </w:p>
    <w:p w:rsidR="00000000" w:rsidRPr="001903C3" w:rsidP="001903C3">
      <w:pPr>
        <w:pStyle w:val="ListBullet"/>
      </w:pPr>
      <w:r w:rsidRPr="001903C3">
        <w:t>methods for:</w:t>
      </w:r>
    </w:p>
    <w:p w:rsidR="00000000" w:rsidRPr="001903C3" w:rsidP="001903C3">
      <w:pPr>
        <w:pStyle w:val="ListBullet2"/>
      </w:pPr>
      <w:r w:rsidRPr="001903C3">
        <w:t>c</w:t>
      </w:r>
      <w:r w:rsidRPr="001903C3">
        <w:t xml:space="preserve">alculating linear, angular and height measurements </w:t>
      </w:r>
    </w:p>
    <w:p w:rsidR="00000000" w:rsidRPr="001903C3" w:rsidP="001903C3">
      <w:pPr>
        <w:pStyle w:val="ListBullet2"/>
      </w:pPr>
      <w:r w:rsidRPr="001903C3">
        <w:t>computing data from supplied field information</w:t>
      </w:r>
    </w:p>
    <w:p w:rsidR="00000000" w:rsidRPr="001903C3" w:rsidP="001903C3">
      <w:pPr>
        <w:pStyle w:val="ListBullet2"/>
      </w:pPr>
      <w:r w:rsidRPr="001903C3">
        <w:t>checking accuracy of computations to identify errors and solve problems</w:t>
      </w:r>
    </w:p>
    <w:p w:rsidR="00000000" w:rsidRPr="001903C3" w:rsidP="001903C3">
      <w:pPr>
        <w:pStyle w:val="ListBullet"/>
      </w:pPr>
      <w:r w:rsidRPr="001903C3">
        <w:t>organisational guidelines relating to completing records and documentation.</w:t>
      </w: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12" w:name="O_1148960"/>
      <w:bookmarkEnd w:id="12"/>
      <w:r w:rsidRPr="001903C3">
        <w:t>Assessment Conditions</w:t>
      </w:r>
    </w:p>
    <w:p w:rsidR="00000000" w:rsidRPr="001903C3" w:rsidP="00AD6D7C">
      <w:pPr>
        <w:pStyle w:val="BodyText"/>
      </w:pPr>
      <w:r w:rsidRPr="001903C3">
        <w:t xml:space="preserve">Assessors must satisfy the requirements for assessors contained in the Standards for Registered Training Organisations. </w:t>
      </w:r>
    </w:p>
    <w:p w:rsidR="00000000" w:rsidRPr="001903C3" w:rsidP="00AD6D7C">
      <w:pPr>
        <w:pStyle w:val="BodyText"/>
      </w:pPr>
      <w:r w:rsidRPr="001903C3">
        <w:t>Competency is to be assessed in the workplace or a simulated environment that accurately reflec</w:t>
      </w:r>
      <w:r w:rsidRPr="001903C3">
        <w:t xml:space="preserve">ts performance in a real workplace setting where these skills and knowledge would be performed. </w:t>
      </w:r>
    </w:p>
    <w:p w:rsidR="00000000" w:rsidRPr="001903C3" w:rsidP="00AD6D7C">
      <w:pPr>
        <w:pStyle w:val="BodyText"/>
      </w:pPr>
      <w:r w:rsidRPr="001903C3">
        <w:t>Candidates must have access to:</w:t>
      </w:r>
    </w:p>
    <w:p w:rsidR="00000000" w:rsidRPr="001903C3" w:rsidP="001903C3">
      <w:pPr>
        <w:pStyle w:val="ListBullet"/>
      </w:pPr>
      <w:r w:rsidRPr="001903C3">
        <w:t>scientific or programmable calculator or a software application that includes surveying calculations.</w:t>
      </w:r>
    </w:p>
    <w:p w:rsidR="00000000" w:rsidRPr="001903C3" w:rsidP="001903C3">
      <w:pPr>
        <w:pStyle w:val="AllowPageBreak"/>
      </w:pPr>
    </w:p>
    <w:p w:rsidR="00000000" w:rsidRPr="001903C3" w:rsidP="001903C3">
      <w:pPr>
        <w:pStyle w:val="Heading1"/>
      </w:pPr>
      <w:bookmarkStart w:id="13" w:name="O_1148958"/>
      <w:bookmarkEnd w:id="13"/>
      <w:r w:rsidRPr="001903C3">
        <w:t>Links</w:t>
      </w:r>
    </w:p>
    <w:p w:rsidR="00000000" w:rsidRPr="001903C3" w:rsidP="00AD6D7C">
      <w:pPr>
        <w:pStyle w:val="BodyText"/>
      </w:pPr>
      <w:r w:rsidRPr="001903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94F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03C3" w:rsidP="001903C3"/>
    <w:sectPr w:rsidSect="00190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 w:rsidRPr="00AD6D7C" w:rsidP="00AD6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7C" w:rsidP="00190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D7C" w:rsidP="00190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6D7C" w:rsidP="00190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 w:rsidP="00190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6D7C">
      <w:t>Approved</w:t>
    </w:r>
    <w:r w:rsidR="00AD6D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6D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6D7C">
      <w:rPr>
        <w:noProof/>
      </w:rPr>
      <w:t>4</w:t>
    </w:r>
    <w:r>
      <w:rPr>
        <w:noProof/>
      </w:rPr>
      <w:fldChar w:fldCharType="end"/>
    </w:r>
  </w:p>
  <w:p w:rsidR="001903C3" w:rsidP="00190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6D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6D7C">
      <w:t>BuildSkills Australia</w:t>
    </w:r>
    <w:r w:rsidR="00AD6D7C">
      <w:fldChar w:fldCharType="end"/>
    </w:r>
  </w:p>
  <w:p w:rsidR="001903C3" w:rsidP="00190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3C3" w:rsidRPr="00AD6D7C" w:rsidP="00AD6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7C" w:rsidRPr="002D2AF8" w:rsidP="00190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CPPSSI5053 Perform complex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6D7C" w:rsidP="00190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C3" w:rsidRPr="002D2AF8" w:rsidP="00190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6D7C">
      <w:t>CPPSSI5053 Perform complex surveying computations</w:t>
    </w:r>
    <w:r w:rsidR="00AD6D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6D7C">
      <w:rPr>
        <w:noProof/>
      </w:rPr>
      <w:t>2 March 2025</w:t>
    </w:r>
    <w:r>
      <w:fldChar w:fldCharType="end"/>
    </w:r>
  </w:p>
  <w:p w:rsidR="001903C3" w:rsidP="00190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E2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3EC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4A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3C3"/>
  </w:style>
  <w:style w:type="character" w:customStyle="1" w:styleId="Heading1Char">
    <w:name w:val="Heading 1 Char"/>
    <w:basedOn w:val="DefaultParagraphFont"/>
    <w:link w:val="Heading1"/>
    <w:rsid w:val="00190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3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03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03C3"/>
    <w:rPr>
      <w:i/>
    </w:rPr>
  </w:style>
  <w:style w:type="paragraph" w:customStyle="1" w:styleId="SuperHeading">
    <w:name w:val="SuperHeading"/>
    <w:basedOn w:val="Normal"/>
    <w:rsid w:val="00190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3C3"/>
    <w:rPr>
      <w:b/>
      <w:spacing w:val="0"/>
    </w:rPr>
  </w:style>
  <w:style w:type="paragraph" w:customStyle="1" w:styleId="SuperTitle">
    <w:name w:val="SuperTitle"/>
    <w:basedOn w:val="Title"/>
    <w:rsid w:val="00190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3C3"/>
  </w:style>
  <w:style w:type="paragraph" w:styleId="TableofFigures">
    <w:name w:val="table of figures"/>
    <w:basedOn w:val="Normal"/>
    <w:next w:val="Normal"/>
    <w:semiHidden/>
    <w:rsid w:val="00190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3C3"/>
    <w:rPr>
      <w:rFonts w:ascii="Wingdings" w:hAnsi="Wingdings"/>
    </w:rPr>
  </w:style>
  <w:style w:type="paragraph" w:customStyle="1" w:styleId="TableHeading">
    <w:name w:val="Table Heading"/>
    <w:basedOn w:val="HeadingBase"/>
    <w:rsid w:val="00190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3C3"/>
    <w:rPr>
      <w:color w:val="0033CC"/>
      <w:u w:val="none"/>
    </w:rPr>
  </w:style>
  <w:style w:type="paragraph" w:customStyle="1" w:styleId="BodyTextRight">
    <w:name w:val="Body Text Right"/>
    <w:basedOn w:val="BodyText"/>
    <w:rsid w:val="00190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3C3"/>
    <w:rPr>
      <w:sz w:val="32"/>
    </w:rPr>
  </w:style>
  <w:style w:type="paragraph" w:customStyle="1" w:styleId="HeadingProcedure">
    <w:name w:val="Heading Procedure"/>
    <w:basedOn w:val="HeadingBase"/>
    <w:next w:val="Normal"/>
    <w:rsid w:val="00190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3C3"/>
    <w:pPr>
      <w:spacing w:before="60" w:after="60"/>
    </w:pPr>
  </w:style>
  <w:style w:type="paragraph" w:styleId="ListContinue">
    <w:name w:val="List Continue"/>
    <w:basedOn w:val="List"/>
    <w:rsid w:val="001903C3"/>
    <w:pPr>
      <w:ind w:firstLine="0"/>
    </w:pPr>
  </w:style>
  <w:style w:type="paragraph" w:customStyle="1" w:styleId="ListNote">
    <w:name w:val="List Note"/>
    <w:basedOn w:val="List"/>
    <w:rsid w:val="00190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3C3"/>
    <w:rPr>
      <w:rFonts w:ascii="Courier New" w:hAnsi="Courier New"/>
    </w:rPr>
  </w:style>
  <w:style w:type="paragraph" w:customStyle="1" w:styleId="NoteBullet">
    <w:name w:val="Note Bullet"/>
    <w:basedOn w:val="Note"/>
    <w:rsid w:val="00190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3C3"/>
    <w:rPr>
      <w:b/>
      <w:smallCaps/>
    </w:rPr>
  </w:style>
  <w:style w:type="paragraph" w:customStyle="1" w:styleId="TableListNumber">
    <w:name w:val="Table List Number"/>
    <w:basedOn w:val="ListNumber"/>
    <w:rsid w:val="00190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3C3"/>
    <w:pPr>
      <w:numPr>
        <w:numId w:val="9"/>
      </w:numPr>
    </w:pPr>
  </w:style>
  <w:style w:type="paragraph" w:customStyle="1" w:styleId="ListAlpha2">
    <w:name w:val="List Alpha 2"/>
    <w:basedOn w:val="List2"/>
    <w:rsid w:val="001903C3"/>
    <w:pPr>
      <w:numPr>
        <w:numId w:val="8"/>
      </w:numPr>
    </w:pPr>
  </w:style>
  <w:style w:type="paragraph" w:styleId="List2">
    <w:name w:val="List 2"/>
    <w:basedOn w:val="BodyText"/>
    <w:rsid w:val="00190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3C3"/>
    <w:pPr>
      <w:numPr>
        <w:numId w:val="4"/>
      </w:numPr>
    </w:pPr>
  </w:style>
  <w:style w:type="paragraph" w:styleId="ListContinue2">
    <w:name w:val="List Continue 2"/>
    <w:basedOn w:val="List2"/>
    <w:rsid w:val="001903C3"/>
    <w:pPr>
      <w:ind w:firstLine="0"/>
    </w:pPr>
  </w:style>
  <w:style w:type="paragraph" w:styleId="ListContinue3">
    <w:name w:val="List Continue 3"/>
    <w:basedOn w:val="List3"/>
    <w:rsid w:val="001903C3"/>
    <w:pPr>
      <w:ind w:left="1021" w:firstLine="0"/>
    </w:pPr>
  </w:style>
  <w:style w:type="paragraph" w:styleId="ListContinue4">
    <w:name w:val="List Continue 4"/>
    <w:basedOn w:val="List4"/>
    <w:rsid w:val="001903C3"/>
    <w:pPr>
      <w:ind w:firstLine="0"/>
    </w:pPr>
  </w:style>
  <w:style w:type="paragraph" w:styleId="ListContinue5">
    <w:name w:val="List Continue 5"/>
    <w:basedOn w:val="List5"/>
    <w:rsid w:val="001903C3"/>
    <w:pPr>
      <w:ind w:firstLine="0"/>
    </w:pPr>
  </w:style>
  <w:style w:type="paragraph" w:styleId="ListNumber3">
    <w:name w:val="List Number 3"/>
    <w:basedOn w:val="List3"/>
    <w:rsid w:val="001903C3"/>
    <w:pPr>
      <w:numPr>
        <w:numId w:val="5"/>
      </w:numPr>
    </w:pPr>
  </w:style>
  <w:style w:type="paragraph" w:styleId="ListNumber4">
    <w:name w:val="List Number 4"/>
    <w:basedOn w:val="List4"/>
    <w:rsid w:val="001903C3"/>
    <w:pPr>
      <w:numPr>
        <w:numId w:val="6"/>
      </w:numPr>
    </w:pPr>
  </w:style>
  <w:style w:type="paragraph" w:styleId="ListNumber5">
    <w:name w:val="List Number 5"/>
    <w:basedOn w:val="List5"/>
    <w:rsid w:val="001903C3"/>
    <w:pPr>
      <w:numPr>
        <w:numId w:val="7"/>
      </w:numPr>
    </w:pPr>
  </w:style>
  <w:style w:type="paragraph" w:styleId="BlockText">
    <w:name w:val="Block Text"/>
    <w:basedOn w:val="Normal"/>
    <w:rsid w:val="00190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3C3"/>
    <w:rPr>
      <w:sz w:val="16"/>
      <w:vertAlign w:val="superscript"/>
    </w:rPr>
  </w:style>
  <w:style w:type="character" w:customStyle="1" w:styleId="Symbols">
    <w:name w:val="Symbols"/>
    <w:basedOn w:val="DefaultParagraphFont"/>
    <w:rsid w:val="001903C3"/>
    <w:rPr>
      <w:rFonts w:ascii="Symbol" w:hAnsi="Symbol"/>
    </w:rPr>
  </w:style>
  <w:style w:type="character" w:customStyle="1" w:styleId="MenuOptions">
    <w:name w:val="Menu Options"/>
    <w:basedOn w:val="DefaultParagraphFont"/>
    <w:rsid w:val="00190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3C3"/>
    <w:rPr>
      <w:b/>
    </w:rPr>
  </w:style>
  <w:style w:type="character" w:customStyle="1" w:styleId="Underlined">
    <w:name w:val="Underlined"/>
    <w:basedOn w:val="DefaultParagraphFont"/>
    <w:rsid w:val="001903C3"/>
    <w:rPr>
      <w:u w:val="single"/>
    </w:rPr>
  </w:style>
  <w:style w:type="paragraph" w:customStyle="1" w:styleId="TableBodyTextRight">
    <w:name w:val="Table Body Text Right"/>
    <w:basedOn w:val="TableBodyText"/>
    <w:rsid w:val="00190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3C3"/>
    <w:rPr>
      <w:sz w:val="18"/>
    </w:rPr>
  </w:style>
  <w:style w:type="paragraph" w:customStyle="1" w:styleId="BodySmallRight">
    <w:name w:val="Body Small Right"/>
    <w:basedOn w:val="BodyTextRight"/>
    <w:rsid w:val="001903C3"/>
    <w:rPr>
      <w:sz w:val="18"/>
      <w:szCs w:val="18"/>
    </w:rPr>
  </w:style>
  <w:style w:type="paragraph" w:customStyle="1" w:styleId="MarginEdition">
    <w:name w:val="Margin Edition"/>
    <w:basedOn w:val="MarginNote"/>
    <w:rsid w:val="00190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3C3"/>
    <w:rPr>
      <w:sz w:val="2"/>
      <w:szCs w:val="2"/>
    </w:rPr>
  </w:style>
  <w:style w:type="character" w:customStyle="1" w:styleId="Small">
    <w:name w:val="Small"/>
    <w:basedOn w:val="DefaultParagraphFont"/>
    <w:rsid w:val="001903C3"/>
    <w:rPr>
      <w:sz w:val="16"/>
    </w:rPr>
  </w:style>
  <w:style w:type="paragraph" w:customStyle="1" w:styleId="WideTable">
    <w:name w:val="Wide Table"/>
    <w:basedOn w:val="Normal"/>
    <w:rsid w:val="00190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3C3"/>
  </w:style>
  <w:style w:type="paragraph" w:styleId="Quote">
    <w:name w:val="Quote"/>
    <w:basedOn w:val="Heading1"/>
    <w:link w:val="QuoteChar"/>
    <w:qFormat/>
    <w:rsid w:val="00190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3C3"/>
    <w:pPr>
      <w:pageBreakBefore/>
    </w:pPr>
  </w:style>
  <w:style w:type="paragraph" w:customStyle="1" w:styleId="Border">
    <w:name w:val="Border"/>
    <w:basedOn w:val="Normal"/>
    <w:qFormat/>
    <w:rsid w:val="00190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3C3"/>
    <w:rPr>
      <w:u w:val="single"/>
    </w:rPr>
  </w:style>
  <w:style w:type="character" w:customStyle="1" w:styleId="BoldandItalics">
    <w:name w:val="Bold and Italics"/>
    <w:qFormat/>
    <w:rsid w:val="001903C3"/>
    <w:rPr>
      <w:b/>
      <w:i/>
      <w:u w:val="none"/>
    </w:rPr>
  </w:style>
  <w:style w:type="paragraph" w:styleId="BalloonText">
    <w:name w:val="Balloon Text"/>
    <w:basedOn w:val="Normal"/>
    <w:link w:val="BalloonTextChar"/>
    <w:rsid w:val="00190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3C3"/>
    <w:pPr>
      <w:spacing w:before="0" w:after="0"/>
    </w:pPr>
  </w:style>
  <w:style w:type="paragraph" w:customStyle="1" w:styleId="BodyTextBold">
    <w:name w:val="Body Text Bold"/>
    <w:basedOn w:val="BodyText"/>
    <w:qFormat/>
    <w:rsid w:val="001903C3"/>
    <w:rPr>
      <w:b/>
    </w:rPr>
  </w:style>
  <w:style w:type="character" w:styleId="Hyperlink">
    <w:name w:val="Hyperlink"/>
    <w:basedOn w:val="DefaultParagraphFont"/>
    <w:uiPriority w:val="99"/>
    <w:unhideWhenUsed/>
    <w:rsid w:val="00AD6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5711</Characters>
  <Application>Microsoft Office Word</Application>
  <DocSecurity>0</DocSecurity>
  <Lines>196</Lines>
  <Paragraphs>105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CPPSSI5053 Perform complex surveying computations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