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49DE" w:rsidP="008B49DE">
      <w:pPr>
        <w:pStyle w:val="Title"/>
      </w:pPr>
      <w:r>
        <w:fldChar w:fldCharType="begin"/>
      </w:r>
      <w:r>
        <w:instrText xml:space="preserve"> TITLE   \* MERGEFORMAT </w:instrText>
      </w:r>
      <w:r>
        <w:fldChar w:fldCharType="separate"/>
      </w:r>
      <w:r>
        <w:t>CPPSSI5051 Conduct identification surveys</w:t>
      </w:r>
      <w:r>
        <w:fldChar w:fldCharType="end"/>
      </w:r>
    </w:p>
    <w:p w:rsidR="008B49DE" w:rsidP="008B49DE">
      <w:pPr>
        <w:pStyle w:val="Version"/>
        <w:sectPr w:rsidSect="00FA66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6C3" w:rsidP="00FA66C3">
      <w:pPr>
        <w:pStyle w:val="SuperHeading"/>
      </w:pPr>
      <w:r w:rsidRPr="00FA66C3">
        <w:t>CPPSSI5051 Conduct identification surveys</w:t>
      </w:r>
    </w:p>
    <w:p w:rsidR="00000000" w:rsidRPr="00FA66C3" w:rsidP="00FA66C3">
      <w:pPr>
        <w:pStyle w:val="Heading1"/>
      </w:pPr>
      <w:bookmarkStart w:id="1" w:name="O_1148929"/>
      <w:bookmarkEnd w:id="1"/>
      <w:r w:rsidRPr="00FA66C3">
        <w:t>Modification History</w:t>
      </w:r>
    </w:p>
    <w:tbl>
      <w:tblPr>
        <w:tblW w:w="0" w:type="auto"/>
        <w:tblLayout w:type="fixed"/>
        <w:tblCellMar>
          <w:left w:w="62" w:type="dxa"/>
          <w:right w:w="62" w:type="dxa"/>
        </w:tblCellMar>
        <w:tblLook w:val="0000"/>
      </w:tblPr>
      <w:tblGrid>
        <w:gridCol w:w="1128"/>
        <w:gridCol w:w="7944"/>
      </w:tblGrid>
      <w:tr w:rsidTr="00FA66C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Release 1</w:t>
            </w:r>
          </w:p>
        </w:tc>
        <w:tc>
          <w:tcPr>
            <w:tcW w:w="7944" w:type="dxa"/>
            <w:tcBorders>
              <w:top w:val="nil"/>
              <w:left w:val="nil"/>
              <w:bottom w:val="nil"/>
              <w:right w:val="nil"/>
            </w:tcBorders>
            <w:tcMar>
              <w:top w:w="0" w:type="dxa"/>
              <w:left w:w="62" w:type="dxa"/>
              <w:bottom w:w="0" w:type="dxa"/>
              <w:right w:w="62" w:type="dxa"/>
            </w:tcMar>
          </w:tcPr>
          <w:p w:rsidR="00000000" w:rsidRPr="00FA66C3" w:rsidP="00FA66C3">
            <w:pPr>
              <w:pStyle w:val="BodyText"/>
            </w:pPr>
            <w:r w:rsidRPr="00FA66C3">
              <w:t>This version first released with CPP Property Services Training Package Release 12.0.</w:t>
            </w:r>
          </w:p>
          <w:p w:rsidR="00000000" w:rsidRPr="00FA66C3" w:rsidP="00FA66C3">
            <w:pPr>
              <w:pStyle w:val="BodyText"/>
            </w:pPr>
            <w:r w:rsidRPr="00FA66C3">
              <w:t>This unit supersedes and is equivalent to CPPSIS5051 Apply land and planning law to surveying.</w:t>
            </w:r>
          </w:p>
        </w:tc>
      </w:tr>
    </w:tbl>
    <w:p w:rsidR="00000000" w:rsidRPr="00FA66C3" w:rsidP="00FA66C3">
      <w:pPr>
        <w:pStyle w:val="BodyText"/>
      </w:pPr>
    </w:p>
    <w:p w:rsidR="00000000" w:rsidRPr="00FA66C3" w:rsidP="00FA66C3">
      <w:pPr>
        <w:pStyle w:val="AllowPageBreak"/>
      </w:pPr>
    </w:p>
    <w:p w:rsidR="00000000" w:rsidRPr="00FA66C3" w:rsidP="00FA66C3">
      <w:pPr>
        <w:pStyle w:val="Heading1"/>
      </w:pPr>
      <w:bookmarkStart w:id="2" w:name="O_1148935"/>
      <w:bookmarkEnd w:id="2"/>
      <w:r w:rsidRPr="00FA66C3">
        <w:t>Application</w:t>
      </w:r>
    </w:p>
    <w:p w:rsidR="00000000" w:rsidRPr="00FA66C3" w:rsidP="008B49DE">
      <w:pPr>
        <w:pStyle w:val="BodyText"/>
      </w:pPr>
      <w:r w:rsidRPr="00FA66C3">
        <w:t>This unit s</w:t>
      </w:r>
      <w:r w:rsidRPr="00FA66C3">
        <w:t xml:space="preserve">pecifies the skills and knowledge required to apply land and planning law to surveying property title boundaries. It includes marking out urban structures and identifying urban lots and related improvements using cadastral surveying methods and equipment. </w:t>
      </w:r>
      <w:r w:rsidRPr="00FA66C3">
        <w:t xml:space="preserve">The unit also includes compiling reports and sketches for submission to an approving authority as part of a development application. </w:t>
      </w:r>
    </w:p>
    <w:p w:rsidR="00000000" w:rsidRPr="00FA66C3" w:rsidP="008B49DE">
      <w:pPr>
        <w:pStyle w:val="BodyText"/>
      </w:pPr>
      <w:r w:rsidRPr="00FA66C3">
        <w:t>This unit is suitable for skilled surveying technicians and skilled spatial information system (SIS) technicians who use a</w:t>
      </w:r>
      <w:r w:rsidRPr="00FA66C3">
        <w:t xml:space="preserve"> broad range of cognitive, technical and communication skills to select and apply methods and technologies to analyse information and provide solutions to sometimes complex surveying/spatial information problems.</w:t>
      </w:r>
      <w:r w:rsidRPr="00FA66C3">
        <w:rPr>
          <w:rStyle w:val="Emphasis"/>
        </w:rPr>
        <w:t xml:space="preserve"> </w:t>
      </w:r>
    </w:p>
    <w:p w:rsidR="00000000" w:rsidRPr="00FA66C3" w:rsidP="008B49DE">
      <w:pPr>
        <w:pStyle w:val="BodyText"/>
      </w:pPr>
      <w:r w:rsidRPr="00FA66C3">
        <w:t>Surveying and spatial information skills a</w:t>
      </w:r>
      <w:r w:rsidRPr="00FA66C3">
        <w:t>re applied in a range of industry contexts, including town planning, civil construction, mining, engineering, health, agriculture and defence.  </w:t>
      </w:r>
    </w:p>
    <w:p w:rsidR="00000000" w:rsidRPr="00FA66C3" w:rsidP="008B49DE">
      <w:pPr>
        <w:pStyle w:val="BodyText"/>
      </w:pPr>
      <w:r w:rsidRPr="00FA66C3">
        <w:t>All work must be carried out to comply with workplace procedures, in accordance with relevant state/territory r</w:t>
      </w:r>
      <w:r w:rsidRPr="00FA66C3">
        <w:t>egulations that govern surveying work, as well as work health and safety (WHS) legislation and regulations that apply to the workplace.</w:t>
      </w:r>
    </w:p>
    <w:p w:rsidR="00000000" w:rsidRPr="00FA66C3" w:rsidP="008B49DE">
      <w:pPr>
        <w:pStyle w:val="BodyText"/>
      </w:pPr>
      <w:r w:rsidRPr="00FA66C3">
        <w:t>Cadastral surveying must be undertaken under the supervision of a registered surveyor. Users must check with the relevan</w:t>
      </w:r>
      <w:r w:rsidRPr="00FA66C3">
        <w:t xml:space="preserve">t regulatory state/territory authority before delivery. </w:t>
      </w:r>
    </w:p>
    <w:p w:rsidR="00000000" w:rsidRPr="00FA66C3" w:rsidP="008B49DE">
      <w:pPr>
        <w:pStyle w:val="BodyText"/>
      </w:pPr>
      <w:r w:rsidRPr="00FA66C3">
        <w:t>No licensing, legislative or certification requirements apply to this unit at the time of publication.</w:t>
      </w:r>
    </w:p>
    <w:p w:rsidR="00000000" w:rsidRPr="00FA66C3" w:rsidP="00FA66C3">
      <w:pPr>
        <w:pStyle w:val="Heading1"/>
      </w:pPr>
      <w:bookmarkStart w:id="3" w:name="O_1148934"/>
      <w:bookmarkEnd w:id="3"/>
      <w:r w:rsidRPr="00FA66C3">
        <w:t>Pre-requisite Unit</w:t>
      </w:r>
    </w:p>
    <w:p w:rsidR="00000000" w:rsidRPr="00FA66C3" w:rsidP="008B49DE">
      <w:pPr>
        <w:pStyle w:val="BodyText"/>
      </w:pPr>
      <w:r w:rsidRPr="00FA66C3">
        <w:t>Nil.</w:t>
      </w:r>
    </w:p>
    <w:p w:rsidR="00000000" w:rsidRPr="00FA66C3" w:rsidP="00FA66C3">
      <w:pPr>
        <w:pStyle w:val="Heading1"/>
      </w:pPr>
      <w:bookmarkStart w:id="4" w:name="O_1148933"/>
      <w:bookmarkEnd w:id="4"/>
      <w:r w:rsidRPr="00FA66C3">
        <w:t>Unit Sector</w:t>
      </w:r>
    </w:p>
    <w:p w:rsidR="00000000" w:rsidRPr="00FA66C3" w:rsidP="008B49DE">
      <w:pPr>
        <w:pStyle w:val="BodyText"/>
      </w:pPr>
      <w:r w:rsidRPr="00FA66C3">
        <w:t xml:space="preserve">Surveying and Spatial </w:t>
      </w:r>
      <w:r w:rsidRPr="00FA66C3">
        <w:t>Information Services</w:t>
      </w:r>
    </w:p>
    <w:p w:rsidR="00000000" w:rsidRPr="00FA66C3" w:rsidP="00FA66C3">
      <w:pPr>
        <w:pStyle w:val="Heading1"/>
      </w:pPr>
      <w:bookmarkStart w:id="5" w:name="O_1148932"/>
      <w:bookmarkEnd w:id="5"/>
      <w:r w:rsidRPr="00FA66C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A66C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Performance criteria describe what needs to be done to demonstrate achievement of the element.</w:t>
            </w:r>
          </w:p>
        </w:tc>
      </w:tr>
      <w:tr w:rsidTr="00FA66C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1</w:t>
            </w:r>
          </w:p>
        </w:tc>
        <w:tc>
          <w:tcPr>
            <w:tcW w:w="2357" w:type="dxa"/>
            <w:vMerge w:val="restart"/>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Determine survey requirements.</w:t>
            </w:r>
          </w:p>
        </w:tc>
        <w:tc>
          <w:tcPr>
            <w:tcW w:w="804"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1.1</w:t>
            </w:r>
          </w:p>
        </w:tc>
        <w:tc>
          <w:tcPr>
            <w:tcW w:w="5659"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Conduct a search on legislative requirements to obtain survey information relating to boundary dimensions, design information, land title information and topographic features.</w:t>
            </w:r>
          </w:p>
        </w:tc>
      </w:tr>
      <w:tr w:rsidTr="00FA66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1.2</w:t>
            </w:r>
          </w:p>
        </w:tc>
        <w:tc>
          <w:tcPr>
            <w:tcW w:w="5659"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 xml:space="preserve">Locate survey marks from survey plan and establish position of parcel of land corners.  </w:t>
            </w:r>
          </w:p>
        </w:tc>
      </w:tr>
      <w:tr w:rsidTr="00FA66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1.3</w:t>
            </w:r>
          </w:p>
        </w:tc>
        <w:tc>
          <w:tcPr>
            <w:tcW w:w="5659"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Mark the boundary with offset lines and use line marks on long or obstructed boundaries as required.</w:t>
            </w:r>
          </w:p>
        </w:tc>
      </w:tr>
      <w:tr w:rsidTr="00FA66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1.4</w:t>
            </w:r>
          </w:p>
        </w:tc>
        <w:tc>
          <w:tcPr>
            <w:tcW w:w="5659"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Use monumented and non-monumented occupations to est</w:t>
            </w:r>
            <w:r w:rsidRPr="00FA66C3">
              <w:t>ablish an azimuth parallel to street boundary.</w:t>
            </w:r>
          </w:p>
        </w:tc>
      </w:tr>
      <w:tr w:rsidTr="00FA66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1.5</w:t>
            </w:r>
          </w:p>
        </w:tc>
        <w:tc>
          <w:tcPr>
            <w:tcW w:w="5659"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Adopt assumed azimuth to enable completion of field survey and calculations and make required adjustments to swing onto azimuth.</w:t>
            </w:r>
          </w:p>
        </w:tc>
      </w:tr>
      <w:tr w:rsidTr="00FA66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1.6</w:t>
            </w:r>
          </w:p>
        </w:tc>
        <w:tc>
          <w:tcPr>
            <w:tcW w:w="5659"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Calculate azimuth derived from marks at opposite extremities of survey.</w:t>
            </w:r>
          </w:p>
        </w:tc>
      </w:tr>
      <w:tr w:rsidTr="00FA66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1.7</w:t>
            </w:r>
          </w:p>
        </w:tc>
        <w:tc>
          <w:tcPr>
            <w:tcW w:w="5659"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Interpret relationship between alignment marks to determine relevant boundaries shown in plans.</w:t>
            </w:r>
          </w:p>
        </w:tc>
      </w:tr>
      <w:tr w:rsidTr="00FA66C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A66C3">
            <w:pPr>
              <w:pStyle w:val="BodyText"/>
              <w:rPr>
                <w:lang w:val="en-NZ"/>
              </w:rPr>
            </w:pPr>
          </w:p>
        </w:tc>
      </w:tr>
      <w:tr w:rsidTr="00FA66C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2</w:t>
            </w:r>
          </w:p>
        </w:tc>
        <w:tc>
          <w:tcPr>
            <w:tcW w:w="2357" w:type="dxa"/>
            <w:vMerge w:val="restart"/>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Meet local and state/territory government regulatory requirements.</w:t>
            </w:r>
          </w:p>
        </w:tc>
        <w:tc>
          <w:tcPr>
            <w:tcW w:w="804"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2.1</w:t>
            </w:r>
          </w:p>
        </w:tc>
        <w:tc>
          <w:tcPr>
            <w:tcW w:w="5659"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 xml:space="preserve">Meet re-mark survey and siting requirements for local government area. </w:t>
            </w:r>
          </w:p>
        </w:tc>
      </w:tr>
      <w:tr w:rsidTr="00FA66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2.2</w:t>
            </w:r>
          </w:p>
        </w:tc>
        <w:tc>
          <w:tcPr>
            <w:tcW w:w="5659"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Adhere to relevant survey regulations relating to supervision and accuracy of surveys, field procedures, and survey searching.</w:t>
            </w:r>
          </w:p>
        </w:tc>
      </w:tr>
      <w:tr w:rsidTr="00FA66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2.3</w:t>
            </w:r>
          </w:p>
        </w:tc>
        <w:tc>
          <w:tcPr>
            <w:tcW w:w="5659"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Prepare field notes according to legislative requirements.</w:t>
            </w:r>
          </w:p>
        </w:tc>
      </w:tr>
      <w:tr w:rsidTr="00FA66C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A66C3">
            <w:pPr>
              <w:pStyle w:val="BodyText"/>
              <w:rPr>
                <w:lang w:val="en-NZ"/>
              </w:rPr>
            </w:pPr>
          </w:p>
        </w:tc>
      </w:tr>
      <w:tr w:rsidTr="00FA66C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3</w:t>
            </w:r>
          </w:p>
        </w:tc>
        <w:tc>
          <w:tcPr>
            <w:tcW w:w="2357" w:type="dxa"/>
            <w:vMerge w:val="restart"/>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Mark-out and calculate identification survey.</w:t>
            </w:r>
          </w:p>
        </w:tc>
        <w:tc>
          <w:tcPr>
            <w:tcW w:w="804"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3.1</w:t>
            </w:r>
          </w:p>
        </w:tc>
        <w:tc>
          <w:tcPr>
            <w:tcW w:w="5659"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 xml:space="preserve">Establish azimuth and calculate boundaries using occupations and monuments or reference marks. </w:t>
            </w:r>
          </w:p>
        </w:tc>
      </w:tr>
      <w:tr w:rsidTr="00FA66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3.2</w:t>
            </w:r>
          </w:p>
        </w:tc>
        <w:tc>
          <w:tcPr>
            <w:tcW w:w="5659"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 xml:space="preserve">Calculate position of improvements in relation to boundaries using industry-accepted methods. </w:t>
            </w:r>
          </w:p>
        </w:tc>
      </w:tr>
      <w:tr w:rsidTr="00FA66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3.3</w:t>
            </w:r>
          </w:p>
        </w:tc>
        <w:tc>
          <w:tcPr>
            <w:tcW w:w="5659"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Apply appropriate validation methods to verify positioning of all placed marks and accuracy of data.</w:t>
            </w:r>
          </w:p>
        </w:tc>
      </w:tr>
      <w:tr w:rsidTr="00FA66C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A66C3">
            <w:pPr>
              <w:pStyle w:val="BodyText"/>
              <w:rPr>
                <w:lang w:val="en-NZ"/>
              </w:rPr>
            </w:pPr>
          </w:p>
        </w:tc>
      </w:tr>
      <w:tr w:rsidTr="00FA66C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4</w:t>
            </w:r>
          </w:p>
        </w:tc>
        <w:tc>
          <w:tcPr>
            <w:tcW w:w="2357" w:type="dxa"/>
            <w:vMerge w:val="restart"/>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Prepare survey report.</w:t>
            </w:r>
          </w:p>
        </w:tc>
        <w:tc>
          <w:tcPr>
            <w:tcW w:w="804"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4.1</w:t>
            </w:r>
          </w:p>
        </w:tc>
        <w:tc>
          <w:tcPr>
            <w:tcW w:w="5659"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Prepare clear and concise survey report and related sketches suitable to accompany development application.</w:t>
            </w:r>
          </w:p>
        </w:tc>
      </w:tr>
      <w:tr w:rsidTr="00FA66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4.2</w:t>
            </w:r>
          </w:p>
        </w:tc>
        <w:tc>
          <w:tcPr>
            <w:tcW w:w="5659" w:type="dxa"/>
            <w:tcBorders>
              <w:top w:val="nil"/>
              <w:left w:val="nil"/>
              <w:bottom w:val="nil"/>
              <w:right w:val="nil"/>
            </w:tcBorders>
            <w:tcMar>
              <w:top w:w="0" w:type="dxa"/>
              <w:left w:w="62" w:type="dxa"/>
              <w:bottom w:w="0" w:type="dxa"/>
              <w:right w:w="62" w:type="dxa"/>
            </w:tcMar>
          </w:tcPr>
          <w:p w:rsidR="00000000" w:rsidRPr="00FA66C3" w:rsidP="00FA66C3">
            <w:pPr>
              <w:pStyle w:val="BodyText"/>
            </w:pPr>
            <w:r w:rsidRPr="00FA66C3">
              <w:t>Incorporate physical constraints and environmental impacts of development into report.</w:t>
            </w:r>
          </w:p>
        </w:tc>
      </w:tr>
    </w:tbl>
    <w:p w:rsidR="00000000" w:rsidRPr="00FA66C3" w:rsidP="00FA66C3">
      <w:pPr>
        <w:pStyle w:val="BodyText"/>
      </w:pPr>
    </w:p>
    <w:p w:rsidR="00000000" w:rsidRPr="00FA66C3" w:rsidP="00FA66C3">
      <w:pPr>
        <w:pStyle w:val="AllowPageBreak"/>
      </w:pPr>
    </w:p>
    <w:p w:rsidR="00000000" w:rsidRPr="00FA66C3" w:rsidP="00FA66C3">
      <w:pPr>
        <w:pStyle w:val="Heading1"/>
      </w:pPr>
      <w:bookmarkStart w:id="6" w:name="O_1148931"/>
      <w:bookmarkEnd w:id="6"/>
      <w:r w:rsidRPr="00FA66C3">
        <w:t>Foundation Skills</w:t>
      </w:r>
    </w:p>
    <w:p w:rsidR="00000000" w:rsidRPr="00FA66C3" w:rsidP="008B49DE">
      <w:pPr>
        <w:pStyle w:val="BodyText"/>
      </w:pPr>
      <w:r w:rsidRPr="00FA66C3">
        <w:t>Foundation skills essential to performance are explicit in the performance criteria of this unit of competency.</w:t>
      </w:r>
    </w:p>
    <w:p w:rsidR="00000000" w:rsidRPr="00FA66C3" w:rsidP="00FA66C3">
      <w:pPr>
        <w:pStyle w:val="Heading1"/>
      </w:pPr>
      <w:bookmarkStart w:id="7" w:name="O_1148930"/>
      <w:bookmarkEnd w:id="7"/>
      <w:r w:rsidRPr="00FA66C3">
        <w:t>Unit Mapping Information</w:t>
      </w:r>
    </w:p>
    <w:p w:rsidR="00000000" w:rsidRPr="00FA66C3" w:rsidP="008B49DE">
      <w:pPr>
        <w:pStyle w:val="BodyText"/>
      </w:pPr>
      <w:r w:rsidRPr="00FA66C3">
        <w:t>Supersedes and is equivalent to CPPSIS5051 Apply land and planning law to surveying.</w:t>
      </w:r>
    </w:p>
    <w:p w:rsidR="00000000" w:rsidRPr="00FA66C3" w:rsidP="00FA66C3">
      <w:pPr>
        <w:pStyle w:val="Heading1"/>
      </w:pPr>
      <w:bookmarkStart w:id="8" w:name="O_1148923"/>
      <w:bookmarkEnd w:id="8"/>
      <w:r w:rsidRPr="00FA66C3">
        <w:t>Links</w:t>
      </w:r>
    </w:p>
    <w:p w:rsidR="00000000" w:rsidRPr="00FA66C3" w:rsidP="008B49DE">
      <w:pPr>
        <w:pStyle w:val="BodyText"/>
      </w:pPr>
      <w:r w:rsidRPr="00FA66C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C04A1">
        <w:rPr>
          <w:rStyle w:val="Hyperlink"/>
        </w:rPr>
        <w:t>https://vetnet.gov.au/Pages/TrainingDocs.aspx?q=6f3f9672-30e8-4835-b348-205dfcf13d9b</w:t>
      </w:r>
      <w:r>
        <w:fldChar w:fldCharType="end"/>
      </w:r>
    </w:p>
    <w:p w:rsidR="00000000" w:rsidRPr="00FA66C3" w:rsidP="008B49DE">
      <w:pPr>
        <w:pStyle w:val="BodyText"/>
        <w:sectPr w:rsidSect="00FA66C3">
          <w:headerReference w:type="default" r:id="rId10"/>
          <w:footerReference w:type="default" r:id="rId11"/>
          <w:pgSz w:w="11908" w:h="16833"/>
          <w:pgMar w:top="1702" w:right="1418" w:bottom="1702" w:left="1418" w:header="992" w:footer="992" w:gutter="0"/>
          <w:cols w:space="720"/>
          <w:noEndnote/>
          <w:docGrid w:linePitch="299"/>
        </w:sectPr>
      </w:pPr>
    </w:p>
    <w:p w:rsidR="00000000" w:rsidRPr="00FA66C3" w:rsidP="00FA66C3">
      <w:pPr>
        <w:pStyle w:val="SuperHeading"/>
      </w:pPr>
      <w:r w:rsidRPr="00FA66C3">
        <w:t>Assessment Requirements for CPPSS</w:t>
      </w:r>
      <w:r w:rsidRPr="00FA66C3">
        <w:t>I5051 Conduct identification surveys</w:t>
      </w:r>
    </w:p>
    <w:p w:rsidR="00000000" w:rsidRPr="00FA66C3" w:rsidP="00FA66C3">
      <w:pPr>
        <w:pStyle w:val="Heading1"/>
      </w:pPr>
      <w:bookmarkStart w:id="9" w:name="O_1148925"/>
      <w:bookmarkEnd w:id="9"/>
      <w:r w:rsidRPr="00FA66C3">
        <w:t>Modification History</w:t>
      </w:r>
    </w:p>
    <w:tbl>
      <w:tblPr>
        <w:tblW w:w="0" w:type="auto"/>
        <w:tblLayout w:type="fixed"/>
        <w:tblCellMar>
          <w:left w:w="62" w:type="dxa"/>
          <w:right w:w="62" w:type="dxa"/>
        </w:tblCellMar>
        <w:tblLook w:val="0000"/>
      </w:tblPr>
      <w:tblGrid>
        <w:gridCol w:w="1128"/>
        <w:gridCol w:w="7944"/>
      </w:tblGrid>
      <w:tr w:rsidTr="00FA66C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A66C3">
            <w:pPr>
              <w:pStyle w:val="BodyText"/>
              <w:rPr>
                <w:lang w:val="en-NZ"/>
              </w:rPr>
            </w:pPr>
            <w:r w:rsidRPr="00FA66C3">
              <w:t>Release 1</w:t>
            </w:r>
          </w:p>
        </w:tc>
        <w:tc>
          <w:tcPr>
            <w:tcW w:w="7944" w:type="dxa"/>
            <w:tcBorders>
              <w:top w:val="nil"/>
              <w:left w:val="nil"/>
              <w:bottom w:val="nil"/>
              <w:right w:val="nil"/>
            </w:tcBorders>
            <w:tcMar>
              <w:top w:w="0" w:type="dxa"/>
              <w:left w:w="62" w:type="dxa"/>
              <w:bottom w:w="0" w:type="dxa"/>
              <w:right w:w="62" w:type="dxa"/>
            </w:tcMar>
          </w:tcPr>
          <w:p w:rsidR="00000000" w:rsidRPr="00FA66C3" w:rsidP="00FA66C3">
            <w:pPr>
              <w:pStyle w:val="BodyText"/>
            </w:pPr>
            <w:r w:rsidRPr="00FA66C3">
              <w:t>This version first released with CPP Property Services Training Package Release 12.0.</w:t>
            </w:r>
          </w:p>
          <w:p w:rsidR="00000000" w:rsidRPr="00FA66C3" w:rsidP="00FA66C3">
            <w:pPr>
              <w:pStyle w:val="BodyText"/>
            </w:pPr>
            <w:r w:rsidRPr="00FA66C3">
              <w:t xml:space="preserve">This unit supersedes and is equivalent to CPPSIS5051 Apply land and planning law to </w:t>
            </w:r>
            <w:r w:rsidRPr="00FA66C3">
              <w:t>surveying.</w:t>
            </w:r>
          </w:p>
        </w:tc>
      </w:tr>
    </w:tbl>
    <w:p w:rsidR="00000000" w:rsidRPr="00FA66C3" w:rsidP="00FA66C3">
      <w:pPr>
        <w:pStyle w:val="BodyText"/>
      </w:pPr>
    </w:p>
    <w:p w:rsidR="00000000" w:rsidRPr="00FA66C3" w:rsidP="00FA66C3">
      <w:pPr>
        <w:pStyle w:val="AllowPageBreak"/>
      </w:pPr>
    </w:p>
    <w:p w:rsidR="00000000" w:rsidRPr="00FA66C3" w:rsidP="00FA66C3">
      <w:pPr>
        <w:pStyle w:val="Heading1"/>
      </w:pPr>
      <w:bookmarkStart w:id="10" w:name="O_1148928"/>
      <w:bookmarkEnd w:id="10"/>
      <w:r w:rsidRPr="00FA66C3">
        <w:t>Performance Evidence</w:t>
      </w:r>
    </w:p>
    <w:p w:rsidR="00000000" w:rsidRPr="00FA66C3" w:rsidP="008B49DE">
      <w:pPr>
        <w:pStyle w:val="BodyText"/>
      </w:pPr>
      <w:r w:rsidRPr="00FA66C3">
        <w:t>To demonstrate competency a candidate must meet the elements and performance criteria of this unit by undertaking an identification survey for two different surveying projects:</w:t>
      </w:r>
    </w:p>
    <w:p w:rsidR="00000000" w:rsidRPr="00FA66C3" w:rsidP="00FA66C3">
      <w:pPr>
        <w:pStyle w:val="ListBullet"/>
      </w:pPr>
      <w:r w:rsidRPr="00FA66C3">
        <w:t>one project must be for a greenfield site</w:t>
      </w:r>
    </w:p>
    <w:p w:rsidR="00000000" w:rsidRPr="00FA66C3" w:rsidP="00FA66C3">
      <w:pPr>
        <w:pStyle w:val="ListBullet"/>
      </w:pPr>
      <w:r w:rsidRPr="00FA66C3">
        <w:t>one project must be for additions or renovations on an urban site.</w:t>
      </w:r>
    </w:p>
    <w:p w:rsidR="00000000" w:rsidRPr="00FA66C3" w:rsidP="00FA66C3">
      <w:pPr>
        <w:pStyle w:val="AllowPageBreak"/>
      </w:pPr>
    </w:p>
    <w:p w:rsidR="00000000" w:rsidRPr="00FA66C3" w:rsidP="00FA66C3">
      <w:pPr>
        <w:pStyle w:val="Heading1"/>
      </w:pPr>
      <w:bookmarkStart w:id="11" w:name="O_1148927"/>
      <w:bookmarkEnd w:id="11"/>
      <w:r w:rsidRPr="00FA66C3">
        <w:t>Knowledge Evidence</w:t>
      </w:r>
    </w:p>
    <w:p w:rsidR="00000000" w:rsidRPr="00FA66C3" w:rsidP="008B49DE">
      <w:pPr>
        <w:pStyle w:val="BodyText"/>
      </w:pPr>
      <w:r w:rsidRPr="00FA66C3">
        <w:t>To be competent in this unit a candidate must demonstrate knowledge of:</w:t>
      </w:r>
    </w:p>
    <w:p w:rsidR="00000000" w:rsidRPr="00FA66C3" w:rsidP="00FA66C3">
      <w:pPr>
        <w:pStyle w:val="ListBullet"/>
      </w:pPr>
      <w:r w:rsidRPr="00FA66C3">
        <w:t xml:space="preserve">accuracy and precision requirements </w:t>
      </w:r>
      <w:r w:rsidRPr="00FA66C3">
        <w:t xml:space="preserve">for cadastral surveying data </w:t>
      </w:r>
    </w:p>
    <w:p w:rsidR="00000000" w:rsidRPr="00FA66C3" w:rsidP="00FA66C3">
      <w:pPr>
        <w:pStyle w:val="ListBullet"/>
      </w:pPr>
      <w:r w:rsidRPr="00FA66C3">
        <w:t>purpose of monuments in marking lines</w:t>
      </w:r>
    </w:p>
    <w:p w:rsidR="00000000" w:rsidRPr="00FA66C3" w:rsidP="00FA66C3">
      <w:pPr>
        <w:pStyle w:val="ListBullet"/>
      </w:pPr>
      <w:r w:rsidRPr="00FA66C3">
        <w:t>data capture and set-out methodologies used in surveying</w:t>
      </w:r>
    </w:p>
    <w:p w:rsidR="00000000" w:rsidRPr="00FA66C3" w:rsidP="00FA66C3">
      <w:pPr>
        <w:pStyle w:val="ListBullet"/>
      </w:pPr>
      <w:r w:rsidRPr="00FA66C3">
        <w:t>data reduction techniques</w:t>
      </w:r>
    </w:p>
    <w:p w:rsidR="00000000" w:rsidRPr="00FA66C3" w:rsidP="00FA66C3">
      <w:pPr>
        <w:pStyle w:val="ListBullet"/>
      </w:pPr>
      <w:r w:rsidRPr="00FA66C3">
        <w:t xml:space="preserve">measurements and computations relating to length, angle, elevation and area </w:t>
      </w:r>
    </w:p>
    <w:p w:rsidR="00000000" w:rsidRPr="00FA66C3" w:rsidP="00FA66C3">
      <w:pPr>
        <w:pStyle w:val="ListBullet"/>
      </w:pPr>
      <w:r w:rsidRPr="00FA66C3">
        <w:t>methods for setting up and calibrating surveying equipment</w:t>
      </w:r>
    </w:p>
    <w:p w:rsidR="00000000" w:rsidRPr="00FA66C3" w:rsidP="00FA66C3">
      <w:pPr>
        <w:pStyle w:val="ListBullet"/>
      </w:pPr>
      <w:r w:rsidRPr="00FA66C3">
        <w:t>possible community issues and repercussions relating to permits</w:t>
      </w:r>
    </w:p>
    <w:p w:rsidR="00000000" w:rsidRPr="00FA66C3" w:rsidP="00FA66C3">
      <w:pPr>
        <w:pStyle w:val="ListBullet"/>
      </w:pPr>
      <w:r w:rsidRPr="00FA66C3">
        <w:t>reference and coordinate systems for surveying data, including Australian Height Datum and Map Grid of Australia</w:t>
      </w:r>
    </w:p>
    <w:p w:rsidR="00000000" w:rsidRPr="00FA66C3" w:rsidP="00FA66C3">
      <w:pPr>
        <w:pStyle w:val="ListBullet"/>
      </w:pPr>
      <w:r w:rsidRPr="00FA66C3">
        <w:t>submission process f</w:t>
      </w:r>
      <w:r w:rsidRPr="00FA66C3">
        <w:t>or local government approvals</w:t>
      </w:r>
    </w:p>
    <w:p w:rsidR="00000000" w:rsidRPr="00FA66C3" w:rsidP="00FA66C3">
      <w:pPr>
        <w:pStyle w:val="ListBullet"/>
      </w:pPr>
      <w:r w:rsidRPr="00FA66C3">
        <w:t>legislative requirements and industry standards relating to cadastral surveying and local government planning requirements</w:t>
      </w:r>
    </w:p>
    <w:p w:rsidR="00000000" w:rsidRPr="00FA66C3" w:rsidP="00FA66C3">
      <w:pPr>
        <w:pStyle w:val="ListBullet"/>
      </w:pPr>
      <w:r w:rsidRPr="00FA66C3">
        <w:t>aspects of land and planning law impacting on surveying tasks:</w:t>
      </w:r>
    </w:p>
    <w:p w:rsidR="00000000" w:rsidRPr="00FA66C3" w:rsidP="00FA66C3">
      <w:pPr>
        <w:pStyle w:val="ListBullet2"/>
      </w:pPr>
      <w:r w:rsidRPr="00FA66C3">
        <w:t>common law title</w:t>
      </w:r>
    </w:p>
    <w:p w:rsidR="00000000" w:rsidRPr="00FA66C3" w:rsidP="00FA66C3">
      <w:pPr>
        <w:pStyle w:val="ListBullet2"/>
      </w:pPr>
      <w:r w:rsidRPr="00FA66C3">
        <w:t>community title</w:t>
      </w:r>
    </w:p>
    <w:p w:rsidR="00000000" w:rsidRPr="00FA66C3" w:rsidP="00FA66C3">
      <w:pPr>
        <w:pStyle w:val="ListBullet2"/>
      </w:pPr>
      <w:r w:rsidRPr="00FA66C3">
        <w:t>set-ba</w:t>
      </w:r>
      <w:r w:rsidRPr="00FA66C3">
        <w:t>ck requirements</w:t>
      </w:r>
    </w:p>
    <w:p w:rsidR="00000000" w:rsidRPr="00FA66C3" w:rsidP="00FA66C3">
      <w:pPr>
        <w:pStyle w:val="ListBullet2"/>
      </w:pPr>
      <w:r w:rsidRPr="00FA66C3">
        <w:t>strata title</w:t>
      </w:r>
    </w:p>
    <w:p w:rsidR="00000000" w:rsidRPr="00FA66C3" w:rsidP="00FA66C3">
      <w:pPr>
        <w:pStyle w:val="ListBullet2"/>
      </w:pPr>
      <w:r w:rsidRPr="00FA66C3">
        <w:t>Torrens title system</w:t>
      </w:r>
    </w:p>
    <w:p w:rsidR="00000000" w:rsidRPr="00FA66C3" w:rsidP="00FA66C3">
      <w:pPr>
        <w:pStyle w:val="ListBullet2"/>
      </w:pPr>
      <w:r w:rsidRPr="00FA66C3">
        <w:t>easements.</w:t>
      </w:r>
    </w:p>
    <w:p w:rsidR="00000000" w:rsidRPr="00FA66C3" w:rsidP="00FA66C3">
      <w:pPr>
        <w:pStyle w:val="AllowPageBreak"/>
      </w:pPr>
    </w:p>
    <w:p w:rsidR="00000000" w:rsidRPr="00FA66C3" w:rsidP="00FA66C3">
      <w:pPr>
        <w:pStyle w:val="Heading1"/>
      </w:pPr>
      <w:bookmarkStart w:id="12" w:name="O_1148926"/>
      <w:bookmarkEnd w:id="12"/>
      <w:r w:rsidRPr="00FA66C3">
        <w:t>Assessment Conditions</w:t>
      </w:r>
    </w:p>
    <w:p w:rsidR="00000000" w:rsidRPr="00FA66C3" w:rsidP="008B49DE">
      <w:pPr>
        <w:pStyle w:val="BodyText"/>
      </w:pPr>
      <w:r w:rsidRPr="00FA66C3">
        <w:t xml:space="preserve">Assessors must satisfy the requirements for assessors contained in the Standards for Registered Training Organisations. </w:t>
      </w:r>
    </w:p>
    <w:p w:rsidR="00000000" w:rsidRPr="00FA66C3" w:rsidP="008B49DE">
      <w:pPr>
        <w:pStyle w:val="BodyText"/>
      </w:pPr>
      <w:r w:rsidRPr="00FA66C3">
        <w:t xml:space="preserve">Competency is to be assessed in the workplace or a simulated environment that accurately reflects performance in a real workplace setting where these skills and knowledge would be performed. </w:t>
      </w:r>
    </w:p>
    <w:p w:rsidR="00000000" w:rsidRPr="00FA66C3" w:rsidP="008B49DE">
      <w:pPr>
        <w:pStyle w:val="BodyText"/>
      </w:pPr>
      <w:r w:rsidRPr="00FA66C3">
        <w:t>Candidates must have access to:</w:t>
      </w:r>
    </w:p>
    <w:p w:rsidR="00000000" w:rsidRPr="00FA66C3" w:rsidP="00FA66C3">
      <w:pPr>
        <w:pStyle w:val="ListBullet"/>
      </w:pPr>
      <w:r w:rsidRPr="00FA66C3">
        <w:t>surveying equipment</w:t>
      </w:r>
    </w:p>
    <w:p w:rsidR="00000000" w:rsidRPr="00FA66C3" w:rsidP="00FA66C3">
      <w:pPr>
        <w:pStyle w:val="ListBullet"/>
      </w:pPr>
      <w:r w:rsidRPr="00FA66C3">
        <w:t>survey spec</w:t>
      </w:r>
      <w:r w:rsidRPr="00FA66C3">
        <w:t>ifications and relevant surveying, construction and engineering plans and drawings</w:t>
      </w:r>
    </w:p>
    <w:p w:rsidR="00000000" w:rsidRPr="00FA66C3" w:rsidP="00FA66C3">
      <w:pPr>
        <w:pStyle w:val="ListBullet"/>
      </w:pPr>
      <w:r w:rsidRPr="00FA66C3">
        <w:t>local land and planning laws.</w:t>
      </w:r>
    </w:p>
    <w:p w:rsidR="00000000" w:rsidRPr="00FA66C3" w:rsidP="00FA66C3">
      <w:pPr>
        <w:pStyle w:val="AllowPageBreak"/>
      </w:pPr>
    </w:p>
    <w:p w:rsidR="00000000" w:rsidRPr="00FA66C3" w:rsidP="00FA66C3">
      <w:pPr>
        <w:pStyle w:val="Heading1"/>
      </w:pPr>
      <w:bookmarkStart w:id="13" w:name="O_1148924"/>
      <w:bookmarkEnd w:id="13"/>
      <w:r w:rsidRPr="00FA66C3">
        <w:t>Links</w:t>
      </w:r>
    </w:p>
    <w:p w:rsidR="00000000" w:rsidRPr="00FA66C3" w:rsidP="008B49DE">
      <w:pPr>
        <w:pStyle w:val="BodyText"/>
      </w:pPr>
      <w:r w:rsidRPr="00FA66C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C04A1">
        <w:rPr>
          <w:rStyle w:val="Hyperlink"/>
        </w:rPr>
        <w:t>https://vetnet.gov.au/Pages/TrainingDocs.aspx?q=6f3f9672-30e8-4835-b348-205dfcf13d9b</w:t>
      </w:r>
      <w:r>
        <w:fldChar w:fldCharType="end"/>
      </w:r>
    </w:p>
    <w:p w:rsidR="00000000" w:rsidRPr="00FA66C3" w:rsidP="00FA66C3"/>
    <w:sectPr w:rsidSect="00FA66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6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6C3" w:rsidRPr="008B49DE" w:rsidP="008B49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6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9DE" w:rsidP="00FA66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49DE" w:rsidP="00FA66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B49DE" w:rsidP="00FA66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6C3" w:rsidP="00FA66C3">
    <w:pPr>
      <w:pStyle w:val="Footer"/>
      <w:framePr w:wrap="around"/>
    </w:pPr>
    <w:r>
      <w:fldChar w:fldCharType="begin"/>
    </w:r>
    <w:r>
      <w:instrText xml:space="preserve"> DOCPROPERTY  Subject  \* MERGEFORMAT </w:instrText>
    </w:r>
    <w:r>
      <w:fldChar w:fldCharType="separate"/>
    </w:r>
    <w:r w:rsidR="008B49DE">
      <w:t>Approved</w:t>
    </w:r>
    <w:r w:rsidR="008B49DE">
      <w:fldChar w:fldCharType="end"/>
    </w:r>
    <w:r>
      <w:tab/>
      <w:t xml:space="preserve">Page </w:t>
    </w:r>
    <w:r>
      <w:fldChar w:fldCharType="begin"/>
    </w:r>
    <w:r>
      <w:instrText xml:space="preserve"> PAGE  \* Arabic  \* MERGEFORMAT </w:instrText>
    </w:r>
    <w:r>
      <w:fldChar w:fldCharType="separate"/>
    </w:r>
    <w:r w:rsidR="008B49D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49DE">
      <w:rPr>
        <w:noProof/>
      </w:rPr>
      <w:t>4</w:t>
    </w:r>
    <w:r>
      <w:rPr>
        <w:noProof/>
      </w:rPr>
      <w:fldChar w:fldCharType="end"/>
    </w:r>
  </w:p>
  <w:p w:rsidR="00FA66C3" w:rsidP="00FA66C3">
    <w:pPr>
      <w:pStyle w:val="Footer"/>
      <w:framePr w:wrap="around"/>
    </w:pPr>
    <w:r>
      <w:t xml:space="preserve">© Commonwealth of Australia, </w:t>
    </w:r>
    <w:r>
      <w:fldChar w:fldCharType="begin"/>
    </w:r>
    <w:r>
      <w:instrText xml:space="preserve"> DATE  \@ "yyyy"  \* MERGEFORMAT </w:instrText>
    </w:r>
    <w:r>
      <w:fldChar w:fldCharType="separate"/>
    </w:r>
    <w:r w:rsidR="008B49DE">
      <w:rPr>
        <w:noProof/>
      </w:rPr>
      <w:t>2025</w:t>
    </w:r>
    <w:r>
      <w:fldChar w:fldCharType="end"/>
    </w:r>
    <w:r>
      <w:tab/>
    </w:r>
    <w:r>
      <w:fldChar w:fldCharType="begin"/>
    </w:r>
    <w:r>
      <w:instrText xml:space="preserve"> DOCPROPERTY  Author  \* MERGEFORMAT </w:instrText>
    </w:r>
    <w:r>
      <w:fldChar w:fldCharType="separate"/>
    </w:r>
    <w:r w:rsidR="008B49DE">
      <w:t>BuildSkills Australia</w:t>
    </w:r>
    <w:r w:rsidR="008B49DE">
      <w:fldChar w:fldCharType="end"/>
    </w:r>
  </w:p>
  <w:p w:rsidR="00FA66C3" w:rsidP="00FA66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6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9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66C3" w:rsidRPr="008B49DE" w:rsidP="008B49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6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9DE" w:rsidRPr="002D2AF8" w:rsidP="00FA66C3">
    <w:pPr>
      <w:pStyle w:val="Header"/>
      <w:framePr w:wrap="around"/>
    </w:pPr>
    <w:r>
      <w:fldChar w:fldCharType="begin"/>
    </w:r>
    <w:r>
      <w:instrText xml:space="preserve"> TITLE   \* MERGEFORMAT </w:instrText>
    </w:r>
    <w:r>
      <w:fldChar w:fldCharType="separate"/>
    </w:r>
    <w:r>
      <w:t>CPPSSI5051 Conduct identification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B49DE" w:rsidP="00FA66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6C3" w:rsidRPr="002D2AF8" w:rsidP="00FA66C3">
    <w:pPr>
      <w:pStyle w:val="Header"/>
      <w:framePr w:wrap="around"/>
    </w:pPr>
    <w:r>
      <w:fldChar w:fldCharType="begin"/>
    </w:r>
    <w:r>
      <w:instrText xml:space="preserve"> TITLE   \* MERGEFORMAT </w:instrText>
    </w:r>
    <w:r>
      <w:fldChar w:fldCharType="separate"/>
    </w:r>
    <w:r w:rsidR="008B49DE">
      <w:t>CPPSSI5051 Conduct identification surveys</w:t>
    </w:r>
    <w:r w:rsidR="008B49DE">
      <w:fldChar w:fldCharType="end"/>
    </w:r>
    <w:r>
      <w:tab/>
      <w:t xml:space="preserve">Date this document was generated: </w:t>
    </w:r>
    <w:r>
      <w:fldChar w:fldCharType="begin"/>
    </w:r>
    <w:r>
      <w:instrText xml:space="preserve"> CREATEDATE  \@ "d MMMM yyyy"  \* MERGEFORMAT </w:instrText>
    </w:r>
    <w:r>
      <w:fldChar w:fldCharType="separate"/>
    </w:r>
    <w:r w:rsidR="008B49DE">
      <w:rPr>
        <w:noProof/>
      </w:rPr>
      <w:t>1 March 2025</w:t>
    </w:r>
    <w:r>
      <w:fldChar w:fldCharType="end"/>
    </w:r>
  </w:p>
  <w:p w:rsidR="00FA66C3" w:rsidP="00FA66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8C27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D6D5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B40B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6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6C3"/>
    <w:pPr>
      <w:spacing w:before="360" w:after="60"/>
      <w:outlineLvl w:val="0"/>
    </w:pPr>
    <w:rPr>
      <w:sz w:val="32"/>
    </w:rPr>
  </w:style>
  <w:style w:type="paragraph" w:styleId="Heading2">
    <w:name w:val="heading 2"/>
    <w:basedOn w:val="HeadingBase"/>
    <w:next w:val="BodyText"/>
    <w:link w:val="Heading2Char"/>
    <w:qFormat/>
    <w:rsid w:val="00FA66C3"/>
    <w:pPr>
      <w:keepLines/>
      <w:spacing w:before="240" w:after="120"/>
      <w:outlineLvl w:val="1"/>
    </w:pPr>
    <w:rPr>
      <w:sz w:val="28"/>
      <w:szCs w:val="40"/>
    </w:rPr>
  </w:style>
  <w:style w:type="paragraph" w:styleId="Heading3">
    <w:name w:val="heading 3"/>
    <w:basedOn w:val="HeadingBase"/>
    <w:next w:val="BodyText"/>
    <w:link w:val="Heading3Char"/>
    <w:qFormat/>
    <w:rsid w:val="00FA66C3"/>
    <w:pPr>
      <w:spacing w:before="180" w:after="120"/>
      <w:outlineLvl w:val="2"/>
    </w:pPr>
    <w:rPr>
      <w:spacing w:val="-10"/>
      <w:kern w:val="32"/>
    </w:rPr>
  </w:style>
  <w:style w:type="paragraph" w:styleId="Heading4">
    <w:name w:val="heading 4"/>
    <w:basedOn w:val="HeadingBase"/>
    <w:next w:val="BodyText"/>
    <w:link w:val="Heading4Char"/>
    <w:qFormat/>
    <w:rsid w:val="00FA66C3"/>
    <w:pPr>
      <w:spacing w:before="160" w:after="120"/>
      <w:outlineLvl w:val="3"/>
    </w:pPr>
    <w:rPr>
      <w:sz w:val="22"/>
    </w:rPr>
  </w:style>
  <w:style w:type="paragraph" w:styleId="Heading5">
    <w:name w:val="heading 5"/>
    <w:basedOn w:val="HeadingBase"/>
    <w:next w:val="Normal"/>
    <w:link w:val="Heading5Char"/>
    <w:qFormat/>
    <w:rsid w:val="00FA66C3"/>
    <w:pPr>
      <w:spacing w:before="80"/>
      <w:outlineLvl w:val="4"/>
    </w:pPr>
    <w:rPr>
      <w:color w:val="918585"/>
      <w:sz w:val="20"/>
    </w:rPr>
  </w:style>
  <w:style w:type="paragraph" w:styleId="Heading6">
    <w:name w:val="heading 6"/>
    <w:basedOn w:val="HeadingBase"/>
    <w:next w:val="Normal"/>
    <w:link w:val="Heading6Char"/>
    <w:qFormat/>
    <w:rsid w:val="00FA66C3"/>
    <w:pPr>
      <w:spacing w:before="60"/>
      <w:outlineLvl w:val="5"/>
    </w:pPr>
    <w:rPr>
      <w:color w:val="918585"/>
      <w:sz w:val="20"/>
    </w:rPr>
  </w:style>
  <w:style w:type="paragraph" w:styleId="Heading7">
    <w:name w:val="heading 7"/>
    <w:basedOn w:val="Normal"/>
    <w:next w:val="Normal"/>
    <w:link w:val="Heading7Char"/>
    <w:qFormat/>
    <w:rsid w:val="00FA66C3"/>
    <w:pPr>
      <w:ind w:left="720"/>
      <w:outlineLvl w:val="6"/>
    </w:pPr>
    <w:rPr>
      <w:i/>
    </w:rPr>
  </w:style>
  <w:style w:type="paragraph" w:styleId="Heading8">
    <w:name w:val="heading 8"/>
    <w:basedOn w:val="Normal"/>
    <w:next w:val="Normal"/>
    <w:link w:val="Heading8Char"/>
    <w:qFormat/>
    <w:rsid w:val="00FA66C3"/>
    <w:pPr>
      <w:ind w:left="720"/>
      <w:outlineLvl w:val="7"/>
    </w:pPr>
    <w:rPr>
      <w:i/>
    </w:rPr>
  </w:style>
  <w:style w:type="paragraph" w:styleId="Heading9">
    <w:name w:val="heading 9"/>
    <w:basedOn w:val="Normal"/>
    <w:next w:val="Normal"/>
    <w:link w:val="Heading9Char"/>
    <w:qFormat/>
    <w:rsid w:val="00FA66C3"/>
    <w:pPr>
      <w:ind w:left="720"/>
      <w:outlineLvl w:val="8"/>
    </w:pPr>
    <w:rPr>
      <w:i/>
    </w:rPr>
  </w:style>
  <w:style w:type="character" w:default="1" w:styleId="DefaultParagraphFont">
    <w:name w:val="Default Paragraph Font"/>
    <w:uiPriority w:val="1"/>
    <w:unhideWhenUsed/>
    <w:rsid w:val="00FA66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6C3"/>
  </w:style>
  <w:style w:type="character" w:customStyle="1" w:styleId="Heading1Char">
    <w:name w:val="Heading 1 Char"/>
    <w:basedOn w:val="DefaultParagraphFont"/>
    <w:link w:val="Heading1"/>
    <w:rsid w:val="00FA66C3"/>
    <w:rPr>
      <w:rFonts w:ascii="Times New Roman" w:eastAsia="Times New Roman" w:hAnsi="Times New Roman" w:cs="Times New Roman"/>
      <w:b/>
      <w:sz w:val="32"/>
      <w:szCs w:val="20"/>
      <w:lang w:eastAsia="en-US"/>
    </w:rPr>
  </w:style>
  <w:style w:type="paragraph" w:styleId="BodyText">
    <w:name w:val="Body Text"/>
    <w:basedOn w:val="Normal"/>
    <w:link w:val="BodyTextChar"/>
    <w:rsid w:val="00FA66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66C3"/>
    <w:rPr>
      <w:rFonts w:ascii="Times New Roman" w:eastAsia="Times New Roman" w:hAnsi="Times New Roman" w:cs="Times New Roman"/>
      <w:sz w:val="24"/>
      <w:lang w:eastAsia="en-US"/>
    </w:rPr>
  </w:style>
  <w:style w:type="paragraph" w:styleId="ListBullet">
    <w:name w:val="List Bullet"/>
    <w:basedOn w:val="List"/>
    <w:rsid w:val="00FA66C3"/>
    <w:pPr>
      <w:numPr>
        <w:numId w:val="12"/>
      </w:numPr>
      <w:tabs>
        <w:tab w:val="clear" w:pos="340"/>
      </w:tabs>
      <w:spacing w:before="40" w:after="40"/>
    </w:pPr>
  </w:style>
  <w:style w:type="paragraph" w:styleId="ListBullet2">
    <w:name w:val="List Bullet 2"/>
    <w:basedOn w:val="List2"/>
    <w:rsid w:val="00FA66C3"/>
    <w:pPr>
      <w:numPr>
        <w:numId w:val="13"/>
      </w:numPr>
      <w:tabs>
        <w:tab w:val="clear" w:pos="680"/>
      </w:tabs>
    </w:pPr>
  </w:style>
  <w:style w:type="character" w:styleId="Emphasis">
    <w:name w:val="Emphasis"/>
    <w:basedOn w:val="DefaultParagraphFont"/>
    <w:qFormat/>
    <w:rsid w:val="00FA66C3"/>
    <w:rPr>
      <w:i/>
    </w:rPr>
  </w:style>
  <w:style w:type="paragraph" w:customStyle="1" w:styleId="SuperHeading">
    <w:name w:val="SuperHeading"/>
    <w:basedOn w:val="Normal"/>
    <w:rsid w:val="00FA66C3"/>
    <w:pPr>
      <w:spacing w:before="240" w:after="120"/>
      <w:outlineLvl w:val="0"/>
    </w:pPr>
    <w:rPr>
      <w:rFonts w:ascii="Times New Roman" w:hAnsi="Times New Roman"/>
      <w:b/>
      <w:sz w:val="32"/>
    </w:rPr>
  </w:style>
  <w:style w:type="paragraph" w:customStyle="1" w:styleId="AllowPageBreak">
    <w:name w:val="AllowPageBreak"/>
    <w:rsid w:val="00FA66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66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6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6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6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6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6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6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6C3"/>
    <w:rPr>
      <w:rFonts w:ascii="Courier New" w:eastAsia="Times New Roman" w:hAnsi="Courier New" w:cs="Times New Roman"/>
      <w:i/>
      <w:szCs w:val="20"/>
      <w:lang w:eastAsia="en-US"/>
    </w:rPr>
  </w:style>
  <w:style w:type="paragraph" w:customStyle="1" w:styleId="HeadingBase">
    <w:name w:val="Heading Base"/>
    <w:rsid w:val="00FA66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6C3"/>
    <w:pPr>
      <w:tabs>
        <w:tab w:val="right" w:leader="dot" w:pos="9072"/>
      </w:tabs>
      <w:ind w:left="567"/>
    </w:pPr>
    <w:rPr>
      <w:szCs w:val="22"/>
    </w:rPr>
  </w:style>
  <w:style w:type="paragraph" w:customStyle="1" w:styleId="TOCBase">
    <w:name w:val="TOC Base"/>
    <w:rsid w:val="00FA66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6C3"/>
    <w:pPr>
      <w:tabs>
        <w:tab w:val="right" w:leader="dot" w:pos="9072"/>
      </w:tabs>
      <w:spacing w:before="40" w:after="40"/>
      <w:ind w:left="284"/>
    </w:pPr>
    <w:rPr>
      <w:rFonts w:ascii="Times New Roman" w:hAnsi="Times New Roman"/>
    </w:rPr>
  </w:style>
  <w:style w:type="paragraph" w:styleId="TOC1">
    <w:name w:val="toc 1"/>
    <w:basedOn w:val="TOCBase"/>
    <w:next w:val="Normal"/>
    <w:rsid w:val="00FA66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66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6C3"/>
    <w:rPr>
      <w:rFonts w:ascii="Times New Roman" w:eastAsia="Times New Roman" w:hAnsi="Times New Roman" w:cs="Times New Roman"/>
      <w:sz w:val="16"/>
      <w:lang w:eastAsia="en-US"/>
    </w:rPr>
  </w:style>
  <w:style w:type="paragraph" w:styleId="Title">
    <w:name w:val="Title"/>
    <w:basedOn w:val="HeadingBase"/>
    <w:link w:val="TitleChar"/>
    <w:qFormat/>
    <w:rsid w:val="00FA66C3"/>
    <w:pPr>
      <w:spacing w:before="5040"/>
      <w:jc w:val="center"/>
    </w:pPr>
    <w:rPr>
      <w:sz w:val="48"/>
      <w:szCs w:val="72"/>
      <w:lang w:val="en-US"/>
    </w:rPr>
  </w:style>
  <w:style w:type="character" w:customStyle="1" w:styleId="TitleChar">
    <w:name w:val="Title Char"/>
    <w:basedOn w:val="DefaultParagraphFont"/>
    <w:link w:val="Title"/>
    <w:rsid w:val="00FA66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6C3"/>
    <w:pPr>
      <w:tabs>
        <w:tab w:val="left" w:pos="3600"/>
        <w:tab w:val="left" w:pos="3958"/>
      </w:tabs>
    </w:pPr>
  </w:style>
  <w:style w:type="paragraph" w:styleId="List">
    <w:name w:val="List"/>
    <w:basedOn w:val="BodyText"/>
    <w:next w:val="BodyText"/>
    <w:rsid w:val="00FA66C3"/>
    <w:pPr>
      <w:tabs>
        <w:tab w:val="left" w:pos="340"/>
      </w:tabs>
      <w:spacing w:before="60" w:after="60"/>
      <w:ind w:left="340" w:hanging="340"/>
    </w:pPr>
  </w:style>
  <w:style w:type="paragraph" w:customStyle="1" w:styleId="Note">
    <w:name w:val="Note"/>
    <w:basedOn w:val="BodyText"/>
    <w:rsid w:val="00FA66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66C3"/>
    <w:rPr>
      <w:b/>
      <w:spacing w:val="0"/>
    </w:rPr>
  </w:style>
  <w:style w:type="paragraph" w:customStyle="1" w:styleId="SuperTitle">
    <w:name w:val="SuperTitle"/>
    <w:basedOn w:val="Title"/>
    <w:rsid w:val="00FA66C3"/>
    <w:pPr>
      <w:framePr w:wrap="auto" w:hAnchor="text" w:y="6049"/>
    </w:pPr>
    <w:rPr>
      <w:color w:val="000000"/>
      <w:sz w:val="40"/>
    </w:rPr>
  </w:style>
  <w:style w:type="paragraph" w:customStyle="1" w:styleId="TOCTitle">
    <w:name w:val="TOCTitle"/>
    <w:basedOn w:val="Heading1"/>
    <w:rsid w:val="00FA66C3"/>
    <w:pPr>
      <w:spacing w:after="240"/>
      <w:jc w:val="center"/>
      <w:outlineLvl w:val="9"/>
    </w:pPr>
    <w:rPr>
      <w:caps/>
    </w:rPr>
  </w:style>
  <w:style w:type="paragraph" w:customStyle="1" w:styleId="Version">
    <w:name w:val="Version"/>
    <w:rsid w:val="00FA66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66C3"/>
    <w:pPr>
      <w:keepNext w:val="0"/>
      <w:tabs>
        <w:tab w:val="right" w:pos="4176"/>
      </w:tabs>
      <w:ind w:left="198" w:hanging="198"/>
    </w:pPr>
    <w:rPr>
      <w:rFonts w:ascii="Garamond" w:hAnsi="Garamond"/>
    </w:rPr>
  </w:style>
  <w:style w:type="paragraph" w:styleId="IndexHeading">
    <w:name w:val="index heading"/>
    <w:basedOn w:val="Normal"/>
    <w:next w:val="Index1"/>
    <w:semiHidden/>
    <w:rsid w:val="00FA66C3"/>
    <w:pPr>
      <w:spacing w:before="120" w:after="120"/>
    </w:pPr>
    <w:rPr>
      <w:rFonts w:ascii="Arial" w:hAnsi="Arial"/>
      <w:b/>
      <w:color w:val="918585"/>
      <w:sz w:val="24"/>
    </w:rPr>
  </w:style>
  <w:style w:type="paragraph" w:styleId="Header">
    <w:name w:val="header"/>
    <w:basedOn w:val="Normal"/>
    <w:link w:val="HeaderChar"/>
    <w:rsid w:val="00FA66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6C3"/>
    <w:rPr>
      <w:rFonts w:ascii="Times New Roman" w:eastAsia="Times New Roman" w:hAnsi="Times New Roman" w:cs="Times New Roman"/>
      <w:sz w:val="16"/>
      <w:szCs w:val="20"/>
      <w:lang w:val="en-GB" w:eastAsia="en-US"/>
    </w:rPr>
  </w:style>
  <w:style w:type="paragraph" w:customStyle="1" w:styleId="Chapter">
    <w:name w:val="Chapter"/>
    <w:basedOn w:val="Normal"/>
    <w:rsid w:val="00FA66C3"/>
    <w:pPr>
      <w:spacing w:before="240"/>
    </w:pPr>
    <w:rPr>
      <w:rFonts w:ascii="Times New Roman" w:hAnsi="Times New Roman"/>
      <w:smallCaps/>
      <w:spacing w:val="80"/>
      <w:sz w:val="28"/>
    </w:rPr>
  </w:style>
  <w:style w:type="paragraph" w:customStyle="1" w:styleId="InChapter">
    <w:name w:val="InChapter"/>
    <w:basedOn w:val="Heading3"/>
    <w:rsid w:val="00FA66C3"/>
    <w:pPr>
      <w:spacing w:after="240"/>
      <w:outlineLvl w:val="9"/>
    </w:pPr>
    <w:rPr>
      <w:noProof/>
    </w:rPr>
  </w:style>
  <w:style w:type="paragraph" w:styleId="Index2">
    <w:name w:val="index 2"/>
    <w:basedOn w:val="Normal"/>
    <w:next w:val="Normal"/>
    <w:semiHidden/>
    <w:rsid w:val="00FA66C3"/>
    <w:pPr>
      <w:tabs>
        <w:tab w:val="right" w:pos="4176"/>
      </w:tabs>
      <w:ind w:left="568" w:hanging="284"/>
    </w:pPr>
    <w:rPr>
      <w:rFonts w:ascii="Garamond" w:hAnsi="Garamond"/>
    </w:rPr>
  </w:style>
  <w:style w:type="paragraph" w:customStyle="1" w:styleId="Byline">
    <w:name w:val="Byline"/>
    <w:rsid w:val="00FA66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6C3"/>
    <w:pPr>
      <w:tabs>
        <w:tab w:val="clear" w:pos="3600"/>
        <w:tab w:val="clear" w:pos="3958"/>
      </w:tabs>
      <w:jc w:val="right"/>
    </w:pPr>
  </w:style>
  <w:style w:type="paragraph" w:styleId="Caption">
    <w:name w:val="caption"/>
    <w:basedOn w:val="BodyText"/>
    <w:next w:val="Normal"/>
    <w:qFormat/>
    <w:rsid w:val="00FA66C3"/>
    <w:pPr>
      <w:framePr w:w="2268" w:hSpace="181" w:vSpace="181" w:wrap="around" w:vAnchor="text" w:hAnchor="page" w:x="1135" w:y="285" w:anchorLock="1"/>
    </w:pPr>
    <w:rPr>
      <w:i/>
    </w:rPr>
  </w:style>
  <w:style w:type="paragraph" w:customStyle="1" w:styleId="MiniTOCTitle">
    <w:name w:val="MiniTOCTitle"/>
    <w:basedOn w:val="Heading4"/>
    <w:rsid w:val="00FA66C3"/>
    <w:pPr>
      <w:spacing w:before="240"/>
      <w:outlineLvl w:val="9"/>
    </w:pPr>
    <w:rPr>
      <w:noProof/>
      <w:sz w:val="24"/>
    </w:rPr>
  </w:style>
  <w:style w:type="paragraph" w:customStyle="1" w:styleId="MiniTOCItem">
    <w:name w:val="MiniTOCItem"/>
    <w:basedOn w:val="ListBullet"/>
    <w:rsid w:val="00FA66C3"/>
    <w:pPr>
      <w:numPr>
        <w:numId w:val="0"/>
      </w:numPr>
      <w:tabs>
        <w:tab w:val="right" w:leader="dot" w:pos="6521"/>
      </w:tabs>
      <w:spacing w:before="0" w:after="0"/>
    </w:pPr>
  </w:style>
  <w:style w:type="paragraph" w:customStyle="1" w:styleId="TOFTitle">
    <w:name w:val="TOFTitle"/>
    <w:basedOn w:val="TOCTitle"/>
    <w:rsid w:val="00FA66C3"/>
  </w:style>
  <w:style w:type="paragraph" w:styleId="TableofFigures">
    <w:name w:val="table of figures"/>
    <w:basedOn w:val="Normal"/>
    <w:next w:val="Normal"/>
    <w:semiHidden/>
    <w:rsid w:val="00FA66C3"/>
    <w:pPr>
      <w:tabs>
        <w:tab w:val="right" w:leader="dot" w:pos="9072"/>
      </w:tabs>
      <w:ind w:left="970" w:hanging="403"/>
    </w:pPr>
    <w:rPr>
      <w:rFonts w:ascii="Times New Roman" w:hAnsi="Times New Roman"/>
      <w:b/>
    </w:rPr>
  </w:style>
  <w:style w:type="paragraph" w:styleId="ListNumber">
    <w:name w:val="List Number"/>
    <w:basedOn w:val="List"/>
    <w:rsid w:val="00FA66C3"/>
    <w:pPr>
      <w:numPr>
        <w:numId w:val="15"/>
      </w:numPr>
      <w:tabs>
        <w:tab w:val="clear" w:pos="340"/>
      </w:tabs>
    </w:pPr>
  </w:style>
  <w:style w:type="character" w:customStyle="1" w:styleId="WingdingSymbols">
    <w:name w:val="Wingding Symbols"/>
    <w:rsid w:val="00FA66C3"/>
    <w:rPr>
      <w:rFonts w:ascii="Wingdings" w:hAnsi="Wingdings"/>
    </w:rPr>
  </w:style>
  <w:style w:type="paragraph" w:customStyle="1" w:styleId="TableHeading">
    <w:name w:val="Table Heading"/>
    <w:basedOn w:val="HeadingBase"/>
    <w:rsid w:val="00FA66C3"/>
    <w:pPr>
      <w:keepLines/>
      <w:pBdr>
        <w:bottom w:val="single" w:sz="6" w:space="1" w:color="918585"/>
      </w:pBdr>
      <w:spacing w:before="240"/>
    </w:pPr>
  </w:style>
  <w:style w:type="character" w:customStyle="1" w:styleId="HotSpot">
    <w:name w:val="HotSpot"/>
    <w:rsid w:val="00FA66C3"/>
    <w:rPr>
      <w:color w:val="0033CC"/>
      <w:u w:val="none"/>
    </w:rPr>
  </w:style>
  <w:style w:type="paragraph" w:customStyle="1" w:styleId="BodyTextRight">
    <w:name w:val="Body Text Right"/>
    <w:basedOn w:val="BodyText"/>
    <w:rsid w:val="00FA66C3"/>
    <w:pPr>
      <w:spacing w:before="0" w:after="0"/>
      <w:jc w:val="right"/>
    </w:pPr>
  </w:style>
  <w:style w:type="paragraph" w:styleId="Index3">
    <w:name w:val="index 3"/>
    <w:basedOn w:val="ListNumber2"/>
    <w:next w:val="Normal"/>
    <w:semiHidden/>
    <w:rsid w:val="00FA66C3"/>
    <w:pPr>
      <w:numPr>
        <w:numId w:val="0"/>
      </w:numPr>
      <w:tabs>
        <w:tab w:val="right" w:leader="dot" w:pos="4176"/>
      </w:tabs>
    </w:pPr>
  </w:style>
  <w:style w:type="paragraph" w:styleId="ListNumber2">
    <w:name w:val="List Number 2"/>
    <w:basedOn w:val="List2"/>
    <w:rsid w:val="00FA66C3"/>
    <w:pPr>
      <w:numPr>
        <w:numId w:val="10"/>
      </w:numPr>
      <w:tabs>
        <w:tab w:val="clear" w:pos="1060"/>
      </w:tabs>
    </w:pPr>
  </w:style>
  <w:style w:type="paragraph" w:customStyle="1" w:styleId="MarginNote">
    <w:name w:val="Margin Note"/>
    <w:basedOn w:val="BodyText"/>
    <w:rsid w:val="00FA66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6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6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6C3"/>
    <w:rPr>
      <w:sz w:val="32"/>
    </w:rPr>
  </w:style>
  <w:style w:type="paragraph" w:customStyle="1" w:styleId="HeadingProcedure">
    <w:name w:val="Heading Procedure"/>
    <w:basedOn w:val="HeadingBase"/>
    <w:next w:val="Normal"/>
    <w:rsid w:val="00FA66C3"/>
    <w:pPr>
      <w:tabs>
        <w:tab w:val="left" w:pos="0"/>
      </w:tabs>
      <w:spacing w:before="120" w:after="60"/>
    </w:pPr>
    <w:rPr>
      <w:i/>
      <w:color w:val="918585"/>
      <w:sz w:val="22"/>
    </w:rPr>
  </w:style>
  <w:style w:type="paragraph" w:customStyle="1" w:styleId="TableBodyText">
    <w:name w:val="Table Body Text"/>
    <w:basedOn w:val="BodyText"/>
    <w:rsid w:val="00FA66C3"/>
    <w:pPr>
      <w:spacing w:before="60" w:after="60"/>
    </w:pPr>
  </w:style>
  <w:style w:type="paragraph" w:styleId="ListContinue">
    <w:name w:val="List Continue"/>
    <w:basedOn w:val="List"/>
    <w:rsid w:val="00FA66C3"/>
    <w:pPr>
      <w:ind w:firstLine="0"/>
    </w:pPr>
  </w:style>
  <w:style w:type="paragraph" w:customStyle="1" w:styleId="ListNote">
    <w:name w:val="List Note"/>
    <w:basedOn w:val="List"/>
    <w:rsid w:val="00FA66C3"/>
    <w:pPr>
      <w:pBdr>
        <w:top w:val="single" w:sz="6" w:space="2" w:color="918585"/>
        <w:bottom w:val="single" w:sz="6" w:space="2" w:color="918585"/>
      </w:pBdr>
      <w:tabs>
        <w:tab w:val="left" w:pos="1021"/>
      </w:tabs>
      <w:ind w:firstLine="0"/>
    </w:pPr>
  </w:style>
  <w:style w:type="paragraph" w:customStyle="1" w:styleId="Warning">
    <w:name w:val="Warning"/>
    <w:basedOn w:val="BodyText"/>
    <w:rsid w:val="00FA66C3"/>
    <w:pPr>
      <w:shd w:val="clear" w:color="auto" w:fill="D9D9D9"/>
      <w:tabs>
        <w:tab w:val="left" w:pos="992"/>
      </w:tabs>
      <w:ind w:left="119" w:right="119"/>
    </w:pPr>
    <w:rPr>
      <w:sz w:val="20"/>
    </w:rPr>
  </w:style>
  <w:style w:type="paragraph" w:customStyle="1" w:styleId="MarginIcons">
    <w:name w:val="Margin Icons"/>
    <w:basedOn w:val="BodyText"/>
    <w:rsid w:val="00FA66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6C3"/>
    <w:rPr>
      <w:rFonts w:ascii="Courier New" w:hAnsi="Courier New"/>
    </w:rPr>
  </w:style>
  <w:style w:type="paragraph" w:customStyle="1" w:styleId="NoteBullet">
    <w:name w:val="Note Bullet"/>
    <w:basedOn w:val="Note"/>
    <w:rsid w:val="00FA66C3"/>
    <w:pPr>
      <w:tabs>
        <w:tab w:val="clear" w:pos="680"/>
      </w:tabs>
      <w:spacing w:before="60" w:after="60"/>
    </w:pPr>
  </w:style>
  <w:style w:type="paragraph" w:customStyle="1" w:styleId="SubHeading2">
    <w:name w:val="SubHeading2"/>
    <w:basedOn w:val="HeadingBase"/>
    <w:rsid w:val="00FA66C3"/>
    <w:pPr>
      <w:spacing w:before="240" w:after="60"/>
    </w:pPr>
    <w:rPr>
      <w:sz w:val="20"/>
    </w:rPr>
  </w:style>
  <w:style w:type="paragraph" w:customStyle="1" w:styleId="SubHeading1">
    <w:name w:val="SubHeading1"/>
    <w:basedOn w:val="HeadingBase"/>
    <w:rsid w:val="00FA66C3"/>
    <w:pPr>
      <w:spacing w:before="240" w:after="60"/>
    </w:pPr>
    <w:rPr>
      <w:color w:val="918585"/>
      <w:sz w:val="22"/>
    </w:rPr>
  </w:style>
  <w:style w:type="paragraph" w:customStyle="1" w:styleId="SideHeading">
    <w:name w:val="Side Heading"/>
    <w:basedOn w:val="HeadingBase"/>
    <w:rsid w:val="00FA66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6C3"/>
    <w:pPr>
      <w:tabs>
        <w:tab w:val="num" w:pos="360"/>
      </w:tabs>
    </w:pPr>
  </w:style>
  <w:style w:type="paragraph" w:styleId="PlainText">
    <w:name w:val="Plain Text"/>
    <w:basedOn w:val="Normal"/>
    <w:link w:val="PlainTextChar"/>
    <w:rsid w:val="00FA66C3"/>
    <w:rPr>
      <w:sz w:val="20"/>
    </w:rPr>
  </w:style>
  <w:style w:type="character" w:customStyle="1" w:styleId="PlainTextChar">
    <w:name w:val="Plain Text Char"/>
    <w:basedOn w:val="DefaultParagraphFont"/>
    <w:link w:val="PlainText"/>
    <w:rsid w:val="00FA66C3"/>
    <w:rPr>
      <w:rFonts w:ascii="Courier New" w:eastAsia="Times New Roman" w:hAnsi="Courier New" w:cs="Times New Roman"/>
      <w:sz w:val="20"/>
      <w:szCs w:val="20"/>
      <w:lang w:eastAsia="en-US"/>
    </w:rPr>
  </w:style>
  <w:style w:type="character" w:customStyle="1" w:styleId="MenuOption">
    <w:name w:val="Menu Option"/>
    <w:basedOn w:val="DefaultParagraphFont"/>
    <w:rsid w:val="00FA66C3"/>
    <w:rPr>
      <w:b/>
      <w:smallCaps/>
    </w:rPr>
  </w:style>
  <w:style w:type="paragraph" w:customStyle="1" w:styleId="TableListNumber">
    <w:name w:val="Table List Number"/>
    <w:basedOn w:val="ListNumber"/>
    <w:rsid w:val="00FA66C3"/>
    <w:pPr>
      <w:numPr>
        <w:numId w:val="0"/>
      </w:numPr>
    </w:pPr>
  </w:style>
  <w:style w:type="paragraph" w:styleId="TOC4">
    <w:name w:val="toc 4"/>
    <w:basedOn w:val="TOCBase"/>
    <w:next w:val="Normal"/>
    <w:semiHidden/>
    <w:rsid w:val="00FA66C3"/>
    <w:pPr>
      <w:tabs>
        <w:tab w:val="right" w:leader="dot" w:pos="9071"/>
      </w:tabs>
      <w:ind w:left="1701"/>
    </w:pPr>
  </w:style>
  <w:style w:type="paragraph" w:customStyle="1" w:styleId="ListAlpha">
    <w:name w:val="List Alpha"/>
    <w:basedOn w:val="List"/>
    <w:rsid w:val="00FA66C3"/>
    <w:pPr>
      <w:numPr>
        <w:numId w:val="9"/>
      </w:numPr>
    </w:pPr>
  </w:style>
  <w:style w:type="paragraph" w:customStyle="1" w:styleId="ListAlpha2">
    <w:name w:val="List Alpha 2"/>
    <w:basedOn w:val="List2"/>
    <w:rsid w:val="00FA66C3"/>
    <w:pPr>
      <w:numPr>
        <w:numId w:val="8"/>
      </w:numPr>
    </w:pPr>
  </w:style>
  <w:style w:type="paragraph" w:styleId="List2">
    <w:name w:val="List 2"/>
    <w:basedOn w:val="BodyText"/>
    <w:rsid w:val="00FA66C3"/>
    <w:pPr>
      <w:tabs>
        <w:tab w:val="left" w:pos="680"/>
      </w:tabs>
      <w:spacing w:before="60" w:after="60"/>
      <w:ind w:left="680" w:hanging="340"/>
    </w:pPr>
  </w:style>
  <w:style w:type="paragraph" w:styleId="List3">
    <w:name w:val="List 3"/>
    <w:basedOn w:val="BodyText"/>
    <w:rsid w:val="00FA66C3"/>
    <w:pPr>
      <w:tabs>
        <w:tab w:val="left" w:pos="1021"/>
      </w:tabs>
      <w:spacing w:before="60" w:after="60"/>
      <w:ind w:left="1020" w:hanging="340"/>
    </w:pPr>
  </w:style>
  <w:style w:type="paragraph" w:styleId="List4">
    <w:name w:val="List 4"/>
    <w:basedOn w:val="BodyText"/>
    <w:rsid w:val="00FA66C3"/>
    <w:pPr>
      <w:tabs>
        <w:tab w:val="left" w:pos="1361"/>
      </w:tabs>
      <w:spacing w:before="60" w:after="60"/>
      <w:ind w:left="1361" w:hanging="340"/>
    </w:pPr>
  </w:style>
  <w:style w:type="paragraph" w:styleId="List5">
    <w:name w:val="List 5"/>
    <w:basedOn w:val="BodyText"/>
    <w:rsid w:val="00FA66C3"/>
    <w:pPr>
      <w:tabs>
        <w:tab w:val="left" w:pos="1701"/>
      </w:tabs>
      <w:spacing w:before="60" w:after="60"/>
      <w:ind w:left="1701" w:hanging="340"/>
    </w:pPr>
  </w:style>
  <w:style w:type="paragraph" w:styleId="ListBullet3">
    <w:name w:val="List Bullet 3"/>
    <w:basedOn w:val="List3"/>
    <w:rsid w:val="00FA66C3"/>
    <w:pPr>
      <w:numPr>
        <w:numId w:val="14"/>
      </w:numPr>
      <w:tabs>
        <w:tab w:val="clear" w:pos="1021"/>
      </w:tabs>
      <w:ind w:left="1037" w:hanging="357"/>
    </w:pPr>
  </w:style>
  <w:style w:type="paragraph" w:styleId="ListBullet4">
    <w:name w:val="List Bullet 4"/>
    <w:basedOn w:val="List4"/>
    <w:rsid w:val="00FA66C3"/>
    <w:pPr>
      <w:numPr>
        <w:numId w:val="3"/>
      </w:numPr>
      <w:tabs>
        <w:tab w:val="clear" w:pos="1361"/>
      </w:tabs>
    </w:pPr>
  </w:style>
  <w:style w:type="paragraph" w:styleId="ListBullet5">
    <w:name w:val="List Bullet 5"/>
    <w:basedOn w:val="List5"/>
    <w:rsid w:val="00FA66C3"/>
    <w:pPr>
      <w:numPr>
        <w:numId w:val="4"/>
      </w:numPr>
    </w:pPr>
  </w:style>
  <w:style w:type="paragraph" w:styleId="ListContinue2">
    <w:name w:val="List Continue 2"/>
    <w:basedOn w:val="List2"/>
    <w:rsid w:val="00FA66C3"/>
    <w:pPr>
      <w:ind w:firstLine="0"/>
    </w:pPr>
  </w:style>
  <w:style w:type="paragraph" w:styleId="ListContinue3">
    <w:name w:val="List Continue 3"/>
    <w:basedOn w:val="List3"/>
    <w:rsid w:val="00FA66C3"/>
    <w:pPr>
      <w:ind w:left="1021" w:firstLine="0"/>
    </w:pPr>
  </w:style>
  <w:style w:type="paragraph" w:styleId="ListContinue4">
    <w:name w:val="List Continue 4"/>
    <w:basedOn w:val="List4"/>
    <w:rsid w:val="00FA66C3"/>
    <w:pPr>
      <w:ind w:firstLine="0"/>
    </w:pPr>
  </w:style>
  <w:style w:type="paragraph" w:styleId="ListContinue5">
    <w:name w:val="List Continue 5"/>
    <w:basedOn w:val="List5"/>
    <w:rsid w:val="00FA66C3"/>
    <w:pPr>
      <w:ind w:firstLine="0"/>
    </w:pPr>
  </w:style>
  <w:style w:type="paragraph" w:styleId="ListNumber3">
    <w:name w:val="List Number 3"/>
    <w:basedOn w:val="List3"/>
    <w:rsid w:val="00FA66C3"/>
    <w:pPr>
      <w:numPr>
        <w:numId w:val="5"/>
      </w:numPr>
    </w:pPr>
  </w:style>
  <w:style w:type="paragraph" w:styleId="ListNumber4">
    <w:name w:val="List Number 4"/>
    <w:basedOn w:val="List4"/>
    <w:rsid w:val="00FA66C3"/>
    <w:pPr>
      <w:numPr>
        <w:numId w:val="6"/>
      </w:numPr>
    </w:pPr>
  </w:style>
  <w:style w:type="paragraph" w:styleId="ListNumber5">
    <w:name w:val="List Number 5"/>
    <w:basedOn w:val="List5"/>
    <w:rsid w:val="00FA66C3"/>
    <w:pPr>
      <w:numPr>
        <w:numId w:val="7"/>
      </w:numPr>
    </w:pPr>
  </w:style>
  <w:style w:type="paragraph" w:styleId="BlockText">
    <w:name w:val="Block Text"/>
    <w:basedOn w:val="Normal"/>
    <w:rsid w:val="00FA66C3"/>
    <w:pPr>
      <w:spacing w:after="120"/>
      <w:ind w:left="1440" w:right="1440"/>
    </w:pPr>
  </w:style>
  <w:style w:type="character" w:customStyle="1" w:styleId="Subscript">
    <w:name w:val="Subscript"/>
    <w:basedOn w:val="DefaultParagraphFont"/>
    <w:rsid w:val="00FA66C3"/>
    <w:rPr>
      <w:sz w:val="16"/>
      <w:vertAlign w:val="subscript"/>
    </w:rPr>
  </w:style>
  <w:style w:type="character" w:customStyle="1" w:styleId="Superscript">
    <w:name w:val="Superscript"/>
    <w:basedOn w:val="DefaultParagraphFont"/>
    <w:rsid w:val="00FA66C3"/>
    <w:rPr>
      <w:sz w:val="16"/>
      <w:vertAlign w:val="superscript"/>
    </w:rPr>
  </w:style>
  <w:style w:type="character" w:customStyle="1" w:styleId="Symbols">
    <w:name w:val="Symbols"/>
    <w:basedOn w:val="DefaultParagraphFont"/>
    <w:rsid w:val="00FA66C3"/>
    <w:rPr>
      <w:rFonts w:ascii="Symbol" w:hAnsi="Symbol"/>
    </w:rPr>
  </w:style>
  <w:style w:type="character" w:customStyle="1" w:styleId="MenuOptions">
    <w:name w:val="Menu Options"/>
    <w:basedOn w:val="DefaultParagraphFont"/>
    <w:rsid w:val="00FA66C3"/>
    <w:rPr>
      <w:rFonts w:ascii="Arial Narrow" w:hAnsi="Arial Narrow"/>
      <w:smallCaps/>
    </w:rPr>
  </w:style>
  <w:style w:type="character" w:customStyle="1" w:styleId="Buttons">
    <w:name w:val="Buttons"/>
    <w:basedOn w:val="DefaultParagraphFont"/>
    <w:rsid w:val="00FA66C3"/>
    <w:rPr>
      <w:b/>
    </w:rPr>
  </w:style>
  <w:style w:type="character" w:customStyle="1" w:styleId="Underlined">
    <w:name w:val="Underlined"/>
    <w:basedOn w:val="DefaultParagraphFont"/>
    <w:rsid w:val="00FA66C3"/>
    <w:rPr>
      <w:u w:val="single"/>
    </w:rPr>
  </w:style>
  <w:style w:type="paragraph" w:customStyle="1" w:styleId="TableBodyTextRight">
    <w:name w:val="Table Body Text Right"/>
    <w:basedOn w:val="TableBodyText"/>
    <w:rsid w:val="00FA66C3"/>
    <w:pPr>
      <w:widowControl w:val="0"/>
      <w:autoSpaceDE w:val="0"/>
      <w:autoSpaceDN w:val="0"/>
      <w:adjustRightInd w:val="0"/>
      <w:jc w:val="right"/>
    </w:pPr>
    <w:rPr>
      <w:rFonts w:cs="Arial"/>
      <w:szCs w:val="18"/>
    </w:rPr>
  </w:style>
  <w:style w:type="paragraph" w:customStyle="1" w:styleId="CopyrightText">
    <w:name w:val="Copyright Text"/>
    <w:basedOn w:val="BodyText"/>
    <w:rsid w:val="00FA66C3"/>
    <w:rPr>
      <w:sz w:val="18"/>
    </w:rPr>
  </w:style>
  <w:style w:type="paragraph" w:customStyle="1" w:styleId="BodySmallRight">
    <w:name w:val="Body Small Right"/>
    <w:basedOn w:val="BodyTextRight"/>
    <w:rsid w:val="00FA66C3"/>
    <w:rPr>
      <w:sz w:val="18"/>
      <w:szCs w:val="18"/>
    </w:rPr>
  </w:style>
  <w:style w:type="paragraph" w:customStyle="1" w:styleId="MarginEdition">
    <w:name w:val="Margin Edition"/>
    <w:basedOn w:val="MarginNote"/>
    <w:rsid w:val="00FA66C3"/>
    <w:pPr>
      <w:spacing w:before="0" w:after="0"/>
    </w:pPr>
    <w:rPr>
      <w:rFonts w:ascii="Times New Roman" w:hAnsi="Times New Roman"/>
      <w:color w:val="999999"/>
    </w:rPr>
  </w:style>
  <w:style w:type="paragraph" w:customStyle="1" w:styleId="Spacer">
    <w:name w:val="Spacer"/>
    <w:basedOn w:val="Normal"/>
    <w:rsid w:val="00FA66C3"/>
    <w:rPr>
      <w:sz w:val="2"/>
      <w:szCs w:val="2"/>
    </w:rPr>
  </w:style>
  <w:style w:type="character" w:customStyle="1" w:styleId="Small">
    <w:name w:val="Small"/>
    <w:basedOn w:val="DefaultParagraphFont"/>
    <w:rsid w:val="00FA66C3"/>
    <w:rPr>
      <w:sz w:val="16"/>
    </w:rPr>
  </w:style>
  <w:style w:type="paragraph" w:customStyle="1" w:styleId="WideTable">
    <w:name w:val="Wide Table"/>
    <w:basedOn w:val="Normal"/>
    <w:rsid w:val="00FA66C3"/>
    <w:pPr>
      <w:ind w:left="-1418"/>
    </w:pPr>
    <w:rPr>
      <w:sz w:val="2"/>
      <w:szCs w:val="2"/>
    </w:rPr>
  </w:style>
  <w:style w:type="character" w:styleId="PageNumber">
    <w:name w:val="page number"/>
    <w:basedOn w:val="DefaultParagraphFont"/>
    <w:rsid w:val="00FA66C3"/>
  </w:style>
  <w:style w:type="paragraph" w:styleId="Quote">
    <w:name w:val="Quote"/>
    <w:basedOn w:val="Heading1"/>
    <w:link w:val="QuoteChar"/>
    <w:qFormat/>
    <w:rsid w:val="00FA66C3"/>
    <w:rPr>
      <w:b w:val="0"/>
      <w:sz w:val="72"/>
      <w:szCs w:val="72"/>
      <w:lang w:val="en-NZ"/>
    </w:rPr>
  </w:style>
  <w:style w:type="character" w:customStyle="1" w:styleId="QuoteChar">
    <w:name w:val="Quote Char"/>
    <w:basedOn w:val="DefaultParagraphFont"/>
    <w:link w:val="Quote"/>
    <w:rsid w:val="00FA66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6C3"/>
    <w:pPr>
      <w:pageBreakBefore/>
    </w:pPr>
  </w:style>
  <w:style w:type="paragraph" w:customStyle="1" w:styleId="Border">
    <w:name w:val="Border"/>
    <w:basedOn w:val="Normal"/>
    <w:qFormat/>
    <w:rsid w:val="00FA66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6C3"/>
    <w:rPr>
      <w:b/>
      <w:bCs/>
      <w:i/>
      <w:iCs/>
      <w:color w:val="auto"/>
    </w:rPr>
  </w:style>
  <w:style w:type="paragraph" w:styleId="IntenseQuote">
    <w:name w:val="Intense Quote"/>
    <w:basedOn w:val="Normal"/>
    <w:next w:val="Normal"/>
    <w:link w:val="IntenseQuoteChar"/>
    <w:uiPriority w:val="30"/>
    <w:qFormat/>
    <w:rsid w:val="00FA66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6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6C3"/>
    <w:rPr>
      <w:smallCaps/>
      <w:color w:val="auto"/>
      <w:u w:val="single"/>
    </w:rPr>
  </w:style>
  <w:style w:type="character" w:styleId="IntenseReference">
    <w:name w:val="Intense Reference"/>
    <w:basedOn w:val="DefaultParagraphFont"/>
    <w:uiPriority w:val="32"/>
    <w:qFormat/>
    <w:rsid w:val="00FA66C3"/>
    <w:rPr>
      <w:b/>
      <w:bCs/>
      <w:smallCaps/>
      <w:color w:val="auto"/>
      <w:spacing w:val="5"/>
      <w:u w:val="single"/>
    </w:rPr>
  </w:style>
  <w:style w:type="paragraph" w:customStyle="1" w:styleId="2ColumnHeading">
    <w:name w:val="2Column Heading"/>
    <w:basedOn w:val="BodyText"/>
    <w:qFormat/>
    <w:rsid w:val="00FA66C3"/>
    <w:pPr>
      <w:spacing w:after="60"/>
      <w:ind w:left="-2268"/>
    </w:pPr>
    <w:rPr>
      <w:b/>
    </w:rPr>
  </w:style>
  <w:style w:type="paragraph" w:customStyle="1" w:styleId="Heading1TOC">
    <w:name w:val="Heading1 TOC"/>
    <w:basedOn w:val="Normal"/>
    <w:qFormat/>
    <w:rsid w:val="00FA66C3"/>
    <w:pPr>
      <w:spacing w:before="240" w:after="120"/>
    </w:pPr>
    <w:rPr>
      <w:rFonts w:ascii="Times New Roman" w:hAnsi="Times New Roman"/>
      <w:b/>
      <w:sz w:val="32"/>
    </w:rPr>
  </w:style>
  <w:style w:type="paragraph" w:customStyle="1" w:styleId="Heading2TOC">
    <w:name w:val="Heading2 TOC"/>
    <w:basedOn w:val="Normal"/>
    <w:qFormat/>
    <w:rsid w:val="00FA66C3"/>
    <w:pPr>
      <w:spacing w:before="240" w:after="60"/>
    </w:pPr>
    <w:rPr>
      <w:rFonts w:ascii="Times New Roman" w:hAnsi="Times New Roman"/>
      <w:b/>
      <w:sz w:val="28"/>
    </w:rPr>
  </w:style>
  <w:style w:type="character" w:customStyle="1" w:styleId="Underline">
    <w:name w:val="Underline"/>
    <w:basedOn w:val="DefaultParagraphFont"/>
    <w:qFormat/>
    <w:rsid w:val="00FA66C3"/>
    <w:rPr>
      <w:u w:val="single"/>
    </w:rPr>
  </w:style>
  <w:style w:type="character" w:customStyle="1" w:styleId="BoldandItalics">
    <w:name w:val="Bold and Italics"/>
    <w:qFormat/>
    <w:rsid w:val="00FA66C3"/>
    <w:rPr>
      <w:b/>
      <w:i/>
      <w:u w:val="none"/>
    </w:rPr>
  </w:style>
  <w:style w:type="paragraph" w:styleId="BalloonText">
    <w:name w:val="Balloon Text"/>
    <w:basedOn w:val="Normal"/>
    <w:link w:val="BalloonTextChar"/>
    <w:rsid w:val="00FA66C3"/>
    <w:rPr>
      <w:rFonts w:ascii="Tahoma" w:hAnsi="Tahoma" w:cs="Tahoma"/>
      <w:sz w:val="16"/>
      <w:szCs w:val="16"/>
    </w:rPr>
  </w:style>
  <w:style w:type="character" w:customStyle="1" w:styleId="BalloonTextChar">
    <w:name w:val="Balloon Text Char"/>
    <w:basedOn w:val="DefaultParagraphFont"/>
    <w:link w:val="BalloonText"/>
    <w:rsid w:val="00FA66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6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66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6C3"/>
    <w:rPr>
      <w:b/>
      <w:color w:val="660033"/>
      <w:spacing w:val="0"/>
    </w:rPr>
  </w:style>
  <w:style w:type="paragraph" w:customStyle="1" w:styleId="Nameditemlist">
    <w:name w:val="Named item list"/>
    <w:basedOn w:val="BodyText"/>
    <w:qFormat/>
    <w:rsid w:val="00FA66C3"/>
    <w:pPr>
      <w:tabs>
        <w:tab w:val="left" w:pos="2835"/>
      </w:tabs>
      <w:ind w:left="2835" w:hanging="2835"/>
    </w:pPr>
  </w:style>
  <w:style w:type="paragraph" w:customStyle="1" w:styleId="BodyTextnopadding">
    <w:name w:val="Body Text no padding"/>
    <w:basedOn w:val="BodyText"/>
    <w:qFormat/>
    <w:rsid w:val="00FA66C3"/>
    <w:pPr>
      <w:spacing w:before="0" w:after="0"/>
    </w:pPr>
  </w:style>
  <w:style w:type="paragraph" w:customStyle="1" w:styleId="BodyTextBold">
    <w:name w:val="Body Text Bold"/>
    <w:basedOn w:val="BodyText"/>
    <w:qFormat/>
    <w:rsid w:val="00FA66C3"/>
    <w:rPr>
      <w:b/>
    </w:rPr>
  </w:style>
  <w:style w:type="character" w:styleId="Hyperlink">
    <w:name w:val="Hyperlink"/>
    <w:basedOn w:val="DefaultParagraphFont"/>
    <w:uiPriority w:val="99"/>
    <w:unhideWhenUsed/>
    <w:rsid w:val="008B49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903</Words>
  <Characters>5798</Characters>
  <Application>Microsoft Office Word</Application>
  <DocSecurity>0</DocSecurity>
  <Lines>207</Lines>
  <Paragraphs>121</Paragraphs>
  <ScaleCrop>false</ScaleCrop>
  <Company>Author-it Software Corporation Ltd.</Company>
  <LinksUpToDate>false</LinksUpToDate>
  <CharactersWithSpaces>6580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CPPSSI5051 Conduct identification surveys</dc:title>
  <dc:subject>Approved</dc:subject>
  <dc:creator>BuildSkills Australia</dc:creator>
  <cp:keywords>Release: 1</cp:keywords>
  <dc:description>Review Date: 12 April 2008</dc:description>
  <cp:lastModifiedBy>HSD_TPCMSd.prod</cp:lastModifiedBy>
  <cp:revision>3</cp:revision>
  <dcterms:created xsi:type="dcterms:W3CDTF">2025-03-01T10:21:00Z</dcterms:created>
  <dcterms:modified xsi:type="dcterms:W3CDTF">2025-03-01T10:22:00Z</dcterms:modified>
</cp:coreProperties>
</file>