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0D7" w:rsidP="00A02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CPPSSI5047 Conduct GNSS surveys</w:t>
      </w:r>
      <w:r>
        <w:fldChar w:fldCharType="end"/>
      </w:r>
    </w:p>
    <w:p w:rsidR="00A020D7" w:rsidP="00A020D7">
      <w:pPr>
        <w:pStyle w:val="Version"/>
        <w:sectPr w:rsidSect="00A50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0CD" w:rsidP="00A500CD">
      <w:pPr>
        <w:pStyle w:val="SuperHeading"/>
      </w:pPr>
      <w:r w:rsidRPr="00A500CD">
        <w:t>CPPSSI5047 Conduct GNSS surveys</w:t>
      </w:r>
    </w:p>
    <w:p w:rsidR="00000000" w:rsidRPr="00A500CD" w:rsidP="00A500CD">
      <w:pPr>
        <w:pStyle w:val="Heading1"/>
      </w:pPr>
      <w:bookmarkStart w:id="1" w:name="O_1148878"/>
      <w:bookmarkEnd w:id="1"/>
      <w:r w:rsidRPr="00A500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CD" w:rsidP="00A500CD">
            <w:pPr>
              <w:pStyle w:val="BodyText"/>
            </w:pPr>
            <w:r w:rsidRPr="00A500CD">
              <w:t>This version first released with CPP Property Services Training Package Release 12.0.</w:t>
            </w:r>
          </w:p>
          <w:p w:rsidR="00000000" w:rsidRPr="00A500CD" w:rsidP="00A500CD">
            <w:pPr>
              <w:pStyle w:val="BodyText"/>
            </w:pPr>
            <w:r w:rsidRPr="00A500CD">
              <w:t>This unit supersedes and is equivalent to CPPSIS5047 Conduct GNSS surveys.</w:t>
            </w:r>
          </w:p>
        </w:tc>
      </w:tr>
    </w:tbl>
    <w:p w:rsidR="00000000" w:rsidRPr="00A500CD" w:rsidP="00A500CD">
      <w:pPr>
        <w:pStyle w:val="BodyText"/>
      </w:pPr>
    </w:p>
    <w:p w:rsidR="00000000" w:rsidRPr="00A500CD" w:rsidP="00A500CD">
      <w:pPr>
        <w:pStyle w:val="AllowPageBreak"/>
      </w:pPr>
    </w:p>
    <w:p w:rsidR="00000000" w:rsidRPr="00A500CD" w:rsidP="00A500CD">
      <w:pPr>
        <w:pStyle w:val="Heading1"/>
      </w:pPr>
      <w:bookmarkStart w:id="2" w:name="O_1148884"/>
      <w:bookmarkEnd w:id="2"/>
      <w:r w:rsidRPr="00A500CD">
        <w:t>Application</w:t>
      </w:r>
    </w:p>
    <w:p w:rsidR="00000000" w:rsidRPr="00A500CD" w:rsidP="00A020D7">
      <w:pPr>
        <w:pStyle w:val="BodyText"/>
      </w:pPr>
      <w:r w:rsidRPr="00A500CD">
        <w:t xml:space="preserve">This unit specifies the skills </w:t>
      </w:r>
      <w:r w:rsidRPr="00A500CD">
        <w:t>and knowledge required to conduct surveys using global navigation satellite system (GNSS) equipment and software suitable for communicating with GNSS receivers for data collection and engineering set-outs. It includes managing data collection and validatio</w:t>
      </w:r>
      <w:r w:rsidRPr="00A500CD">
        <w:t xml:space="preserve">n activities. </w:t>
      </w:r>
    </w:p>
    <w:p w:rsidR="00000000" w:rsidRPr="00A500CD" w:rsidP="00A020D7">
      <w:pPr>
        <w:pStyle w:val="BodyText"/>
      </w:pPr>
      <w:r w:rsidRPr="00A500CD">
        <w:t>This unit is suitable for skilled surveying technicians and skilled spatial information system (SIS) technicians who use a broad range of cognitive, technical and communication skills to select and apply methods and technologies to analyse i</w:t>
      </w:r>
      <w:r w:rsidRPr="00A500CD">
        <w:t>nformation and provide solutions to sometimes complex surveying/spatial information problems</w:t>
      </w:r>
      <w:r w:rsidRPr="00A500CD">
        <w:rPr>
          <w:rStyle w:val="Emphasis"/>
        </w:rPr>
        <w:t xml:space="preserve">. </w:t>
      </w:r>
    </w:p>
    <w:p w:rsidR="00000000" w:rsidRPr="00A500CD" w:rsidP="00A020D7">
      <w:pPr>
        <w:pStyle w:val="BodyText"/>
      </w:pPr>
      <w:r w:rsidRPr="00A500CD">
        <w:t>Surveying and spatial information skills are applied in a range of industry contexts, including town planning, civil construction, mining, engineering, health, a</w:t>
      </w:r>
      <w:r w:rsidRPr="00A500CD">
        <w:t>griculture and defence.  </w:t>
      </w:r>
    </w:p>
    <w:p w:rsidR="00000000" w:rsidRPr="00A500CD" w:rsidP="00A020D7">
      <w:pPr>
        <w:pStyle w:val="BodyText"/>
      </w:pPr>
      <w:r w:rsidRPr="00A500CD">
        <w:t>All work must be carried out to comply with workplace procedures, in accordance with relevant state/territory regulations that govern surveying work, as well as work health and safety (WHS) legislation and regulations that apply t</w:t>
      </w:r>
      <w:r w:rsidRPr="00A500CD">
        <w:t>o the workplace.</w:t>
      </w:r>
    </w:p>
    <w:p w:rsidR="00000000" w:rsidRPr="00A500CD" w:rsidP="00A020D7">
      <w:pPr>
        <w:pStyle w:val="BodyText"/>
      </w:pPr>
      <w:r w:rsidRPr="00A500CD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A500CD" w:rsidP="00A020D7">
      <w:pPr>
        <w:pStyle w:val="BodyText"/>
      </w:pPr>
      <w:r w:rsidRPr="00A500CD">
        <w:t xml:space="preserve">No licensing, legislative or certification requirements apply </w:t>
      </w:r>
      <w:r w:rsidRPr="00A500CD">
        <w:t>to this unit at the time of publication.</w:t>
      </w:r>
    </w:p>
    <w:p w:rsidR="00000000" w:rsidRPr="00A500CD" w:rsidP="00A500CD">
      <w:pPr>
        <w:pStyle w:val="Heading1"/>
      </w:pPr>
      <w:bookmarkStart w:id="3" w:name="O_1148883"/>
      <w:bookmarkEnd w:id="3"/>
      <w:r w:rsidRPr="00A500CD">
        <w:t>Pre-requisite Unit</w:t>
      </w:r>
    </w:p>
    <w:p w:rsidR="00000000" w:rsidRPr="00A500CD" w:rsidP="00A020D7">
      <w:pPr>
        <w:pStyle w:val="BodyText"/>
      </w:pPr>
      <w:r w:rsidRPr="00A500CD">
        <w:t>Nil.</w:t>
      </w:r>
    </w:p>
    <w:p w:rsidR="00000000" w:rsidRPr="00A500CD" w:rsidP="00A500CD">
      <w:pPr>
        <w:pStyle w:val="Heading1"/>
      </w:pPr>
      <w:bookmarkStart w:id="4" w:name="O_1148882"/>
      <w:bookmarkEnd w:id="4"/>
      <w:r w:rsidRPr="00A500CD">
        <w:t>Unit Sector</w:t>
      </w:r>
    </w:p>
    <w:p w:rsidR="00000000" w:rsidRPr="00A500CD" w:rsidP="00A020D7">
      <w:pPr>
        <w:pStyle w:val="BodyText"/>
      </w:pPr>
      <w:r w:rsidRPr="00A500CD">
        <w:t>Surveying and Spatial Information Services</w:t>
      </w:r>
    </w:p>
    <w:p w:rsidR="00000000" w:rsidRPr="00A500CD" w:rsidP="00A500CD">
      <w:pPr>
        <w:pStyle w:val="Heading1"/>
      </w:pPr>
      <w:bookmarkStart w:id="5" w:name="O_1148881"/>
      <w:bookmarkEnd w:id="5"/>
      <w:r w:rsidRPr="00A500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Elements describe the </w:t>
            </w:r>
            <w:r w:rsidRPr="00A500CD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Performance criteria describe what needs to be done to </w:t>
            </w:r>
            <w:r w:rsidRPr="00A500CD">
              <w:t>demonstrate achievement of the element.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Prepare for GNSS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Identify and analyse GNSS survey specifications, plans and technical descriptions of surveying data and their requirements. 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Schedule key activities and timelines according to available resources and organisational requirements.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Prepare equipment according to survey and organisational requirements. 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Plan survey methodology to meet survey specifications, environmental and organisational requirements.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Conduct site reconnaissance and validate existing control data for GNSS observation according to organisational requirements.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Validate posit</w:t>
            </w:r>
            <w:r w:rsidRPr="00A500CD">
              <w:t>ional accuracy of GNSS equipment.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Collate, validate and manipulate set-out data and upload into GNSS receiver.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Carry out GNSS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Apply work health and safety requirements for tasks.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Operate GNSS equipment according to manufacturer specifications. 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Relate GNSS instruments to a reference system based on survey specifications.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Collect GNSS data using planned methodology according to survey specifications and organisational </w:t>
            </w:r>
            <w:r w:rsidRPr="00A500CD">
              <w:t>requirements.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Record GNSS measurements on the reference system according to specifications.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Finalise GNSS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Process data according to survey specifications.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Test accuracy of data and identify errors and discrepancies using industry-accepted validation methods.  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 xml:space="preserve">Identify and address discrepancies between </w:t>
            </w:r>
            <w:r w:rsidRPr="00A500CD">
              <w:t>specifications and actual data according to survey specifications and organisational requirements.</w:t>
            </w:r>
          </w:p>
        </w:tc>
      </w:tr>
      <w:tr w:rsidTr="00A50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CD">
            <w:pPr>
              <w:pStyle w:val="BodyText"/>
              <w:rPr>
                <w:lang w:val="en-NZ"/>
              </w:rPr>
            </w:pPr>
            <w:r w:rsidRPr="00A500C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CD" w:rsidP="00A500CD">
            <w:pPr>
              <w:pStyle w:val="BodyText"/>
            </w:pPr>
            <w:r w:rsidRPr="00A500CD">
              <w:t>Finalise survey and complete documentation according to organisational requirements.</w:t>
            </w:r>
          </w:p>
        </w:tc>
      </w:tr>
    </w:tbl>
    <w:p w:rsidR="00000000" w:rsidRPr="00A500CD" w:rsidP="00A500CD">
      <w:pPr>
        <w:pStyle w:val="BodyText"/>
      </w:pPr>
    </w:p>
    <w:p w:rsidR="00000000" w:rsidRPr="00A500CD" w:rsidP="00A500CD">
      <w:pPr>
        <w:pStyle w:val="AllowPageBreak"/>
      </w:pPr>
    </w:p>
    <w:p w:rsidR="00000000" w:rsidRPr="00A500CD" w:rsidP="00A500CD">
      <w:pPr>
        <w:pStyle w:val="Heading1"/>
      </w:pPr>
      <w:bookmarkStart w:id="6" w:name="O_1148880"/>
      <w:bookmarkEnd w:id="6"/>
      <w:r w:rsidRPr="00A500CD">
        <w:t>Foundation Skills</w:t>
      </w:r>
    </w:p>
    <w:p w:rsidR="00000000" w:rsidRPr="00A500CD" w:rsidP="00A020D7">
      <w:pPr>
        <w:pStyle w:val="BodyText"/>
      </w:pPr>
      <w:r w:rsidRPr="00A500CD">
        <w:t>Foundation skills essential to performance are explicit in the performance criteria of this unit of competency.</w:t>
      </w:r>
    </w:p>
    <w:p w:rsidR="00000000" w:rsidRPr="00A500CD" w:rsidP="00A500CD">
      <w:pPr>
        <w:pStyle w:val="Heading1"/>
      </w:pPr>
      <w:bookmarkStart w:id="7" w:name="O_1148879"/>
      <w:bookmarkEnd w:id="7"/>
      <w:r w:rsidRPr="00A500CD">
        <w:t>Unit Mapping Information</w:t>
      </w:r>
    </w:p>
    <w:p w:rsidR="00000000" w:rsidRPr="00A500CD" w:rsidP="00A020D7">
      <w:pPr>
        <w:pStyle w:val="BodyText"/>
      </w:pPr>
      <w:r w:rsidRPr="00A500CD">
        <w:t>Supersedes and is equivalent to CPPSIS5047 Conduct GNSS surveys.</w:t>
      </w:r>
    </w:p>
    <w:p w:rsidR="00000000" w:rsidRPr="00A500CD" w:rsidP="00A500CD">
      <w:pPr>
        <w:pStyle w:val="Heading1"/>
      </w:pPr>
      <w:bookmarkStart w:id="8" w:name="O_1148872"/>
      <w:bookmarkEnd w:id="8"/>
      <w:r w:rsidRPr="00A500CD">
        <w:t>Links</w:t>
      </w:r>
    </w:p>
    <w:p w:rsidR="00000000" w:rsidRPr="00A500CD" w:rsidP="00A020D7">
      <w:pPr>
        <w:pStyle w:val="BodyText"/>
      </w:pPr>
      <w:r w:rsidRPr="00A500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308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500CD" w:rsidP="00A500CD"/>
    <w:sectPr w:rsidSect="00A500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CD" w:rsidRPr="00A020D7" w:rsidP="00A02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D7" w:rsidP="00A50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20D7" w:rsidP="00A50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020D7" w:rsidP="00A50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0CD" w:rsidRPr="00A020D7" w:rsidP="00A02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D7" w:rsidRPr="002D2AF8" w:rsidP="00A50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CPPSSI5047 Conduct GNSS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020D7" w:rsidP="00A50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0CD"/>
  </w:style>
  <w:style w:type="character" w:customStyle="1" w:styleId="Heading1Char">
    <w:name w:val="Heading 1 Char"/>
    <w:basedOn w:val="DefaultParagraphFont"/>
    <w:link w:val="Heading1"/>
    <w:rsid w:val="00A50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0C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500CD"/>
    <w:rPr>
      <w:i/>
    </w:rPr>
  </w:style>
  <w:style w:type="paragraph" w:customStyle="1" w:styleId="SuperHeading">
    <w:name w:val="SuperHeading"/>
    <w:basedOn w:val="Normal"/>
    <w:rsid w:val="00A50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0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0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0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0CD"/>
    <w:rPr>
      <w:b/>
      <w:spacing w:val="0"/>
    </w:rPr>
  </w:style>
  <w:style w:type="paragraph" w:customStyle="1" w:styleId="SuperTitle">
    <w:name w:val="SuperTitle"/>
    <w:basedOn w:val="Title"/>
    <w:rsid w:val="00A50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0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0CD"/>
  </w:style>
  <w:style w:type="paragraph" w:styleId="TableofFigures">
    <w:name w:val="table of figures"/>
    <w:basedOn w:val="Normal"/>
    <w:next w:val="Normal"/>
    <w:semiHidden/>
    <w:rsid w:val="00A50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0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00CD"/>
    <w:rPr>
      <w:rFonts w:ascii="Wingdings" w:hAnsi="Wingdings"/>
    </w:rPr>
  </w:style>
  <w:style w:type="paragraph" w:customStyle="1" w:styleId="TableHeading">
    <w:name w:val="Table Heading"/>
    <w:basedOn w:val="HeadingBase"/>
    <w:rsid w:val="00A50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0CD"/>
    <w:rPr>
      <w:color w:val="0033CC"/>
      <w:u w:val="none"/>
    </w:rPr>
  </w:style>
  <w:style w:type="paragraph" w:customStyle="1" w:styleId="BodyTextRight">
    <w:name w:val="Body Text Right"/>
    <w:basedOn w:val="BodyText"/>
    <w:rsid w:val="00A50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0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0CD"/>
    <w:rPr>
      <w:sz w:val="32"/>
    </w:rPr>
  </w:style>
  <w:style w:type="paragraph" w:customStyle="1" w:styleId="HeadingProcedure">
    <w:name w:val="Heading Procedure"/>
    <w:basedOn w:val="HeadingBase"/>
    <w:next w:val="Normal"/>
    <w:rsid w:val="00A50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0CD"/>
    <w:pPr>
      <w:spacing w:before="60" w:after="60"/>
    </w:pPr>
  </w:style>
  <w:style w:type="paragraph" w:styleId="ListContinue">
    <w:name w:val="List Continue"/>
    <w:basedOn w:val="List"/>
    <w:rsid w:val="00A500CD"/>
    <w:pPr>
      <w:ind w:firstLine="0"/>
    </w:pPr>
  </w:style>
  <w:style w:type="paragraph" w:customStyle="1" w:styleId="ListNote">
    <w:name w:val="List Note"/>
    <w:basedOn w:val="List"/>
    <w:rsid w:val="00A50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0CD"/>
    <w:rPr>
      <w:rFonts w:ascii="Courier New" w:hAnsi="Courier New"/>
    </w:rPr>
  </w:style>
  <w:style w:type="paragraph" w:customStyle="1" w:styleId="NoteBullet">
    <w:name w:val="Note Bullet"/>
    <w:basedOn w:val="Note"/>
    <w:rsid w:val="00A50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0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0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0CD"/>
    <w:rPr>
      <w:b/>
      <w:smallCaps/>
    </w:rPr>
  </w:style>
  <w:style w:type="paragraph" w:customStyle="1" w:styleId="TableListNumber">
    <w:name w:val="Table List Number"/>
    <w:basedOn w:val="ListNumber"/>
    <w:rsid w:val="00A50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0CD"/>
    <w:pPr>
      <w:numPr>
        <w:numId w:val="7"/>
      </w:numPr>
    </w:pPr>
  </w:style>
  <w:style w:type="paragraph" w:customStyle="1" w:styleId="ListAlpha2">
    <w:name w:val="List Alpha 2"/>
    <w:basedOn w:val="List2"/>
    <w:rsid w:val="00A500CD"/>
    <w:pPr>
      <w:numPr>
        <w:numId w:val="6"/>
      </w:numPr>
    </w:pPr>
  </w:style>
  <w:style w:type="paragraph" w:styleId="List2">
    <w:name w:val="List 2"/>
    <w:basedOn w:val="BodyText"/>
    <w:rsid w:val="00A50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0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0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00CD"/>
    <w:pPr>
      <w:numPr>
        <w:numId w:val="2"/>
      </w:numPr>
    </w:pPr>
  </w:style>
  <w:style w:type="paragraph" w:styleId="ListContinue2">
    <w:name w:val="List Continue 2"/>
    <w:basedOn w:val="List2"/>
    <w:rsid w:val="00A500CD"/>
    <w:pPr>
      <w:ind w:firstLine="0"/>
    </w:pPr>
  </w:style>
  <w:style w:type="paragraph" w:styleId="ListContinue3">
    <w:name w:val="List Continue 3"/>
    <w:basedOn w:val="List3"/>
    <w:rsid w:val="00A500CD"/>
    <w:pPr>
      <w:ind w:left="1021" w:firstLine="0"/>
    </w:pPr>
  </w:style>
  <w:style w:type="paragraph" w:styleId="ListContinue4">
    <w:name w:val="List Continue 4"/>
    <w:basedOn w:val="List4"/>
    <w:rsid w:val="00A500CD"/>
    <w:pPr>
      <w:ind w:firstLine="0"/>
    </w:pPr>
  </w:style>
  <w:style w:type="paragraph" w:styleId="ListContinue5">
    <w:name w:val="List Continue 5"/>
    <w:basedOn w:val="List5"/>
    <w:rsid w:val="00A500CD"/>
    <w:pPr>
      <w:ind w:firstLine="0"/>
    </w:pPr>
  </w:style>
  <w:style w:type="paragraph" w:styleId="ListNumber3">
    <w:name w:val="List Number 3"/>
    <w:basedOn w:val="List3"/>
    <w:rsid w:val="00A500CD"/>
    <w:pPr>
      <w:numPr>
        <w:numId w:val="3"/>
      </w:numPr>
    </w:pPr>
  </w:style>
  <w:style w:type="paragraph" w:styleId="ListNumber4">
    <w:name w:val="List Number 4"/>
    <w:basedOn w:val="List4"/>
    <w:rsid w:val="00A500CD"/>
    <w:pPr>
      <w:numPr>
        <w:numId w:val="4"/>
      </w:numPr>
    </w:pPr>
  </w:style>
  <w:style w:type="paragraph" w:styleId="ListNumber5">
    <w:name w:val="List Number 5"/>
    <w:basedOn w:val="List5"/>
    <w:rsid w:val="00A500CD"/>
    <w:pPr>
      <w:numPr>
        <w:numId w:val="5"/>
      </w:numPr>
    </w:pPr>
  </w:style>
  <w:style w:type="paragraph" w:styleId="BlockText">
    <w:name w:val="Block Text"/>
    <w:basedOn w:val="Normal"/>
    <w:rsid w:val="00A50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0CD"/>
    <w:rPr>
      <w:sz w:val="16"/>
      <w:vertAlign w:val="superscript"/>
    </w:rPr>
  </w:style>
  <w:style w:type="character" w:customStyle="1" w:styleId="Symbols">
    <w:name w:val="Symbols"/>
    <w:basedOn w:val="DefaultParagraphFont"/>
    <w:rsid w:val="00A500CD"/>
    <w:rPr>
      <w:rFonts w:ascii="Symbol" w:hAnsi="Symbol"/>
    </w:rPr>
  </w:style>
  <w:style w:type="character" w:customStyle="1" w:styleId="MenuOptions">
    <w:name w:val="Menu Options"/>
    <w:basedOn w:val="DefaultParagraphFont"/>
    <w:rsid w:val="00A50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0CD"/>
    <w:rPr>
      <w:b/>
    </w:rPr>
  </w:style>
  <w:style w:type="character" w:customStyle="1" w:styleId="Underlined">
    <w:name w:val="Underlined"/>
    <w:basedOn w:val="DefaultParagraphFont"/>
    <w:rsid w:val="00A500CD"/>
    <w:rPr>
      <w:u w:val="single"/>
    </w:rPr>
  </w:style>
  <w:style w:type="paragraph" w:customStyle="1" w:styleId="TableBodyTextRight">
    <w:name w:val="Table Body Text Right"/>
    <w:basedOn w:val="TableBodyText"/>
    <w:rsid w:val="00A50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0CD"/>
    <w:rPr>
      <w:sz w:val="18"/>
    </w:rPr>
  </w:style>
  <w:style w:type="paragraph" w:customStyle="1" w:styleId="BodySmallRight">
    <w:name w:val="Body Small Right"/>
    <w:basedOn w:val="BodyTextRight"/>
    <w:rsid w:val="00A500CD"/>
    <w:rPr>
      <w:sz w:val="18"/>
      <w:szCs w:val="18"/>
    </w:rPr>
  </w:style>
  <w:style w:type="paragraph" w:customStyle="1" w:styleId="MarginEdition">
    <w:name w:val="Margin Edition"/>
    <w:basedOn w:val="MarginNote"/>
    <w:rsid w:val="00A50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0CD"/>
    <w:rPr>
      <w:sz w:val="2"/>
      <w:szCs w:val="2"/>
    </w:rPr>
  </w:style>
  <w:style w:type="character" w:customStyle="1" w:styleId="Small">
    <w:name w:val="Small"/>
    <w:basedOn w:val="DefaultParagraphFont"/>
    <w:rsid w:val="00A500CD"/>
    <w:rPr>
      <w:sz w:val="16"/>
    </w:rPr>
  </w:style>
  <w:style w:type="paragraph" w:customStyle="1" w:styleId="WideTable">
    <w:name w:val="Wide Table"/>
    <w:basedOn w:val="Normal"/>
    <w:rsid w:val="00A50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0CD"/>
  </w:style>
  <w:style w:type="paragraph" w:styleId="Quote">
    <w:name w:val="Quote"/>
    <w:basedOn w:val="Heading1"/>
    <w:link w:val="QuoteChar"/>
    <w:qFormat/>
    <w:rsid w:val="00A50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0CD"/>
    <w:pPr>
      <w:pageBreakBefore/>
    </w:pPr>
  </w:style>
  <w:style w:type="paragraph" w:customStyle="1" w:styleId="Border">
    <w:name w:val="Border"/>
    <w:basedOn w:val="Normal"/>
    <w:qFormat/>
    <w:rsid w:val="00A50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0CD"/>
    <w:rPr>
      <w:u w:val="single"/>
    </w:rPr>
  </w:style>
  <w:style w:type="character" w:customStyle="1" w:styleId="BoldandItalics">
    <w:name w:val="Bold and Italics"/>
    <w:qFormat/>
    <w:rsid w:val="00A500CD"/>
    <w:rPr>
      <w:b/>
      <w:i/>
      <w:u w:val="none"/>
    </w:rPr>
  </w:style>
  <w:style w:type="paragraph" w:styleId="BalloonText">
    <w:name w:val="Balloon Text"/>
    <w:basedOn w:val="Normal"/>
    <w:link w:val="BalloonTextChar"/>
    <w:rsid w:val="00A50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0CD"/>
    <w:pPr>
      <w:spacing w:before="0" w:after="0"/>
    </w:pPr>
  </w:style>
  <w:style w:type="paragraph" w:customStyle="1" w:styleId="BodyTextBold">
    <w:name w:val="Body Text Bold"/>
    <w:basedOn w:val="BodyText"/>
    <w:qFormat/>
    <w:rsid w:val="00A500CD"/>
    <w:rPr>
      <w:b/>
    </w:rPr>
  </w:style>
  <w:style w:type="character" w:styleId="Hyperlink">
    <w:name w:val="Hyperlink"/>
    <w:basedOn w:val="DefaultParagraphFont"/>
    <w:uiPriority w:val="99"/>
    <w:unhideWhenUsed/>
    <w:rsid w:val="00A02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3535</Characters>
  <Application>Microsoft Office Word</Application>
  <DocSecurity>0</DocSecurity>
  <Lines>153</Lines>
  <Paragraphs>78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CPPSSI5047 Conduct GNSS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