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F01" w:rsidP="00406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CPPSSI5047 Conduct GNSS surveys</w:t>
      </w:r>
      <w:r>
        <w:fldChar w:fldCharType="end"/>
      </w:r>
    </w:p>
    <w:p w:rsidR="00406F01" w:rsidP="00406F01">
      <w:pPr>
        <w:pStyle w:val="Version"/>
        <w:sectPr w:rsidSect="00920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28B" w:rsidP="0092028B">
      <w:pPr>
        <w:pStyle w:val="SuperHeading"/>
      </w:pPr>
      <w:r w:rsidRPr="0092028B">
        <w:t>CPPSSI5047 Conduct GNSS surveys</w:t>
      </w:r>
    </w:p>
    <w:p w:rsidR="00000000" w:rsidRPr="0092028B" w:rsidP="0092028B">
      <w:pPr>
        <w:pStyle w:val="Heading1"/>
      </w:pPr>
      <w:bookmarkStart w:id="1" w:name="O_1148878"/>
      <w:bookmarkEnd w:id="1"/>
      <w:r w:rsidRPr="00920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28B" w:rsidP="0092028B">
            <w:pPr>
              <w:pStyle w:val="BodyText"/>
            </w:pPr>
            <w:r w:rsidRPr="0092028B">
              <w:t>This version first released with CPP Property Services Training Package Release 12.0.</w:t>
            </w:r>
          </w:p>
          <w:p w:rsidR="00000000" w:rsidRPr="0092028B" w:rsidP="0092028B">
            <w:pPr>
              <w:pStyle w:val="BodyText"/>
            </w:pPr>
            <w:r w:rsidRPr="0092028B">
              <w:t>This unit supersedes and is equivalent to CPPSIS5047 Conduct GNSS surveys.</w:t>
            </w:r>
          </w:p>
        </w:tc>
      </w:tr>
    </w:tbl>
    <w:p w:rsidR="00000000" w:rsidRPr="0092028B" w:rsidP="0092028B">
      <w:pPr>
        <w:pStyle w:val="BodyText"/>
      </w:pPr>
    </w:p>
    <w:p w:rsidR="00000000" w:rsidRPr="0092028B" w:rsidP="0092028B">
      <w:pPr>
        <w:pStyle w:val="AllowPageBreak"/>
      </w:pPr>
    </w:p>
    <w:p w:rsidR="00000000" w:rsidRPr="0092028B" w:rsidP="0092028B">
      <w:pPr>
        <w:pStyle w:val="Heading1"/>
      </w:pPr>
      <w:bookmarkStart w:id="2" w:name="O_1148884"/>
      <w:bookmarkEnd w:id="2"/>
      <w:r w:rsidRPr="0092028B">
        <w:t>Application</w:t>
      </w:r>
    </w:p>
    <w:p w:rsidR="00000000" w:rsidRPr="0092028B" w:rsidP="00406F01">
      <w:pPr>
        <w:pStyle w:val="BodyText"/>
      </w:pPr>
      <w:r w:rsidRPr="0092028B">
        <w:t xml:space="preserve">This unit specifies the skills </w:t>
      </w:r>
      <w:r w:rsidRPr="0092028B">
        <w:t>and knowledge required to conduct surveys using global navigation satellite system (GNSS) equipment and software suitable for communicating with GNSS receivers for data collection and engineering set-outs. It includes managing data collection and validatio</w:t>
      </w:r>
      <w:r w:rsidRPr="0092028B">
        <w:t xml:space="preserve">n activities. </w:t>
      </w:r>
    </w:p>
    <w:p w:rsidR="00000000" w:rsidRPr="0092028B" w:rsidP="00406F01">
      <w:pPr>
        <w:pStyle w:val="BodyText"/>
      </w:pPr>
      <w:r w:rsidRPr="0092028B">
        <w:t>This unit is suitable for skilled surveying technicians and skilled spatial information system (SIS) technicians who use a broad range of cognitive, technical and communication skills to select and apply methods and technologies to analyse i</w:t>
      </w:r>
      <w:r w:rsidRPr="0092028B">
        <w:t>nformation and provide solutions to sometimes complex surveying/spatial information problems</w:t>
      </w:r>
      <w:r w:rsidRPr="0092028B">
        <w:rPr>
          <w:rStyle w:val="Emphasis"/>
        </w:rPr>
        <w:t xml:space="preserve">. </w:t>
      </w:r>
    </w:p>
    <w:p w:rsidR="00000000" w:rsidRPr="0092028B" w:rsidP="00406F01">
      <w:pPr>
        <w:pStyle w:val="BodyText"/>
      </w:pPr>
      <w:r w:rsidRPr="0092028B">
        <w:t>Surveying and spatial information skills are applied in a range of industry contexts, including town planning, civil construction, mining, engineering, health, a</w:t>
      </w:r>
      <w:r w:rsidRPr="0092028B">
        <w:t>griculture and defence.  </w:t>
      </w:r>
    </w:p>
    <w:p w:rsidR="00000000" w:rsidRPr="0092028B" w:rsidP="00406F01">
      <w:pPr>
        <w:pStyle w:val="BodyText"/>
      </w:pPr>
      <w:r w:rsidRPr="0092028B">
        <w:t>All work must be carried out to comply with workplace procedures, in accordance with relevant state/territory regulations that govern surveying work, as well as work health and safety (WHS) legislation and regulations that apply t</w:t>
      </w:r>
      <w:r w:rsidRPr="0092028B">
        <w:t>o the workplace.</w:t>
      </w:r>
    </w:p>
    <w:p w:rsidR="00000000" w:rsidRPr="0092028B" w:rsidP="00406F01">
      <w:pPr>
        <w:pStyle w:val="BodyText"/>
      </w:pPr>
      <w:r w:rsidRPr="0092028B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92028B" w:rsidP="00406F01">
      <w:pPr>
        <w:pStyle w:val="BodyText"/>
      </w:pPr>
      <w:r w:rsidRPr="0092028B">
        <w:t xml:space="preserve">No licensing, legislative or certification requirements apply </w:t>
      </w:r>
      <w:r w:rsidRPr="0092028B">
        <w:t>to this unit at the time of publication.</w:t>
      </w:r>
    </w:p>
    <w:p w:rsidR="00000000" w:rsidRPr="0092028B" w:rsidP="0092028B">
      <w:pPr>
        <w:pStyle w:val="Heading1"/>
      </w:pPr>
      <w:bookmarkStart w:id="3" w:name="O_1148883"/>
      <w:bookmarkEnd w:id="3"/>
      <w:r w:rsidRPr="0092028B">
        <w:t>Pre-requisite Unit</w:t>
      </w:r>
    </w:p>
    <w:p w:rsidR="00000000" w:rsidRPr="0092028B" w:rsidP="00406F01">
      <w:pPr>
        <w:pStyle w:val="BodyText"/>
      </w:pPr>
      <w:r w:rsidRPr="0092028B">
        <w:t>Nil.</w:t>
      </w:r>
    </w:p>
    <w:p w:rsidR="00000000" w:rsidRPr="0092028B" w:rsidP="0092028B">
      <w:pPr>
        <w:pStyle w:val="Heading1"/>
      </w:pPr>
      <w:bookmarkStart w:id="4" w:name="O_1148882"/>
      <w:bookmarkEnd w:id="4"/>
      <w:r w:rsidRPr="0092028B">
        <w:t>Unit Sector</w:t>
      </w:r>
    </w:p>
    <w:p w:rsidR="00000000" w:rsidRPr="0092028B" w:rsidP="00406F01">
      <w:pPr>
        <w:pStyle w:val="BodyText"/>
      </w:pPr>
      <w:r w:rsidRPr="0092028B">
        <w:t>Surveying and Spatial Information Services</w:t>
      </w:r>
    </w:p>
    <w:p w:rsidR="00000000" w:rsidRPr="0092028B" w:rsidP="0092028B">
      <w:pPr>
        <w:pStyle w:val="Heading1"/>
      </w:pPr>
      <w:bookmarkStart w:id="5" w:name="O_1148881"/>
      <w:bookmarkEnd w:id="5"/>
      <w:r w:rsidRPr="009202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 xml:space="preserve">Elements describe the </w:t>
            </w:r>
            <w:r w:rsidRPr="0092028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 xml:space="preserve">Performance criteria describe what needs to be done to </w:t>
            </w:r>
            <w:r w:rsidRPr="0092028B">
              <w:t>demonstrate achievement of the element.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Prepare for GNSS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 xml:space="preserve">Identify and analyse GNSS survey specifications, plans and technical descriptions of surveying data and their requirements. 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Schedule key activities and timelines according to available resources and organisational requirements.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 xml:space="preserve">Prepare equipment according to survey and organisational requirements. 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Plan survey methodology to meet survey specifications, environ</w:t>
            </w:r>
            <w:r w:rsidRPr="0092028B">
              <w:t>mental and organisational requirements.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Conduct site reconnaissance and validate existing control data for GNSS observation according to organisational requirements.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Validate positional accuracy of GNSS equipment.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Collate, validate and manipulate set-out data and upload into GNSS receiver.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Carry out GNSS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Apply work health and safety requirements for tasks.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 xml:space="preserve">Operate GNSS equipment according to manufacturer specifications. 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Relate GNSS instruments to a reference system based on survey specifications.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Collect GNSS data using planned methodology according to survey specifications and organisational requirements.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Record GNSS measurements on the reference system acc</w:t>
            </w:r>
            <w:r w:rsidRPr="0092028B">
              <w:t>ording to specifications.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Finalise GNSS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Process data according to survey specifications.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 xml:space="preserve">Test accuracy of data and identify errors and discrepancies using industry-accepted validation methods.  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 xml:space="preserve">Identify and address discrepancies between </w:t>
            </w:r>
            <w:r w:rsidRPr="0092028B">
              <w:t>specifications and actual data according to survey specifications and organisational requirements.</w:t>
            </w:r>
          </w:p>
        </w:tc>
      </w:tr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28B" w:rsidP="0092028B">
            <w:pPr>
              <w:pStyle w:val="BodyText"/>
            </w:pPr>
            <w:r w:rsidRPr="0092028B">
              <w:t>Finalise survey and complete documentation according to organisational requirements.</w:t>
            </w:r>
          </w:p>
        </w:tc>
      </w:tr>
    </w:tbl>
    <w:p w:rsidR="00000000" w:rsidRPr="0092028B" w:rsidP="0092028B">
      <w:pPr>
        <w:pStyle w:val="BodyText"/>
      </w:pPr>
    </w:p>
    <w:p w:rsidR="00000000" w:rsidRPr="0092028B" w:rsidP="0092028B">
      <w:pPr>
        <w:pStyle w:val="AllowPageBreak"/>
      </w:pPr>
    </w:p>
    <w:p w:rsidR="00000000" w:rsidRPr="0092028B" w:rsidP="0092028B">
      <w:pPr>
        <w:pStyle w:val="Heading1"/>
      </w:pPr>
      <w:bookmarkStart w:id="6" w:name="O_1148880"/>
      <w:bookmarkEnd w:id="6"/>
      <w:r w:rsidRPr="0092028B">
        <w:t>F</w:t>
      </w:r>
      <w:r w:rsidRPr="0092028B">
        <w:t>oundation Skills</w:t>
      </w:r>
    </w:p>
    <w:p w:rsidR="00000000" w:rsidRPr="0092028B" w:rsidP="00406F01">
      <w:pPr>
        <w:pStyle w:val="BodyText"/>
      </w:pPr>
      <w:r w:rsidRPr="0092028B">
        <w:t>Foundation skills essential to performance are explicit in the performance criteria of this unit of competency.</w:t>
      </w:r>
    </w:p>
    <w:p w:rsidR="00000000" w:rsidRPr="0092028B" w:rsidP="0092028B">
      <w:pPr>
        <w:pStyle w:val="Heading1"/>
      </w:pPr>
      <w:bookmarkStart w:id="7" w:name="O_1148879"/>
      <w:bookmarkEnd w:id="7"/>
      <w:r w:rsidRPr="0092028B">
        <w:t>Unit Mapping Information</w:t>
      </w:r>
    </w:p>
    <w:p w:rsidR="00000000" w:rsidRPr="0092028B" w:rsidP="00406F01">
      <w:pPr>
        <w:pStyle w:val="BodyText"/>
      </w:pPr>
      <w:r w:rsidRPr="0092028B">
        <w:t>Supersedes and is equivalent to CPPSIS5047 Conduct GNSS surveys.</w:t>
      </w:r>
    </w:p>
    <w:p w:rsidR="00000000" w:rsidRPr="0092028B" w:rsidP="0092028B">
      <w:pPr>
        <w:pStyle w:val="Heading1"/>
      </w:pPr>
      <w:bookmarkStart w:id="8" w:name="O_1148872"/>
      <w:bookmarkEnd w:id="8"/>
      <w:r w:rsidRPr="0092028B">
        <w:t>Links</w:t>
      </w:r>
    </w:p>
    <w:p w:rsidR="00000000" w:rsidRPr="0092028B" w:rsidP="00406F01">
      <w:pPr>
        <w:pStyle w:val="BodyText"/>
      </w:pPr>
      <w:r w:rsidRPr="009202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577D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028B" w:rsidP="00406F01">
      <w:pPr>
        <w:pStyle w:val="BodyText"/>
        <w:sectPr w:rsidSect="009202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028B" w:rsidP="0092028B">
      <w:pPr>
        <w:pStyle w:val="SuperHeading"/>
      </w:pPr>
      <w:r w:rsidRPr="0092028B">
        <w:t xml:space="preserve">Assessment </w:t>
      </w:r>
      <w:r w:rsidRPr="0092028B">
        <w:t>Requirements for CPPSSI5047 Conduct GNSS surveys</w:t>
      </w:r>
    </w:p>
    <w:p w:rsidR="00000000" w:rsidRPr="0092028B" w:rsidP="0092028B">
      <w:pPr>
        <w:pStyle w:val="Heading1"/>
      </w:pPr>
      <w:bookmarkStart w:id="9" w:name="O_1148874"/>
      <w:bookmarkEnd w:id="9"/>
      <w:r w:rsidRPr="00920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28B">
            <w:pPr>
              <w:pStyle w:val="BodyText"/>
              <w:rPr>
                <w:lang w:val="en-NZ"/>
              </w:rPr>
            </w:pPr>
            <w:r w:rsidRPr="0092028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28B" w:rsidP="0092028B">
            <w:pPr>
              <w:pStyle w:val="BodyText"/>
            </w:pPr>
            <w:r w:rsidRPr="0092028B">
              <w:t>This version first released with CPP Property Services Training Package Release 12.0.</w:t>
            </w:r>
          </w:p>
          <w:p w:rsidR="00000000" w:rsidRPr="0092028B" w:rsidP="0092028B">
            <w:pPr>
              <w:pStyle w:val="BodyText"/>
            </w:pPr>
            <w:r w:rsidRPr="0092028B">
              <w:t>This unit supersedes and is equivalent to CPPSIS5047 Conduct GNSS survey</w:t>
            </w:r>
            <w:r w:rsidRPr="0092028B">
              <w:t>s.</w:t>
            </w:r>
          </w:p>
        </w:tc>
      </w:tr>
    </w:tbl>
    <w:p w:rsidR="00000000" w:rsidRPr="0092028B" w:rsidP="0092028B">
      <w:pPr>
        <w:pStyle w:val="BodyText"/>
      </w:pPr>
    </w:p>
    <w:p w:rsidR="00000000" w:rsidRPr="0092028B" w:rsidP="0092028B">
      <w:pPr>
        <w:pStyle w:val="AllowPageBreak"/>
      </w:pPr>
    </w:p>
    <w:p w:rsidR="00000000" w:rsidRPr="0092028B" w:rsidP="0092028B">
      <w:pPr>
        <w:pStyle w:val="Heading1"/>
      </w:pPr>
      <w:bookmarkStart w:id="10" w:name="O_1148877"/>
      <w:bookmarkEnd w:id="10"/>
      <w:r w:rsidRPr="0092028B">
        <w:t>Performance Evidence</w:t>
      </w:r>
    </w:p>
    <w:p w:rsidR="00000000" w:rsidRPr="0092028B" w:rsidP="00406F01">
      <w:pPr>
        <w:pStyle w:val="BodyText"/>
      </w:pPr>
      <w:r w:rsidRPr="0092028B">
        <w:t>To demonstrate competency a candidate must meet the elements and performance criteria of this unit by planning and conducting a global navigation satellite system (GNSS) survey for data collection and engineerin</w:t>
      </w:r>
      <w:r w:rsidRPr="0092028B">
        <w:t>g set-outs for two different projects:</w:t>
      </w:r>
    </w:p>
    <w:p w:rsidR="00000000" w:rsidRPr="0092028B" w:rsidP="0092028B">
      <w:pPr>
        <w:pStyle w:val="ListBullet"/>
      </w:pPr>
      <w:r w:rsidRPr="0092028B">
        <w:t>one project must use a reference system such as Map Grid of Australia 2020</w:t>
      </w:r>
    </w:p>
    <w:p w:rsidR="00000000" w:rsidRPr="0092028B" w:rsidP="0092028B">
      <w:pPr>
        <w:pStyle w:val="ListBullet"/>
      </w:pPr>
      <w:r w:rsidRPr="0092028B">
        <w:t xml:space="preserve">one project must use a localisation system. </w:t>
      </w:r>
    </w:p>
    <w:p w:rsidR="00000000" w:rsidRPr="0092028B" w:rsidP="00406F01">
      <w:pPr>
        <w:pStyle w:val="BodyText"/>
      </w:pPr>
      <w:r w:rsidRPr="0092028B">
        <w:t>For each GNSS survey, the candidate must:</w:t>
      </w:r>
    </w:p>
    <w:p w:rsidR="00000000" w:rsidRPr="0092028B" w:rsidP="0092028B">
      <w:pPr>
        <w:pStyle w:val="ListBullet"/>
      </w:pPr>
      <w:r w:rsidRPr="0092028B">
        <w:t>document data collection</w:t>
      </w:r>
    </w:p>
    <w:p w:rsidR="00000000" w:rsidRPr="0092028B" w:rsidP="0092028B">
      <w:pPr>
        <w:pStyle w:val="ListBullet"/>
      </w:pPr>
      <w:r w:rsidRPr="0092028B">
        <w:t>use industry</w:t>
      </w:r>
      <w:r w:rsidRPr="0092028B">
        <w:t>- accepted survey marks</w:t>
      </w:r>
    </w:p>
    <w:p w:rsidR="00000000" w:rsidRPr="0092028B" w:rsidP="0092028B">
      <w:pPr>
        <w:pStyle w:val="ListBullet"/>
      </w:pPr>
      <w:r w:rsidRPr="0092028B">
        <w:t>position survey marks to meet project specifications</w:t>
      </w:r>
    </w:p>
    <w:p w:rsidR="00000000" w:rsidRPr="0092028B" w:rsidP="0092028B">
      <w:pPr>
        <w:pStyle w:val="ListBullet"/>
      </w:pPr>
      <w:r w:rsidRPr="0092028B">
        <w:t>collect GNSS positional data using differential/real-time kinematic (RTK) techniques</w:t>
      </w:r>
    </w:p>
    <w:p w:rsidR="00000000" w:rsidRPr="0092028B" w:rsidP="0092028B">
      <w:pPr>
        <w:pStyle w:val="ListBullet"/>
      </w:pPr>
      <w:r w:rsidRPr="0092028B">
        <w:t xml:space="preserve">apply projection and datum parameters when using GNSS equipment and software. </w:t>
      </w:r>
    </w:p>
    <w:p w:rsidR="00000000" w:rsidRPr="0092028B" w:rsidP="0092028B">
      <w:pPr>
        <w:pStyle w:val="AllowPageBreak"/>
      </w:pPr>
    </w:p>
    <w:p w:rsidR="00000000" w:rsidRPr="0092028B" w:rsidP="0092028B">
      <w:pPr>
        <w:pStyle w:val="Heading1"/>
      </w:pPr>
      <w:bookmarkStart w:id="11" w:name="O_1148876"/>
      <w:bookmarkEnd w:id="11"/>
      <w:r w:rsidRPr="0092028B">
        <w:t>Knowledge Evidence</w:t>
      </w:r>
    </w:p>
    <w:p w:rsidR="00000000" w:rsidRPr="0092028B" w:rsidP="00406F01">
      <w:pPr>
        <w:pStyle w:val="BodyText"/>
      </w:pPr>
      <w:r w:rsidRPr="0092028B">
        <w:t>To be competent in this unit a candidate must demonstrate knowledge of:</w:t>
      </w:r>
    </w:p>
    <w:p w:rsidR="00000000" w:rsidRPr="0092028B" w:rsidP="0092028B">
      <w:pPr>
        <w:pStyle w:val="ListBullet"/>
      </w:pPr>
      <w:r w:rsidRPr="0092028B">
        <w:t>graphical and technical information in maps, engineering drawings, field records and survey plots</w:t>
      </w:r>
    </w:p>
    <w:p w:rsidR="00000000" w:rsidRPr="0092028B" w:rsidP="0092028B">
      <w:pPr>
        <w:pStyle w:val="ListBullet"/>
      </w:pPr>
      <w:r w:rsidRPr="0092028B">
        <w:t xml:space="preserve">types of GNSS equipment, their categories and accuracies </w:t>
      </w:r>
    </w:p>
    <w:p w:rsidR="00000000" w:rsidRPr="0092028B" w:rsidP="0092028B">
      <w:pPr>
        <w:pStyle w:val="ListBullet"/>
      </w:pPr>
      <w:r w:rsidRPr="0092028B">
        <w:t>diff</w:t>
      </w:r>
      <w:r w:rsidRPr="0092028B">
        <w:t>erent GNSS data collection techniques, accuracies and applications</w:t>
      </w:r>
    </w:p>
    <w:p w:rsidR="00000000" w:rsidRPr="0092028B" w:rsidP="0092028B">
      <w:pPr>
        <w:pStyle w:val="ListBullet"/>
      </w:pPr>
      <w:r w:rsidRPr="0092028B">
        <w:t>GNSS data collection methods</w:t>
      </w:r>
    </w:p>
    <w:p w:rsidR="00000000" w:rsidRPr="0092028B" w:rsidP="0092028B">
      <w:pPr>
        <w:pStyle w:val="ListBullet"/>
      </w:pPr>
      <w:r w:rsidRPr="0092028B">
        <w:t>reference systems for GNSS data</w:t>
      </w:r>
    </w:p>
    <w:p w:rsidR="00000000" w:rsidRPr="0092028B" w:rsidP="00406F01">
      <w:pPr>
        <w:pStyle w:val="BodyText"/>
      </w:pPr>
      <w:r w:rsidRPr="0092028B">
        <w:t xml:space="preserve">projection and datum parameters required for GNSS equipment and </w:t>
      </w:r>
      <w:r w:rsidRPr="0092028B">
        <w:t xml:space="preserve">processing software </w:t>
      </w:r>
    </w:p>
    <w:p w:rsidR="00000000" w:rsidRPr="0092028B" w:rsidP="0092028B">
      <w:pPr>
        <w:pStyle w:val="ListBullet"/>
      </w:pPr>
      <w:r w:rsidRPr="0092028B">
        <w:t xml:space="preserve">precision requirements for GNSS data </w:t>
      </w:r>
    </w:p>
    <w:p w:rsidR="00000000" w:rsidRPr="0092028B" w:rsidP="0092028B">
      <w:pPr>
        <w:pStyle w:val="ListBullet"/>
      </w:pPr>
      <w:r w:rsidRPr="0092028B">
        <w:t>met</w:t>
      </w:r>
      <w:r w:rsidRPr="0092028B">
        <w:t>hods for accessing, manipulating, retrieving and archiving GNSS data</w:t>
      </w:r>
    </w:p>
    <w:p w:rsidR="00000000" w:rsidRPr="0092028B" w:rsidP="0092028B">
      <w:pPr>
        <w:pStyle w:val="ListBullet"/>
      </w:pPr>
      <w:r w:rsidRPr="0092028B">
        <w:t>GNSS communication methods and protocols for interfacing with ancillary equipment</w:t>
      </w:r>
    </w:p>
    <w:p w:rsidR="00000000" w:rsidRPr="0092028B" w:rsidP="0092028B">
      <w:pPr>
        <w:pStyle w:val="ListBullet"/>
      </w:pPr>
      <w:r w:rsidRPr="0092028B">
        <w:t>industry-accepted standards and methods for validating accuracy of GNSS data</w:t>
      </w:r>
    </w:p>
    <w:p w:rsidR="00000000" w:rsidRPr="0092028B" w:rsidP="0092028B">
      <w:pPr>
        <w:pStyle w:val="ListBullet"/>
      </w:pPr>
      <w:r w:rsidRPr="0092028B">
        <w:t>industry-accepted methods for identifying errors and discrepancies</w:t>
      </w:r>
    </w:p>
    <w:p w:rsidR="00000000" w:rsidRPr="0092028B" w:rsidP="0092028B">
      <w:pPr>
        <w:pStyle w:val="ListBullet"/>
      </w:pPr>
      <w:r w:rsidRPr="0092028B">
        <w:t>legislative requirements for use of communication devices, including ultra-high frequency (UHF) devices</w:t>
      </w:r>
    </w:p>
    <w:p w:rsidR="00000000" w:rsidRPr="0092028B" w:rsidP="0092028B">
      <w:pPr>
        <w:pStyle w:val="ListBullet"/>
      </w:pPr>
      <w:r w:rsidRPr="0092028B">
        <w:t>organisational procedures relating to:</w:t>
      </w:r>
    </w:p>
    <w:p w:rsidR="00000000" w:rsidRPr="0092028B" w:rsidP="0092028B">
      <w:pPr>
        <w:pStyle w:val="ListBullet2"/>
      </w:pPr>
      <w:r w:rsidRPr="0092028B">
        <w:t xml:space="preserve">working safely and using personal protective </w:t>
      </w:r>
      <w:r w:rsidRPr="0092028B">
        <w:t>equipment (PPE)</w:t>
      </w:r>
    </w:p>
    <w:p w:rsidR="00000000" w:rsidRPr="0092028B" w:rsidP="0092028B">
      <w:pPr>
        <w:pStyle w:val="ListBullet2"/>
      </w:pPr>
      <w:r w:rsidRPr="0092028B">
        <w:t>reporting and documentation</w:t>
      </w:r>
    </w:p>
    <w:p w:rsidR="00000000" w:rsidRPr="0092028B" w:rsidP="0092028B">
      <w:pPr>
        <w:pStyle w:val="ListBullet2"/>
      </w:pPr>
      <w:r w:rsidRPr="0092028B">
        <w:t>using and allocating resources</w:t>
      </w:r>
    </w:p>
    <w:p w:rsidR="00000000" w:rsidRPr="0092028B" w:rsidP="0092028B">
      <w:pPr>
        <w:pStyle w:val="ListBullet2"/>
      </w:pPr>
      <w:r w:rsidRPr="0092028B">
        <w:t>using GNSS equipment and software.</w:t>
      </w:r>
    </w:p>
    <w:p w:rsidR="00000000" w:rsidRPr="0092028B" w:rsidP="0092028B">
      <w:pPr>
        <w:pStyle w:val="AllowPageBreak"/>
      </w:pPr>
    </w:p>
    <w:p w:rsidR="00000000" w:rsidRPr="0092028B" w:rsidP="0092028B">
      <w:pPr>
        <w:pStyle w:val="Heading1"/>
      </w:pPr>
      <w:bookmarkStart w:id="12" w:name="O_1148875"/>
      <w:bookmarkEnd w:id="12"/>
      <w:r w:rsidRPr="0092028B">
        <w:t>Assessment Conditions</w:t>
      </w:r>
    </w:p>
    <w:p w:rsidR="00000000" w:rsidRPr="0092028B" w:rsidP="00406F01">
      <w:pPr>
        <w:pStyle w:val="BodyText"/>
      </w:pPr>
      <w:r w:rsidRPr="0092028B">
        <w:t xml:space="preserve">Assessors must satisfy the requirements for assessors contained in the Standards for Registered Training </w:t>
      </w:r>
      <w:r w:rsidRPr="0092028B">
        <w:t xml:space="preserve">Organisations. </w:t>
      </w:r>
    </w:p>
    <w:p w:rsidR="00000000" w:rsidRPr="0092028B" w:rsidP="00406F01">
      <w:pPr>
        <w:pStyle w:val="BodyText"/>
      </w:pPr>
      <w:r w:rsidRPr="0092028B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92028B" w:rsidP="00406F01">
      <w:pPr>
        <w:pStyle w:val="BodyText"/>
      </w:pPr>
      <w:r w:rsidRPr="0092028B">
        <w:t>Candidates must have access to:</w:t>
      </w:r>
    </w:p>
    <w:p w:rsidR="00000000" w:rsidRPr="0092028B" w:rsidP="0092028B">
      <w:pPr>
        <w:pStyle w:val="ListBullet"/>
      </w:pPr>
      <w:r w:rsidRPr="0092028B">
        <w:t>geodetic GNSS receiver</w:t>
      </w:r>
    </w:p>
    <w:p w:rsidR="00000000" w:rsidRPr="0092028B" w:rsidP="0092028B">
      <w:pPr>
        <w:pStyle w:val="ListBullet"/>
      </w:pPr>
      <w:r w:rsidRPr="0092028B">
        <w:t>GNSS equipment, including equipment capable of differential and real-time modes of operation</w:t>
      </w:r>
    </w:p>
    <w:p w:rsidR="00000000" w:rsidRPr="0092028B" w:rsidP="0092028B">
      <w:pPr>
        <w:pStyle w:val="ListBullet"/>
      </w:pPr>
      <w:r w:rsidRPr="0092028B">
        <w:t>PPE</w:t>
      </w:r>
    </w:p>
    <w:p w:rsidR="00000000" w:rsidRPr="0092028B" w:rsidP="0092028B">
      <w:pPr>
        <w:pStyle w:val="ListBullet"/>
      </w:pPr>
      <w:r w:rsidRPr="0092028B">
        <w:t>survey specifications.</w:t>
      </w:r>
    </w:p>
    <w:p w:rsidR="00000000" w:rsidRPr="0092028B" w:rsidP="0092028B">
      <w:pPr>
        <w:pStyle w:val="AllowPageBreak"/>
      </w:pPr>
    </w:p>
    <w:p w:rsidR="00000000" w:rsidRPr="0092028B" w:rsidP="0092028B">
      <w:pPr>
        <w:pStyle w:val="Heading1"/>
      </w:pPr>
      <w:bookmarkStart w:id="13" w:name="O_1148873"/>
      <w:bookmarkEnd w:id="13"/>
      <w:r w:rsidRPr="0092028B">
        <w:t>Links</w:t>
      </w:r>
    </w:p>
    <w:p w:rsidR="00000000" w:rsidRPr="0092028B" w:rsidP="00406F01">
      <w:pPr>
        <w:pStyle w:val="BodyText"/>
      </w:pPr>
      <w:r w:rsidRPr="009202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577D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028B" w:rsidP="0092028B"/>
    <w:sectPr w:rsidSect="009202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8B" w:rsidRPr="00406F01" w:rsidP="00406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01" w:rsidP="00920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F01" w:rsidP="00920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06F01" w:rsidP="009202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8B" w:rsidP="00920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6F01">
      <w:t>Approved</w:t>
    </w:r>
    <w:r w:rsidR="00406F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6F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6F01">
      <w:rPr>
        <w:noProof/>
      </w:rPr>
      <w:t>4</w:t>
    </w:r>
    <w:r>
      <w:rPr>
        <w:noProof/>
      </w:rPr>
      <w:fldChar w:fldCharType="end"/>
    </w:r>
  </w:p>
  <w:p w:rsidR="0092028B" w:rsidP="00920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6F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6F01">
      <w:t>BuildSkills Australia</w:t>
    </w:r>
    <w:r w:rsidR="00406F01">
      <w:fldChar w:fldCharType="end"/>
    </w:r>
  </w:p>
  <w:p w:rsidR="0092028B" w:rsidP="00920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28B" w:rsidRPr="00406F01" w:rsidP="00406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01" w:rsidRPr="002D2AF8" w:rsidP="00920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CPPSSI5047 Conduct GNSS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6F01" w:rsidP="009202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28B" w:rsidRPr="002D2AF8" w:rsidP="00920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6F01">
      <w:t>CPPSSI5047 Conduct GNSS surveys</w:t>
    </w:r>
    <w:r w:rsidR="00406F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6F01">
      <w:rPr>
        <w:noProof/>
      </w:rPr>
      <w:t>2 March 2025</w:t>
    </w:r>
    <w:r>
      <w:fldChar w:fldCharType="end"/>
    </w:r>
  </w:p>
  <w:p w:rsidR="0092028B" w:rsidP="00920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341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EC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E2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28B"/>
  </w:style>
  <w:style w:type="character" w:customStyle="1" w:styleId="Heading1Char">
    <w:name w:val="Heading 1 Char"/>
    <w:basedOn w:val="DefaultParagraphFont"/>
    <w:link w:val="Heading1"/>
    <w:rsid w:val="00920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2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2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02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028B"/>
    <w:rPr>
      <w:i/>
    </w:rPr>
  </w:style>
  <w:style w:type="paragraph" w:customStyle="1" w:styleId="SuperHeading">
    <w:name w:val="SuperHeading"/>
    <w:basedOn w:val="Normal"/>
    <w:rsid w:val="00920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028B"/>
    <w:rPr>
      <w:b/>
      <w:spacing w:val="0"/>
    </w:rPr>
  </w:style>
  <w:style w:type="paragraph" w:customStyle="1" w:styleId="SuperTitle">
    <w:name w:val="SuperTitle"/>
    <w:basedOn w:val="Title"/>
    <w:rsid w:val="00920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28B"/>
  </w:style>
  <w:style w:type="paragraph" w:styleId="TableofFigures">
    <w:name w:val="table of figures"/>
    <w:basedOn w:val="Normal"/>
    <w:next w:val="Normal"/>
    <w:semiHidden/>
    <w:rsid w:val="00920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2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28B"/>
    <w:rPr>
      <w:rFonts w:ascii="Wingdings" w:hAnsi="Wingdings"/>
    </w:rPr>
  </w:style>
  <w:style w:type="paragraph" w:customStyle="1" w:styleId="TableHeading">
    <w:name w:val="Table Heading"/>
    <w:basedOn w:val="HeadingBase"/>
    <w:rsid w:val="00920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28B"/>
    <w:rPr>
      <w:color w:val="0033CC"/>
      <w:u w:val="none"/>
    </w:rPr>
  </w:style>
  <w:style w:type="paragraph" w:customStyle="1" w:styleId="BodyTextRight">
    <w:name w:val="Body Text Right"/>
    <w:basedOn w:val="BodyText"/>
    <w:rsid w:val="00920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2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28B"/>
    <w:rPr>
      <w:sz w:val="32"/>
    </w:rPr>
  </w:style>
  <w:style w:type="paragraph" w:customStyle="1" w:styleId="HeadingProcedure">
    <w:name w:val="Heading Procedure"/>
    <w:basedOn w:val="HeadingBase"/>
    <w:next w:val="Normal"/>
    <w:rsid w:val="00920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28B"/>
    <w:pPr>
      <w:spacing w:before="60" w:after="60"/>
    </w:pPr>
  </w:style>
  <w:style w:type="paragraph" w:styleId="ListContinue">
    <w:name w:val="List Continue"/>
    <w:basedOn w:val="List"/>
    <w:rsid w:val="0092028B"/>
    <w:pPr>
      <w:ind w:firstLine="0"/>
    </w:pPr>
  </w:style>
  <w:style w:type="paragraph" w:customStyle="1" w:styleId="ListNote">
    <w:name w:val="List Note"/>
    <w:basedOn w:val="List"/>
    <w:rsid w:val="00920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28B"/>
    <w:rPr>
      <w:rFonts w:ascii="Courier New" w:hAnsi="Courier New"/>
    </w:rPr>
  </w:style>
  <w:style w:type="paragraph" w:customStyle="1" w:styleId="NoteBullet">
    <w:name w:val="Note Bullet"/>
    <w:basedOn w:val="Note"/>
    <w:rsid w:val="00920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2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28B"/>
    <w:rPr>
      <w:b/>
      <w:smallCaps/>
    </w:rPr>
  </w:style>
  <w:style w:type="paragraph" w:customStyle="1" w:styleId="TableListNumber">
    <w:name w:val="Table List Number"/>
    <w:basedOn w:val="ListNumber"/>
    <w:rsid w:val="00920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28B"/>
    <w:pPr>
      <w:numPr>
        <w:numId w:val="9"/>
      </w:numPr>
    </w:pPr>
  </w:style>
  <w:style w:type="paragraph" w:customStyle="1" w:styleId="ListAlpha2">
    <w:name w:val="List Alpha 2"/>
    <w:basedOn w:val="List2"/>
    <w:rsid w:val="0092028B"/>
    <w:pPr>
      <w:numPr>
        <w:numId w:val="8"/>
      </w:numPr>
    </w:pPr>
  </w:style>
  <w:style w:type="paragraph" w:styleId="List2">
    <w:name w:val="List 2"/>
    <w:basedOn w:val="BodyText"/>
    <w:rsid w:val="00920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2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2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28B"/>
    <w:pPr>
      <w:numPr>
        <w:numId w:val="4"/>
      </w:numPr>
    </w:pPr>
  </w:style>
  <w:style w:type="paragraph" w:styleId="ListContinue2">
    <w:name w:val="List Continue 2"/>
    <w:basedOn w:val="List2"/>
    <w:rsid w:val="0092028B"/>
    <w:pPr>
      <w:ind w:firstLine="0"/>
    </w:pPr>
  </w:style>
  <w:style w:type="paragraph" w:styleId="ListContinue3">
    <w:name w:val="List Continue 3"/>
    <w:basedOn w:val="List3"/>
    <w:rsid w:val="0092028B"/>
    <w:pPr>
      <w:ind w:left="1021" w:firstLine="0"/>
    </w:pPr>
  </w:style>
  <w:style w:type="paragraph" w:styleId="ListContinue4">
    <w:name w:val="List Continue 4"/>
    <w:basedOn w:val="List4"/>
    <w:rsid w:val="0092028B"/>
    <w:pPr>
      <w:ind w:firstLine="0"/>
    </w:pPr>
  </w:style>
  <w:style w:type="paragraph" w:styleId="ListContinue5">
    <w:name w:val="List Continue 5"/>
    <w:basedOn w:val="List5"/>
    <w:rsid w:val="0092028B"/>
    <w:pPr>
      <w:ind w:firstLine="0"/>
    </w:pPr>
  </w:style>
  <w:style w:type="paragraph" w:styleId="ListNumber3">
    <w:name w:val="List Number 3"/>
    <w:basedOn w:val="List3"/>
    <w:rsid w:val="0092028B"/>
    <w:pPr>
      <w:numPr>
        <w:numId w:val="5"/>
      </w:numPr>
    </w:pPr>
  </w:style>
  <w:style w:type="paragraph" w:styleId="ListNumber4">
    <w:name w:val="List Number 4"/>
    <w:basedOn w:val="List4"/>
    <w:rsid w:val="0092028B"/>
    <w:pPr>
      <w:numPr>
        <w:numId w:val="6"/>
      </w:numPr>
    </w:pPr>
  </w:style>
  <w:style w:type="paragraph" w:styleId="ListNumber5">
    <w:name w:val="List Number 5"/>
    <w:basedOn w:val="List5"/>
    <w:rsid w:val="0092028B"/>
    <w:pPr>
      <w:numPr>
        <w:numId w:val="7"/>
      </w:numPr>
    </w:pPr>
  </w:style>
  <w:style w:type="paragraph" w:styleId="BlockText">
    <w:name w:val="Block Text"/>
    <w:basedOn w:val="Normal"/>
    <w:rsid w:val="00920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28B"/>
    <w:rPr>
      <w:sz w:val="16"/>
      <w:vertAlign w:val="superscript"/>
    </w:rPr>
  </w:style>
  <w:style w:type="character" w:customStyle="1" w:styleId="Symbols">
    <w:name w:val="Symbols"/>
    <w:basedOn w:val="DefaultParagraphFont"/>
    <w:rsid w:val="0092028B"/>
    <w:rPr>
      <w:rFonts w:ascii="Symbol" w:hAnsi="Symbol"/>
    </w:rPr>
  </w:style>
  <w:style w:type="character" w:customStyle="1" w:styleId="MenuOptions">
    <w:name w:val="Menu Options"/>
    <w:basedOn w:val="DefaultParagraphFont"/>
    <w:rsid w:val="00920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28B"/>
    <w:rPr>
      <w:b/>
    </w:rPr>
  </w:style>
  <w:style w:type="character" w:customStyle="1" w:styleId="Underlined">
    <w:name w:val="Underlined"/>
    <w:basedOn w:val="DefaultParagraphFont"/>
    <w:rsid w:val="0092028B"/>
    <w:rPr>
      <w:u w:val="single"/>
    </w:rPr>
  </w:style>
  <w:style w:type="paragraph" w:customStyle="1" w:styleId="TableBodyTextRight">
    <w:name w:val="Table Body Text Right"/>
    <w:basedOn w:val="TableBodyText"/>
    <w:rsid w:val="00920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28B"/>
    <w:rPr>
      <w:sz w:val="18"/>
    </w:rPr>
  </w:style>
  <w:style w:type="paragraph" w:customStyle="1" w:styleId="BodySmallRight">
    <w:name w:val="Body Small Right"/>
    <w:basedOn w:val="BodyTextRight"/>
    <w:rsid w:val="0092028B"/>
    <w:rPr>
      <w:sz w:val="18"/>
      <w:szCs w:val="18"/>
    </w:rPr>
  </w:style>
  <w:style w:type="paragraph" w:customStyle="1" w:styleId="MarginEdition">
    <w:name w:val="Margin Edition"/>
    <w:basedOn w:val="MarginNote"/>
    <w:rsid w:val="00920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28B"/>
    <w:rPr>
      <w:sz w:val="2"/>
      <w:szCs w:val="2"/>
    </w:rPr>
  </w:style>
  <w:style w:type="character" w:customStyle="1" w:styleId="Small">
    <w:name w:val="Small"/>
    <w:basedOn w:val="DefaultParagraphFont"/>
    <w:rsid w:val="0092028B"/>
    <w:rPr>
      <w:sz w:val="16"/>
    </w:rPr>
  </w:style>
  <w:style w:type="paragraph" w:customStyle="1" w:styleId="WideTable">
    <w:name w:val="Wide Table"/>
    <w:basedOn w:val="Normal"/>
    <w:rsid w:val="00920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28B"/>
  </w:style>
  <w:style w:type="paragraph" w:styleId="Quote">
    <w:name w:val="Quote"/>
    <w:basedOn w:val="Heading1"/>
    <w:link w:val="QuoteChar"/>
    <w:qFormat/>
    <w:rsid w:val="00920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28B"/>
    <w:pPr>
      <w:pageBreakBefore/>
    </w:pPr>
  </w:style>
  <w:style w:type="paragraph" w:customStyle="1" w:styleId="Border">
    <w:name w:val="Border"/>
    <w:basedOn w:val="Normal"/>
    <w:qFormat/>
    <w:rsid w:val="00920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28B"/>
    <w:rPr>
      <w:u w:val="single"/>
    </w:rPr>
  </w:style>
  <w:style w:type="character" w:customStyle="1" w:styleId="BoldandItalics">
    <w:name w:val="Bold and Italics"/>
    <w:qFormat/>
    <w:rsid w:val="0092028B"/>
    <w:rPr>
      <w:b/>
      <w:i/>
      <w:u w:val="none"/>
    </w:rPr>
  </w:style>
  <w:style w:type="paragraph" w:styleId="BalloonText">
    <w:name w:val="Balloon Text"/>
    <w:basedOn w:val="Normal"/>
    <w:link w:val="BalloonTextChar"/>
    <w:rsid w:val="00920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28B"/>
    <w:pPr>
      <w:spacing w:before="0" w:after="0"/>
    </w:pPr>
  </w:style>
  <w:style w:type="paragraph" w:customStyle="1" w:styleId="BodyTextBold">
    <w:name w:val="Body Text Bold"/>
    <w:basedOn w:val="BodyText"/>
    <w:qFormat/>
    <w:rsid w:val="0092028B"/>
    <w:rPr>
      <w:b/>
    </w:rPr>
  </w:style>
  <w:style w:type="character" w:styleId="Hyperlink">
    <w:name w:val="Hyperlink"/>
    <w:basedOn w:val="DefaultParagraphFont"/>
    <w:uiPriority w:val="99"/>
    <w:unhideWhenUsed/>
    <w:rsid w:val="00406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6015</Characters>
  <Application>Microsoft Office Word</Application>
  <DocSecurity>0</DocSecurity>
  <Lines>214</Lines>
  <Paragraphs>130</Paragraphs>
  <ScaleCrop>false</ScaleCrop>
  <Company>Author-it Software Corporation Ltd.</Company>
  <LinksUpToDate>false</LinksUpToDate>
  <CharactersWithSpaces>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CPPSSI5047 Conduct GNSS surveys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