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7456" w:rsidP="000474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CPPSSI5044 Develop subdivision survey designs</w:t>
      </w:r>
      <w:r>
        <w:fldChar w:fldCharType="end"/>
      </w:r>
    </w:p>
    <w:p w:rsidR="00047456" w:rsidP="00047456">
      <w:pPr>
        <w:pStyle w:val="Version"/>
        <w:sectPr w:rsidSect="00262C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2C78" w:rsidP="00262C78">
      <w:pPr>
        <w:pStyle w:val="SuperHeading"/>
      </w:pPr>
      <w:r w:rsidRPr="00262C78">
        <w:t>Assessment Requirements for CPPSSI5044 Develop subdivision survey designs</w:t>
      </w:r>
    </w:p>
    <w:p w:rsidR="00000000" w:rsidRPr="00262C78" w:rsidP="00262C78">
      <w:pPr>
        <w:pStyle w:val="Heading1"/>
      </w:pPr>
      <w:bookmarkStart w:id="1" w:name="O_1148840"/>
      <w:bookmarkEnd w:id="1"/>
      <w:r w:rsidRPr="00262C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62C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78">
            <w:pPr>
              <w:pStyle w:val="BodyText"/>
              <w:rPr>
                <w:lang w:val="en-NZ"/>
              </w:rPr>
            </w:pPr>
            <w:r w:rsidRPr="00262C7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C78" w:rsidP="00262C78">
            <w:pPr>
              <w:pStyle w:val="BodyText"/>
            </w:pPr>
            <w:r w:rsidRPr="00262C78">
              <w:t>This version first released with CPP Property Services Training Package Release 12.0.</w:t>
            </w:r>
          </w:p>
          <w:p w:rsidR="00000000" w:rsidRPr="00262C78" w:rsidP="00262C78">
            <w:pPr>
              <w:pStyle w:val="BodyText"/>
            </w:pPr>
            <w:r w:rsidRPr="00262C78">
              <w:t>This unit supersedes and is not equivalent to CPPSIS5044 Develop subdivision survey designs for local government approval.</w:t>
            </w:r>
          </w:p>
        </w:tc>
      </w:tr>
    </w:tbl>
    <w:p w:rsidR="00000000" w:rsidRPr="00262C78" w:rsidP="00262C78">
      <w:pPr>
        <w:pStyle w:val="BodyText"/>
      </w:pPr>
    </w:p>
    <w:p w:rsidR="00000000" w:rsidRPr="00262C78" w:rsidP="00262C78">
      <w:pPr>
        <w:pStyle w:val="AllowPageBreak"/>
      </w:pPr>
    </w:p>
    <w:p w:rsidR="00000000" w:rsidRPr="00262C78" w:rsidP="00262C78">
      <w:pPr>
        <w:pStyle w:val="Heading1"/>
      </w:pPr>
      <w:bookmarkStart w:id="2" w:name="O_1148843"/>
      <w:bookmarkEnd w:id="2"/>
      <w:r w:rsidRPr="00262C78">
        <w:t>Performance Evidence</w:t>
      </w:r>
    </w:p>
    <w:p w:rsidR="00000000" w:rsidRPr="00262C78" w:rsidP="00047456">
      <w:pPr>
        <w:pStyle w:val="BodyText"/>
      </w:pPr>
      <w:r w:rsidRPr="00262C78">
        <w:t>To demonstrate competency a candidate must meet the elements and performance criteria of th</w:t>
      </w:r>
      <w:r w:rsidRPr="00262C78">
        <w:t xml:space="preserve">is unit by developing two subdivision survey design submissions that comply with criteria for local government approval. </w:t>
      </w:r>
    </w:p>
    <w:p w:rsidR="00000000" w:rsidRPr="00262C78" w:rsidP="00047456">
      <w:pPr>
        <w:pStyle w:val="BodyText"/>
      </w:pPr>
      <w:r w:rsidRPr="00262C78">
        <w:t xml:space="preserve">For each subdivision survey design, the candidate must: </w:t>
      </w:r>
    </w:p>
    <w:p w:rsidR="00000000" w:rsidRPr="00262C78" w:rsidP="00262C78">
      <w:pPr>
        <w:pStyle w:val="ListBullet"/>
      </w:pPr>
      <w:r w:rsidRPr="00262C78">
        <w:t>obtain information relating to planned subdivisions by conducting research o</w:t>
      </w:r>
      <w:r w:rsidRPr="00262C78">
        <w:t>n:</w:t>
      </w:r>
    </w:p>
    <w:p w:rsidR="00000000" w:rsidRPr="00262C78" w:rsidP="00262C78">
      <w:pPr>
        <w:pStyle w:val="ListBullet2"/>
      </w:pPr>
      <w:r w:rsidRPr="00262C78">
        <w:t>boundary dimensions</w:t>
      </w:r>
    </w:p>
    <w:p w:rsidR="00000000" w:rsidRPr="00262C78" w:rsidP="00262C78">
      <w:pPr>
        <w:pStyle w:val="ListBullet2"/>
      </w:pPr>
      <w:r w:rsidRPr="00262C78">
        <w:t>fixing to boundary corners</w:t>
      </w:r>
    </w:p>
    <w:p w:rsidR="00000000" w:rsidRPr="00262C78" w:rsidP="00262C78">
      <w:pPr>
        <w:pStyle w:val="ListBullet2"/>
      </w:pPr>
      <w:r w:rsidRPr="00262C78">
        <w:t xml:space="preserve">title </w:t>
      </w:r>
    </w:p>
    <w:p w:rsidR="00000000" w:rsidRPr="00262C78" w:rsidP="00262C78">
      <w:pPr>
        <w:pStyle w:val="ListBullet2"/>
      </w:pPr>
      <w:r w:rsidRPr="00262C78">
        <w:t>local government provisions and restrictions relating to subdivision, zoning, heritage and flooding</w:t>
      </w:r>
    </w:p>
    <w:p w:rsidR="00000000" w:rsidRPr="00262C78" w:rsidP="00262C78">
      <w:pPr>
        <w:pStyle w:val="ListBullet2"/>
      </w:pPr>
      <w:r w:rsidRPr="00262C78">
        <w:t xml:space="preserve">utilities </w:t>
      </w:r>
    </w:p>
    <w:p w:rsidR="00000000" w:rsidRPr="00262C78" w:rsidP="00262C78">
      <w:pPr>
        <w:pStyle w:val="ListBullet2"/>
      </w:pPr>
      <w:r w:rsidRPr="00262C78">
        <w:t>topographic features</w:t>
      </w:r>
    </w:p>
    <w:p w:rsidR="00000000" w:rsidRPr="00262C78" w:rsidP="00262C78">
      <w:pPr>
        <w:pStyle w:val="ListBullet"/>
      </w:pPr>
      <w:r w:rsidRPr="00262C78">
        <w:t xml:space="preserve">determine survey controls, land dimensions and corners </w:t>
      </w:r>
    </w:p>
    <w:p w:rsidR="00000000" w:rsidRPr="00262C78" w:rsidP="00262C78">
      <w:pPr>
        <w:pStyle w:val="ListBullet"/>
      </w:pPr>
      <w:r w:rsidRPr="00262C78">
        <w:t>locate features, boundaries, surrounds, cadastral connections and offsets</w:t>
      </w:r>
    </w:p>
    <w:p w:rsidR="00000000" w:rsidRPr="00262C78" w:rsidP="00262C78">
      <w:pPr>
        <w:pStyle w:val="ListBullet"/>
      </w:pPr>
      <w:r w:rsidRPr="00262C78">
        <w:t xml:space="preserve">identify physical constraints and environmental impacts of planned developments on: </w:t>
      </w:r>
    </w:p>
    <w:p w:rsidR="00000000" w:rsidRPr="00262C78" w:rsidP="00262C78">
      <w:pPr>
        <w:pStyle w:val="ListBullet2"/>
      </w:pPr>
      <w:r w:rsidRPr="00262C78">
        <w:t>drainage</w:t>
      </w:r>
    </w:p>
    <w:p w:rsidR="00000000" w:rsidRPr="00262C78" w:rsidP="00262C78">
      <w:pPr>
        <w:pStyle w:val="ListBullet2"/>
      </w:pPr>
      <w:r w:rsidRPr="00262C78">
        <w:t>easements</w:t>
      </w:r>
    </w:p>
    <w:p w:rsidR="00000000" w:rsidRPr="00262C78" w:rsidP="00262C78">
      <w:pPr>
        <w:pStyle w:val="ListBullet2"/>
      </w:pPr>
      <w:r w:rsidRPr="00262C78">
        <w:t>public reserves</w:t>
      </w:r>
    </w:p>
    <w:p w:rsidR="00000000" w:rsidRPr="00262C78" w:rsidP="00262C78">
      <w:pPr>
        <w:pStyle w:val="ListBullet"/>
      </w:pPr>
      <w:r w:rsidRPr="00262C78">
        <w:t>use surveying data and other relevant information to produce</w:t>
      </w:r>
      <w:r w:rsidRPr="00262C78">
        <w:t xml:space="preserve"> plans, including contours.</w:t>
      </w:r>
    </w:p>
    <w:p w:rsidR="00000000" w:rsidRPr="00262C78" w:rsidP="00262C78">
      <w:pPr>
        <w:pStyle w:val="AllowPageBreak"/>
      </w:pPr>
    </w:p>
    <w:p w:rsidR="00000000" w:rsidRPr="00262C78" w:rsidP="00262C78">
      <w:pPr>
        <w:pStyle w:val="Heading1"/>
      </w:pPr>
      <w:bookmarkStart w:id="3" w:name="O_1148842"/>
      <w:bookmarkEnd w:id="3"/>
      <w:r w:rsidRPr="00262C78">
        <w:t>Knowledge Evidence</w:t>
      </w:r>
    </w:p>
    <w:p w:rsidR="00000000" w:rsidRPr="00262C78" w:rsidP="00047456">
      <w:pPr>
        <w:pStyle w:val="BodyText"/>
      </w:pPr>
      <w:r w:rsidRPr="00262C78">
        <w:t>To be competent in this unit a candidate must demonstrate knowledge of:</w:t>
      </w:r>
    </w:p>
    <w:p w:rsidR="00000000" w:rsidRPr="00262C78" w:rsidP="00262C78">
      <w:pPr>
        <w:pStyle w:val="ListBullet"/>
      </w:pPr>
      <w:r w:rsidRPr="00262C78">
        <w:t>legislative and industry requirements and standards relating to:</w:t>
      </w:r>
    </w:p>
    <w:p w:rsidR="00000000" w:rsidRPr="00262C78" w:rsidP="00262C78">
      <w:pPr>
        <w:pStyle w:val="ListBullet2"/>
      </w:pPr>
      <w:r w:rsidRPr="00262C78">
        <w:t>local government planning requirements</w:t>
      </w:r>
    </w:p>
    <w:p w:rsidR="00000000" w:rsidRPr="00262C78" w:rsidP="00262C78">
      <w:pPr>
        <w:pStyle w:val="ListBullet2"/>
      </w:pPr>
      <w:r w:rsidRPr="00262C78">
        <w:t>cadastral surveying</w:t>
      </w:r>
    </w:p>
    <w:p w:rsidR="00000000" w:rsidRPr="00262C78" w:rsidP="00262C78">
      <w:pPr>
        <w:pStyle w:val="ListBullet"/>
      </w:pPr>
      <w:r w:rsidRPr="00262C78">
        <w:t>aspects of land and planning law impacting on surveying tasks:</w:t>
      </w:r>
    </w:p>
    <w:p w:rsidR="00000000" w:rsidRPr="00262C78" w:rsidP="00262C78">
      <w:pPr>
        <w:pStyle w:val="ListBullet2"/>
      </w:pPr>
      <w:r w:rsidRPr="00262C78">
        <w:t>common law title</w:t>
      </w:r>
    </w:p>
    <w:p w:rsidR="00000000" w:rsidRPr="00262C78" w:rsidP="00262C78">
      <w:pPr>
        <w:pStyle w:val="ListBullet2"/>
      </w:pPr>
      <w:r w:rsidRPr="00262C78">
        <w:t>community title</w:t>
      </w:r>
    </w:p>
    <w:p w:rsidR="00000000" w:rsidRPr="00262C78" w:rsidP="00262C78">
      <w:pPr>
        <w:pStyle w:val="ListBullet2"/>
      </w:pPr>
      <w:r w:rsidRPr="00262C78">
        <w:t>residential subdivision provisions</w:t>
      </w:r>
    </w:p>
    <w:p w:rsidR="00000000" w:rsidRPr="00262C78" w:rsidP="00262C78">
      <w:pPr>
        <w:pStyle w:val="ListBullet2"/>
      </w:pPr>
      <w:r w:rsidRPr="00262C78">
        <w:t>set-back requirements</w:t>
      </w:r>
    </w:p>
    <w:p w:rsidR="00000000" w:rsidRPr="00262C78" w:rsidP="00262C78">
      <w:pPr>
        <w:pStyle w:val="ListBullet2"/>
      </w:pPr>
      <w:r w:rsidRPr="00262C78">
        <w:t>strata title</w:t>
      </w:r>
    </w:p>
    <w:p w:rsidR="00000000" w:rsidRPr="00262C78" w:rsidP="00262C78">
      <w:pPr>
        <w:pStyle w:val="ListBullet2"/>
      </w:pPr>
      <w:r w:rsidRPr="00262C78">
        <w:t xml:space="preserve">Torrens title system </w:t>
      </w:r>
    </w:p>
    <w:p w:rsidR="00000000" w:rsidRPr="00262C78" w:rsidP="00262C78">
      <w:pPr>
        <w:pStyle w:val="ListBullet"/>
      </w:pPr>
      <w:r w:rsidRPr="00262C78">
        <w:t>appropriate persons for professional advice</w:t>
      </w:r>
    </w:p>
    <w:p w:rsidR="00000000" w:rsidRPr="00262C78" w:rsidP="00262C78">
      <w:pPr>
        <w:pStyle w:val="ListBullet"/>
      </w:pPr>
      <w:r w:rsidRPr="00262C78">
        <w:t>l</w:t>
      </w:r>
      <w:r w:rsidRPr="00262C78">
        <w:t>and tenure systems appropriate to relevant jurisdiction</w:t>
      </w:r>
    </w:p>
    <w:p w:rsidR="00000000" w:rsidRPr="00262C78" w:rsidP="00262C78">
      <w:pPr>
        <w:pStyle w:val="ListBullet"/>
      </w:pPr>
      <w:r w:rsidRPr="00262C78">
        <w:t>local government approval and submission processes relating to subdivision survey design</w:t>
      </w:r>
    </w:p>
    <w:p w:rsidR="00000000" w:rsidRPr="00262C78" w:rsidP="00262C78">
      <w:pPr>
        <w:pStyle w:val="ListBullet"/>
      </w:pPr>
      <w:r w:rsidRPr="00262C78">
        <w:t>possible community issues and repercussions relating to building permits</w:t>
      </w:r>
    </w:p>
    <w:p w:rsidR="00000000" w:rsidRPr="00262C78" w:rsidP="00262C78">
      <w:pPr>
        <w:pStyle w:val="ListBullet"/>
      </w:pPr>
      <w:r w:rsidRPr="00262C78">
        <w:t>reference and coordinate systems for surveying data, including Australian Height Datum and Map Grid of Australia</w:t>
      </w:r>
    </w:p>
    <w:p w:rsidR="00000000" w:rsidRPr="00262C78" w:rsidP="00262C78">
      <w:pPr>
        <w:pStyle w:val="ListBullet"/>
      </w:pPr>
      <w:r w:rsidRPr="00262C78">
        <w:t>road alignment design and associated computations, data capture and set-out methodologies used in surveying</w:t>
      </w:r>
    </w:p>
    <w:p w:rsidR="00000000" w:rsidRPr="00262C78" w:rsidP="00262C78">
      <w:pPr>
        <w:pStyle w:val="ListBullet"/>
      </w:pPr>
      <w:r w:rsidRPr="00262C78">
        <w:t>industry-accepted standards relatin</w:t>
      </w:r>
      <w:r w:rsidRPr="00262C78">
        <w:t>g to subdivision survey design</w:t>
      </w:r>
    </w:p>
    <w:p w:rsidR="00000000" w:rsidRPr="00262C78" w:rsidP="00262C78">
      <w:pPr>
        <w:pStyle w:val="ListBullet"/>
      </w:pPr>
      <w:r w:rsidRPr="00262C78">
        <w:t xml:space="preserve">methods for determining availability of existing utilities. </w:t>
      </w:r>
    </w:p>
    <w:p w:rsidR="00000000" w:rsidRPr="00262C78" w:rsidP="00262C78">
      <w:pPr>
        <w:pStyle w:val="AllowPageBreak"/>
      </w:pPr>
    </w:p>
    <w:p w:rsidR="00000000" w:rsidRPr="00262C78" w:rsidP="00262C78">
      <w:pPr>
        <w:pStyle w:val="Heading1"/>
      </w:pPr>
      <w:bookmarkStart w:id="4" w:name="O_1148841"/>
      <w:bookmarkEnd w:id="4"/>
      <w:r w:rsidRPr="00262C78">
        <w:t>Assessment Conditions</w:t>
      </w:r>
    </w:p>
    <w:p w:rsidR="00000000" w:rsidRPr="00262C78" w:rsidP="00047456">
      <w:pPr>
        <w:pStyle w:val="BodyText"/>
      </w:pPr>
      <w:r w:rsidRPr="00262C78">
        <w:t xml:space="preserve">Assessors must meet the requirements for assessors contained in the Standards for Registered Training Organisations. </w:t>
      </w:r>
    </w:p>
    <w:p w:rsidR="00000000" w:rsidRPr="00262C78" w:rsidP="00047456">
      <w:pPr>
        <w:pStyle w:val="BodyText"/>
      </w:pPr>
      <w:r w:rsidRPr="00262C78">
        <w:t>Compe</w:t>
      </w:r>
      <w:r w:rsidRPr="00262C78">
        <w:t xml:space="preserve">tency is to be assessed in the workplace or a simulated environment that accurately reflects performance in a real workplace setting where these skills and knowledge would be performed. </w:t>
      </w:r>
    </w:p>
    <w:p w:rsidR="00000000" w:rsidRPr="00262C78" w:rsidP="00047456">
      <w:pPr>
        <w:pStyle w:val="BodyText"/>
      </w:pPr>
      <w:r w:rsidRPr="00262C78">
        <w:t>Candidates must have access to:</w:t>
      </w:r>
    </w:p>
    <w:p w:rsidR="00000000" w:rsidRPr="00262C78" w:rsidP="00262C78">
      <w:pPr>
        <w:pStyle w:val="ListBullet"/>
      </w:pPr>
      <w:r w:rsidRPr="00262C78">
        <w:t xml:space="preserve">surveying equipment </w:t>
      </w:r>
    </w:p>
    <w:p w:rsidR="00000000" w:rsidRPr="00262C78" w:rsidP="00262C78">
      <w:pPr>
        <w:pStyle w:val="ListBullet"/>
      </w:pPr>
      <w:r w:rsidRPr="00262C78">
        <w:t>subdivision sur</w:t>
      </w:r>
      <w:r w:rsidRPr="00262C78">
        <w:t>vey specifications, including relevant surveying, construction or engineering plans and drawings</w:t>
      </w:r>
    </w:p>
    <w:p w:rsidR="00000000" w:rsidRPr="00262C78" w:rsidP="00262C78">
      <w:pPr>
        <w:pStyle w:val="ListBullet"/>
      </w:pPr>
      <w:r w:rsidRPr="00262C78">
        <w:t xml:space="preserve">relevant legislative and industry requirements and standards relating to cadastral surveying </w:t>
      </w:r>
    </w:p>
    <w:p w:rsidR="00000000" w:rsidRPr="00262C78" w:rsidP="00262C78">
      <w:pPr>
        <w:pStyle w:val="ListBullet"/>
      </w:pPr>
      <w:r w:rsidRPr="00262C78">
        <w:t>local government planning requirements for the jurisdiction</w:t>
      </w:r>
    </w:p>
    <w:p w:rsidR="00000000" w:rsidRPr="00262C78" w:rsidP="00262C78">
      <w:pPr>
        <w:pStyle w:val="ListBullet"/>
      </w:pPr>
      <w:r w:rsidRPr="00262C78">
        <w:t>super</w:t>
      </w:r>
      <w:r w:rsidRPr="00262C78">
        <w:t>vision by a registered surveyor or licensed land surveyor where required by jurisdiction.</w:t>
      </w:r>
    </w:p>
    <w:p w:rsidR="00000000" w:rsidRPr="00262C78" w:rsidP="00262C78">
      <w:pPr>
        <w:pStyle w:val="AllowPageBreak"/>
      </w:pPr>
    </w:p>
    <w:p w:rsidR="00000000" w:rsidRPr="00262C78" w:rsidP="00262C78">
      <w:pPr>
        <w:pStyle w:val="Heading1"/>
      </w:pPr>
      <w:bookmarkStart w:id="5" w:name="O_1148839"/>
      <w:bookmarkEnd w:id="5"/>
      <w:r w:rsidRPr="00262C78">
        <w:t>Links</w:t>
      </w:r>
    </w:p>
    <w:p w:rsidR="00000000" w:rsidRPr="00262C78" w:rsidP="00047456">
      <w:pPr>
        <w:pStyle w:val="BodyText"/>
      </w:pPr>
      <w:r w:rsidRPr="00262C7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E02A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62C78" w:rsidP="00262C78"/>
    <w:sectPr w:rsidSect="00262C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C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C78" w:rsidRPr="00047456" w:rsidP="000474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C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456" w:rsidP="00262C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7456" w:rsidP="00262C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47456" w:rsidP="00262C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C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4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2C78" w:rsidRPr="00047456" w:rsidP="000474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C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456" w:rsidRPr="002D2AF8" w:rsidP="00262C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CPPSSI5044 Develop subdivision survey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47456" w:rsidP="00262C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2033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0CAA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F616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C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2C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2C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2C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2C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2C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2C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2C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2C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2C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2C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2C78"/>
  </w:style>
  <w:style w:type="character" w:customStyle="1" w:styleId="Heading1Char">
    <w:name w:val="Heading 1 Char"/>
    <w:basedOn w:val="DefaultParagraphFont"/>
    <w:link w:val="Heading1"/>
    <w:rsid w:val="00262C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2C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2C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2C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2C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2C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2C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2C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2C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2C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2C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2C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2C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2C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2C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2C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2C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2C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2C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2C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2C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2C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2C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2C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2C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2C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2C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2C78"/>
    <w:rPr>
      <w:b/>
      <w:spacing w:val="0"/>
    </w:rPr>
  </w:style>
  <w:style w:type="paragraph" w:customStyle="1" w:styleId="SuperTitle">
    <w:name w:val="SuperTitle"/>
    <w:basedOn w:val="Title"/>
    <w:rsid w:val="00262C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2C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2C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2C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2C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2C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2C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2C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2C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2C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2C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2C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2C78"/>
    <w:rPr>
      <w:i/>
    </w:rPr>
  </w:style>
  <w:style w:type="paragraph" w:styleId="Caption">
    <w:name w:val="caption"/>
    <w:basedOn w:val="BodyText"/>
    <w:next w:val="Normal"/>
    <w:qFormat/>
    <w:rsid w:val="00262C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2C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2C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2C78"/>
  </w:style>
  <w:style w:type="paragraph" w:styleId="TableofFigures">
    <w:name w:val="table of figures"/>
    <w:basedOn w:val="Normal"/>
    <w:next w:val="Normal"/>
    <w:semiHidden/>
    <w:rsid w:val="00262C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2C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2C78"/>
    <w:rPr>
      <w:rFonts w:ascii="Wingdings" w:hAnsi="Wingdings"/>
    </w:rPr>
  </w:style>
  <w:style w:type="paragraph" w:customStyle="1" w:styleId="TableHeading">
    <w:name w:val="Table Heading"/>
    <w:basedOn w:val="HeadingBase"/>
    <w:rsid w:val="00262C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2C78"/>
    <w:rPr>
      <w:color w:val="0033CC"/>
      <w:u w:val="none"/>
    </w:rPr>
  </w:style>
  <w:style w:type="paragraph" w:customStyle="1" w:styleId="BodyTextRight">
    <w:name w:val="Body Text Right"/>
    <w:basedOn w:val="BodyText"/>
    <w:rsid w:val="00262C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2C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2C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2C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2C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2C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2C78"/>
    <w:rPr>
      <w:sz w:val="32"/>
    </w:rPr>
  </w:style>
  <w:style w:type="paragraph" w:customStyle="1" w:styleId="HeadingProcedure">
    <w:name w:val="Heading Procedure"/>
    <w:basedOn w:val="HeadingBase"/>
    <w:next w:val="Normal"/>
    <w:rsid w:val="00262C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2C78"/>
    <w:pPr>
      <w:spacing w:before="60" w:after="60"/>
    </w:pPr>
  </w:style>
  <w:style w:type="paragraph" w:styleId="ListContinue">
    <w:name w:val="List Continue"/>
    <w:basedOn w:val="List"/>
    <w:rsid w:val="00262C78"/>
    <w:pPr>
      <w:ind w:firstLine="0"/>
    </w:pPr>
  </w:style>
  <w:style w:type="paragraph" w:customStyle="1" w:styleId="ListNote">
    <w:name w:val="List Note"/>
    <w:basedOn w:val="List"/>
    <w:rsid w:val="00262C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2C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2C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2C78"/>
    <w:rPr>
      <w:rFonts w:ascii="Courier New" w:hAnsi="Courier New"/>
    </w:rPr>
  </w:style>
  <w:style w:type="paragraph" w:customStyle="1" w:styleId="NoteBullet">
    <w:name w:val="Note Bullet"/>
    <w:basedOn w:val="Note"/>
    <w:rsid w:val="00262C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2C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2C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2C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2C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2C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2C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2C78"/>
    <w:rPr>
      <w:b/>
      <w:smallCaps/>
    </w:rPr>
  </w:style>
  <w:style w:type="paragraph" w:customStyle="1" w:styleId="TableListNumber">
    <w:name w:val="Table List Number"/>
    <w:basedOn w:val="ListNumber"/>
    <w:rsid w:val="00262C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2C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2C78"/>
    <w:pPr>
      <w:numPr>
        <w:numId w:val="9"/>
      </w:numPr>
    </w:pPr>
  </w:style>
  <w:style w:type="paragraph" w:customStyle="1" w:styleId="ListAlpha2">
    <w:name w:val="List Alpha 2"/>
    <w:basedOn w:val="List2"/>
    <w:rsid w:val="00262C78"/>
    <w:pPr>
      <w:numPr>
        <w:numId w:val="8"/>
      </w:numPr>
    </w:pPr>
  </w:style>
  <w:style w:type="paragraph" w:styleId="List2">
    <w:name w:val="List 2"/>
    <w:basedOn w:val="BodyText"/>
    <w:rsid w:val="00262C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2C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2C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2C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2C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2C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2C78"/>
    <w:pPr>
      <w:numPr>
        <w:numId w:val="4"/>
      </w:numPr>
    </w:pPr>
  </w:style>
  <w:style w:type="paragraph" w:styleId="ListContinue2">
    <w:name w:val="List Continue 2"/>
    <w:basedOn w:val="List2"/>
    <w:rsid w:val="00262C78"/>
    <w:pPr>
      <w:ind w:firstLine="0"/>
    </w:pPr>
  </w:style>
  <w:style w:type="paragraph" w:styleId="ListContinue3">
    <w:name w:val="List Continue 3"/>
    <w:basedOn w:val="List3"/>
    <w:rsid w:val="00262C78"/>
    <w:pPr>
      <w:ind w:left="1021" w:firstLine="0"/>
    </w:pPr>
  </w:style>
  <w:style w:type="paragraph" w:styleId="ListContinue4">
    <w:name w:val="List Continue 4"/>
    <w:basedOn w:val="List4"/>
    <w:rsid w:val="00262C78"/>
    <w:pPr>
      <w:ind w:firstLine="0"/>
    </w:pPr>
  </w:style>
  <w:style w:type="paragraph" w:styleId="ListContinue5">
    <w:name w:val="List Continue 5"/>
    <w:basedOn w:val="List5"/>
    <w:rsid w:val="00262C78"/>
    <w:pPr>
      <w:ind w:firstLine="0"/>
    </w:pPr>
  </w:style>
  <w:style w:type="paragraph" w:styleId="ListNumber3">
    <w:name w:val="List Number 3"/>
    <w:basedOn w:val="List3"/>
    <w:rsid w:val="00262C78"/>
    <w:pPr>
      <w:numPr>
        <w:numId w:val="5"/>
      </w:numPr>
    </w:pPr>
  </w:style>
  <w:style w:type="paragraph" w:styleId="ListNumber4">
    <w:name w:val="List Number 4"/>
    <w:basedOn w:val="List4"/>
    <w:rsid w:val="00262C78"/>
    <w:pPr>
      <w:numPr>
        <w:numId w:val="6"/>
      </w:numPr>
    </w:pPr>
  </w:style>
  <w:style w:type="paragraph" w:styleId="ListNumber5">
    <w:name w:val="List Number 5"/>
    <w:basedOn w:val="List5"/>
    <w:rsid w:val="00262C78"/>
    <w:pPr>
      <w:numPr>
        <w:numId w:val="7"/>
      </w:numPr>
    </w:pPr>
  </w:style>
  <w:style w:type="paragraph" w:styleId="BlockText">
    <w:name w:val="Block Text"/>
    <w:basedOn w:val="Normal"/>
    <w:rsid w:val="00262C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2C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2C78"/>
    <w:rPr>
      <w:sz w:val="16"/>
      <w:vertAlign w:val="superscript"/>
    </w:rPr>
  </w:style>
  <w:style w:type="character" w:customStyle="1" w:styleId="Symbols">
    <w:name w:val="Symbols"/>
    <w:basedOn w:val="DefaultParagraphFont"/>
    <w:rsid w:val="00262C78"/>
    <w:rPr>
      <w:rFonts w:ascii="Symbol" w:hAnsi="Symbol"/>
    </w:rPr>
  </w:style>
  <w:style w:type="character" w:customStyle="1" w:styleId="MenuOptions">
    <w:name w:val="Menu Options"/>
    <w:basedOn w:val="DefaultParagraphFont"/>
    <w:rsid w:val="00262C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2C78"/>
    <w:rPr>
      <w:b/>
    </w:rPr>
  </w:style>
  <w:style w:type="character" w:customStyle="1" w:styleId="Underlined">
    <w:name w:val="Underlined"/>
    <w:basedOn w:val="DefaultParagraphFont"/>
    <w:rsid w:val="00262C78"/>
    <w:rPr>
      <w:u w:val="single"/>
    </w:rPr>
  </w:style>
  <w:style w:type="paragraph" w:customStyle="1" w:styleId="TableBodyTextRight">
    <w:name w:val="Table Body Text Right"/>
    <w:basedOn w:val="TableBodyText"/>
    <w:rsid w:val="00262C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2C78"/>
    <w:rPr>
      <w:sz w:val="18"/>
    </w:rPr>
  </w:style>
  <w:style w:type="paragraph" w:customStyle="1" w:styleId="BodySmallRight">
    <w:name w:val="Body Small Right"/>
    <w:basedOn w:val="BodyTextRight"/>
    <w:rsid w:val="00262C78"/>
    <w:rPr>
      <w:sz w:val="18"/>
      <w:szCs w:val="18"/>
    </w:rPr>
  </w:style>
  <w:style w:type="paragraph" w:customStyle="1" w:styleId="MarginEdition">
    <w:name w:val="Margin Edition"/>
    <w:basedOn w:val="MarginNote"/>
    <w:rsid w:val="00262C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2C78"/>
    <w:rPr>
      <w:sz w:val="2"/>
      <w:szCs w:val="2"/>
    </w:rPr>
  </w:style>
  <w:style w:type="character" w:customStyle="1" w:styleId="Small">
    <w:name w:val="Small"/>
    <w:basedOn w:val="DefaultParagraphFont"/>
    <w:rsid w:val="00262C78"/>
    <w:rPr>
      <w:sz w:val="16"/>
    </w:rPr>
  </w:style>
  <w:style w:type="paragraph" w:customStyle="1" w:styleId="WideTable">
    <w:name w:val="Wide Table"/>
    <w:basedOn w:val="Normal"/>
    <w:rsid w:val="00262C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2C78"/>
  </w:style>
  <w:style w:type="paragraph" w:styleId="Quote">
    <w:name w:val="Quote"/>
    <w:basedOn w:val="Heading1"/>
    <w:link w:val="QuoteChar"/>
    <w:qFormat/>
    <w:rsid w:val="00262C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2C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2C78"/>
    <w:pPr>
      <w:pageBreakBefore/>
    </w:pPr>
  </w:style>
  <w:style w:type="paragraph" w:customStyle="1" w:styleId="Border">
    <w:name w:val="Border"/>
    <w:basedOn w:val="Normal"/>
    <w:qFormat/>
    <w:rsid w:val="00262C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2C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C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C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2C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2C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2C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2C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2C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2C78"/>
    <w:rPr>
      <w:u w:val="single"/>
    </w:rPr>
  </w:style>
  <w:style w:type="character" w:customStyle="1" w:styleId="BoldandItalics">
    <w:name w:val="Bold and Italics"/>
    <w:qFormat/>
    <w:rsid w:val="00262C78"/>
    <w:rPr>
      <w:b/>
      <w:i/>
      <w:u w:val="none"/>
    </w:rPr>
  </w:style>
  <w:style w:type="paragraph" w:styleId="BalloonText">
    <w:name w:val="Balloon Text"/>
    <w:basedOn w:val="Normal"/>
    <w:link w:val="BalloonTextChar"/>
    <w:rsid w:val="00262C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2C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2C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2C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2C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2C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2C78"/>
    <w:pPr>
      <w:spacing w:before="0" w:after="0"/>
    </w:pPr>
  </w:style>
  <w:style w:type="paragraph" w:customStyle="1" w:styleId="BodyTextBold">
    <w:name w:val="Body Text Bold"/>
    <w:basedOn w:val="BodyText"/>
    <w:qFormat/>
    <w:rsid w:val="00262C78"/>
    <w:rPr>
      <w:b/>
    </w:rPr>
  </w:style>
  <w:style w:type="character" w:styleId="Hyperlink">
    <w:name w:val="Hyperlink"/>
    <w:basedOn w:val="DefaultParagraphFont"/>
    <w:uiPriority w:val="99"/>
    <w:unhideWhenUsed/>
    <w:rsid w:val="000474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2979</Characters>
  <Application>Microsoft Office Word</Application>
  <DocSecurity>0</DocSecurity>
  <Lines>82</Lines>
  <Paragraphs>65</Paragraphs>
  <ScaleCrop>false</ScaleCrop>
  <Company>Author-it Software Corporation Ltd.</Company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CPPSSI5044 Develop subdivision survey designs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2022-12-19T05:57:00Z</dcterms:created>
  <dcterms:modified xsi:type="dcterms:W3CDTF">2022-12-19T05:57:00Z</dcterms:modified>
</cp:coreProperties>
</file>