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257" w:rsidP="00A03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CPPSSI5031 Develop a spatial data collection plan</w:t>
      </w:r>
      <w:r>
        <w:fldChar w:fldCharType="end"/>
      </w:r>
    </w:p>
    <w:p w:rsidR="00A03257" w:rsidP="00A03257">
      <w:pPr>
        <w:pStyle w:val="Version"/>
        <w:sectPr w:rsidSect="00381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6AD" w:rsidP="003816AD">
      <w:pPr>
        <w:pStyle w:val="SuperHeading"/>
      </w:pPr>
      <w:r w:rsidRPr="003816AD">
        <w:t>CPPSSI5031 Develop a spatial data collection plan</w:t>
      </w:r>
    </w:p>
    <w:p w:rsidR="00000000" w:rsidRPr="003816AD" w:rsidP="003816AD">
      <w:pPr>
        <w:pStyle w:val="Heading1"/>
      </w:pPr>
      <w:bookmarkStart w:id="1" w:name="O_1148709"/>
      <w:bookmarkEnd w:id="1"/>
      <w:r w:rsidRPr="00381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AD" w:rsidP="003816AD">
            <w:pPr>
              <w:pStyle w:val="BodyText"/>
            </w:pPr>
            <w:r w:rsidRPr="003816AD">
              <w:t>This version first released with CPP Property Services Training Package Release 12.0.</w:t>
            </w:r>
          </w:p>
          <w:p w:rsidR="00000000" w:rsidRPr="003816AD" w:rsidP="003816AD">
            <w:pPr>
              <w:pStyle w:val="BodyText"/>
            </w:pPr>
            <w:r w:rsidRPr="003816AD">
              <w:t xml:space="preserve">This unit supersedes and is equivalent to CPPSIS5031 Plan spatial data collection. </w:t>
            </w:r>
          </w:p>
        </w:tc>
      </w:tr>
    </w:tbl>
    <w:p w:rsidR="00000000" w:rsidRPr="003816AD" w:rsidP="003816AD">
      <w:pPr>
        <w:pStyle w:val="BodyText"/>
      </w:pPr>
    </w:p>
    <w:p w:rsidR="00000000" w:rsidRPr="003816AD" w:rsidP="003816AD">
      <w:pPr>
        <w:pStyle w:val="AllowPageBreak"/>
      </w:pPr>
    </w:p>
    <w:p w:rsidR="00000000" w:rsidRPr="003816AD" w:rsidP="003816AD">
      <w:pPr>
        <w:pStyle w:val="Heading1"/>
      </w:pPr>
      <w:bookmarkStart w:id="2" w:name="O_1148715"/>
      <w:bookmarkEnd w:id="2"/>
      <w:r w:rsidRPr="003816AD">
        <w:t>Application</w:t>
      </w:r>
    </w:p>
    <w:p w:rsidR="00000000" w:rsidRPr="003816AD" w:rsidP="00A03257">
      <w:pPr>
        <w:pStyle w:val="BodyText"/>
      </w:pPr>
      <w:r w:rsidRPr="003816AD">
        <w:t>This unit spe</w:t>
      </w:r>
      <w:r w:rsidRPr="003816AD">
        <w:t>cifies the skills and knowledge required to develop and document a spatial data collection plan that meets client specifications. It includes analysing project specifications and client instructions to evaluate and determine appropriate data acquisition an</w:t>
      </w:r>
      <w:r w:rsidRPr="003816AD">
        <w:t>d collection options. It also includes assessing the technical, financial, legal and resource implications of the project in order to select the preferred collection options.</w:t>
      </w:r>
    </w:p>
    <w:p w:rsidR="00000000" w:rsidRPr="003816AD" w:rsidP="00A03257">
      <w:pPr>
        <w:pStyle w:val="BodyText"/>
      </w:pPr>
      <w:r w:rsidRPr="003816AD">
        <w:t>This unit is suitable for skilled surveying technicians and skilled spatial infor</w:t>
      </w:r>
      <w:r w:rsidRPr="003816AD">
        <w:t xml:space="preserve">mation system (SIS) technicians who use a broad range of cognitive, technical and communication skills to select and apply methods and technologies to analyse information and provide solutions to sometimes complex surveying/spatial information problems. </w:t>
      </w:r>
    </w:p>
    <w:p w:rsidR="00000000" w:rsidRPr="003816AD" w:rsidP="00A03257">
      <w:pPr>
        <w:pStyle w:val="BodyText"/>
      </w:pPr>
      <w:r w:rsidRPr="003816AD">
        <w:t>T</w:t>
      </w:r>
      <w:r w:rsidRPr="003816AD">
        <w:t>he unit supports those who work in a surveying or spatial information services team in areas such town planning, civil construction, mining, engineering, health, agriculture and defence.  </w:t>
      </w:r>
    </w:p>
    <w:p w:rsidR="00000000" w:rsidRPr="003816AD" w:rsidP="00A03257">
      <w:pPr>
        <w:pStyle w:val="BodyText"/>
      </w:pPr>
      <w:r w:rsidRPr="003816AD">
        <w:t>All work must be carried out to comply with workplace procedures, i</w:t>
      </w:r>
      <w:r w:rsidRPr="003816AD">
        <w:t>n accordance with relevant state/territory regulations that govern surveying work, as well as work health and safety (WHS) legislation and regulations that apply to the workplace.</w:t>
      </w:r>
    </w:p>
    <w:p w:rsidR="00000000" w:rsidRPr="003816AD" w:rsidP="00A03257">
      <w:pPr>
        <w:pStyle w:val="BodyText"/>
      </w:pPr>
      <w:r w:rsidRPr="003816AD">
        <w:t>Cadastral surveying must be undertaken under the supervision of a registered</w:t>
      </w:r>
      <w:r w:rsidRPr="003816AD">
        <w:t xml:space="preserve"> surveyor. Users must check with the relevant regulatory state/territory authority before delivery. </w:t>
      </w:r>
    </w:p>
    <w:p w:rsidR="00000000" w:rsidRPr="003816AD" w:rsidP="00A03257">
      <w:pPr>
        <w:pStyle w:val="BodyText"/>
      </w:pPr>
      <w:r w:rsidRPr="003816AD">
        <w:t>No licensing, legislative or certification requirements apply to this unit at the time of publication.</w:t>
      </w:r>
    </w:p>
    <w:p w:rsidR="00000000" w:rsidRPr="003816AD" w:rsidP="003816AD">
      <w:pPr>
        <w:pStyle w:val="Heading1"/>
      </w:pPr>
      <w:bookmarkStart w:id="3" w:name="O_1148714"/>
      <w:bookmarkEnd w:id="3"/>
      <w:r w:rsidRPr="003816AD">
        <w:t>Pre-requisite Unit</w:t>
      </w:r>
    </w:p>
    <w:p w:rsidR="00000000" w:rsidRPr="003816AD" w:rsidP="00A03257">
      <w:pPr>
        <w:pStyle w:val="BodyText"/>
      </w:pPr>
      <w:r w:rsidRPr="003816AD">
        <w:t>Nil.</w:t>
      </w:r>
    </w:p>
    <w:p w:rsidR="00000000" w:rsidRPr="003816AD" w:rsidP="003816AD">
      <w:pPr>
        <w:pStyle w:val="Heading1"/>
      </w:pPr>
      <w:bookmarkStart w:id="4" w:name="O_1148713"/>
      <w:bookmarkEnd w:id="4"/>
      <w:r w:rsidRPr="003816AD">
        <w:t>Unit Sector</w:t>
      </w:r>
    </w:p>
    <w:p w:rsidR="00000000" w:rsidRPr="003816AD" w:rsidP="00A03257">
      <w:pPr>
        <w:pStyle w:val="BodyText"/>
      </w:pPr>
      <w:r w:rsidRPr="003816AD">
        <w:t>Surveying and Spatial Information Services</w:t>
      </w:r>
    </w:p>
    <w:p w:rsidR="00000000" w:rsidRPr="003816AD" w:rsidP="003816AD">
      <w:pPr>
        <w:pStyle w:val="Heading1"/>
      </w:pPr>
      <w:bookmarkStart w:id="5" w:name="O_1148712"/>
      <w:bookmarkEnd w:id="5"/>
      <w:r w:rsidRPr="003816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Performance criteria describe what needs to be done to demonstrate achievement of the element.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Scope spatial data acquisition.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Clarify client instructions and analyse project specifications according to organisational requirements.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Identify and record data acquisition requirements and constraints in consultation with appropriate persons and according to project requirements.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Conduct research to identify appropriate sources of spatial data.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Interpret and apply obligation</w:t>
            </w:r>
            <w:r w:rsidRPr="003816AD">
              <w:t>s detailed in contracts, agreements, memorandums of understanding and licences.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Evaluate collection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Review the technical, financial, legal and resource implications of available collection options to confirm they meet project specifications.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Select a preferred spatial data collection method for inclusion in the plan based on evaluation of available options.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Document the evaluation process according to organisational requirements.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Develop collection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Gather information on spatial data collection specifications, deliverables, constraints and principal work activities and document in a plan.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Incorporate identified risks, risk control measures, contingencies and resources, as well as technology and</w:t>
            </w:r>
            <w:r w:rsidRPr="003816AD">
              <w:t xml:space="preserve"> techniques to be used to collect spatial data plan.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Apply contingency measures and risk management strategies to the planning process.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 xml:space="preserve">Specify in the plan industry-accepted methods to verify the validity and integrity of required spatial data. </w:t>
            </w:r>
          </w:p>
        </w:tc>
      </w:tr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AD" w:rsidP="003816AD">
            <w:pPr>
              <w:pStyle w:val="BodyText"/>
            </w:pPr>
            <w:r w:rsidRPr="003816AD">
              <w:t>Finalise and communicate plan to appropriate persons according to organisational requirements.</w:t>
            </w:r>
          </w:p>
        </w:tc>
      </w:tr>
    </w:tbl>
    <w:p w:rsidR="00000000" w:rsidRPr="003816AD" w:rsidP="003816AD">
      <w:pPr>
        <w:pStyle w:val="BodyText"/>
      </w:pPr>
    </w:p>
    <w:p w:rsidR="00000000" w:rsidRPr="003816AD" w:rsidP="003816AD">
      <w:pPr>
        <w:pStyle w:val="AllowPageBreak"/>
      </w:pPr>
    </w:p>
    <w:p w:rsidR="00000000" w:rsidRPr="003816AD" w:rsidP="003816AD">
      <w:pPr>
        <w:pStyle w:val="Heading1"/>
      </w:pPr>
      <w:bookmarkStart w:id="6" w:name="O_1148711"/>
      <w:bookmarkEnd w:id="6"/>
      <w:r w:rsidRPr="003816AD">
        <w:t>Foundation Skills</w:t>
      </w:r>
    </w:p>
    <w:p w:rsidR="00000000" w:rsidRPr="003816AD" w:rsidP="00A03257">
      <w:pPr>
        <w:pStyle w:val="BodyText"/>
      </w:pPr>
      <w:r w:rsidRPr="003816AD">
        <w:t>Found</w:t>
      </w:r>
      <w:r w:rsidRPr="003816AD">
        <w:t>ation skills essential to performance are explicit in the performance criteria of this unit of competency.</w:t>
      </w:r>
    </w:p>
    <w:p w:rsidR="00000000" w:rsidRPr="003816AD" w:rsidP="003816AD">
      <w:pPr>
        <w:pStyle w:val="Heading1"/>
      </w:pPr>
      <w:bookmarkStart w:id="7" w:name="O_1148710"/>
      <w:bookmarkEnd w:id="7"/>
      <w:r w:rsidRPr="003816AD">
        <w:t>Unit Mapping Information</w:t>
      </w:r>
    </w:p>
    <w:p w:rsidR="00000000" w:rsidRPr="003816AD" w:rsidP="00A03257">
      <w:pPr>
        <w:pStyle w:val="BodyText"/>
      </w:pPr>
      <w:r w:rsidRPr="003816AD">
        <w:t>Supersedes and is equivalent to CPPSIS5031 Plan spatial data collection.</w:t>
      </w:r>
    </w:p>
    <w:p w:rsidR="00000000" w:rsidRPr="003816AD" w:rsidP="003816AD">
      <w:pPr>
        <w:pStyle w:val="Heading1"/>
      </w:pPr>
      <w:bookmarkStart w:id="8" w:name="O_1148703"/>
      <w:bookmarkEnd w:id="8"/>
      <w:r w:rsidRPr="003816AD">
        <w:t>Links</w:t>
      </w:r>
    </w:p>
    <w:p w:rsidR="00000000" w:rsidRPr="003816AD" w:rsidP="00A03257">
      <w:pPr>
        <w:pStyle w:val="BodyText"/>
      </w:pPr>
      <w:r w:rsidRPr="003816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64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16AD" w:rsidP="00A03257">
      <w:pPr>
        <w:pStyle w:val="BodyText"/>
        <w:sectPr w:rsidSect="003816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6AD" w:rsidP="003816AD">
      <w:pPr>
        <w:pStyle w:val="SuperHeading"/>
      </w:pPr>
      <w:r w:rsidRPr="003816AD">
        <w:t>Assessment Requirements for CPPSSI5031 Deve</w:t>
      </w:r>
      <w:r w:rsidRPr="003816AD">
        <w:t>lop a spatial data collection plan</w:t>
      </w:r>
    </w:p>
    <w:p w:rsidR="00000000" w:rsidRPr="003816AD" w:rsidP="003816AD">
      <w:pPr>
        <w:pStyle w:val="Heading1"/>
      </w:pPr>
      <w:bookmarkStart w:id="9" w:name="O_1148705"/>
      <w:bookmarkEnd w:id="9"/>
      <w:r w:rsidRPr="00381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1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AD">
            <w:pPr>
              <w:pStyle w:val="BodyText"/>
              <w:rPr>
                <w:lang w:val="en-NZ"/>
              </w:rPr>
            </w:pPr>
            <w:r w:rsidRPr="003816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AD" w:rsidP="003816AD">
            <w:pPr>
              <w:pStyle w:val="BodyText"/>
            </w:pPr>
            <w:r w:rsidRPr="003816AD">
              <w:t>This version first released with CPP Property Services Training Package Release 12.0.</w:t>
            </w:r>
          </w:p>
          <w:p w:rsidR="00000000" w:rsidRPr="003816AD" w:rsidP="003816AD">
            <w:pPr>
              <w:pStyle w:val="BodyText"/>
            </w:pPr>
            <w:r w:rsidRPr="003816AD">
              <w:t xml:space="preserve">This unit supersedes and is equivalent to CPPSIS5031 Plan spatial data collection. </w:t>
            </w:r>
          </w:p>
        </w:tc>
      </w:tr>
    </w:tbl>
    <w:p w:rsidR="00000000" w:rsidRPr="003816AD" w:rsidP="003816AD">
      <w:pPr>
        <w:pStyle w:val="BodyText"/>
      </w:pPr>
    </w:p>
    <w:p w:rsidR="00000000" w:rsidRPr="003816AD" w:rsidP="003816AD">
      <w:pPr>
        <w:pStyle w:val="AllowPageBreak"/>
      </w:pPr>
    </w:p>
    <w:p w:rsidR="00000000" w:rsidRPr="003816AD" w:rsidP="003816AD">
      <w:pPr>
        <w:pStyle w:val="Heading1"/>
      </w:pPr>
      <w:bookmarkStart w:id="10" w:name="O_1148708"/>
      <w:bookmarkEnd w:id="10"/>
      <w:r w:rsidRPr="003816AD">
        <w:t>Performance Evidence</w:t>
      </w:r>
    </w:p>
    <w:p w:rsidR="00000000" w:rsidRPr="003816AD" w:rsidP="00A03257">
      <w:pPr>
        <w:pStyle w:val="BodyText"/>
      </w:pPr>
      <w:r w:rsidRPr="003816AD">
        <w:t>To demonstrate competency a candidate must meet the elements and performance criteria of this unit by developing and documenting a spatial data collection plan that meets client specifications for two different proje</w:t>
      </w:r>
      <w:r w:rsidRPr="003816AD">
        <w:t>cts.</w:t>
      </w:r>
    </w:p>
    <w:p w:rsidR="00000000" w:rsidRPr="003816AD" w:rsidP="003816AD">
      <w:pPr>
        <w:pStyle w:val="Heading1"/>
      </w:pPr>
      <w:bookmarkStart w:id="11" w:name="O_1148707"/>
      <w:bookmarkEnd w:id="11"/>
      <w:r w:rsidRPr="003816AD">
        <w:t>Knowledge Evidence</w:t>
      </w:r>
    </w:p>
    <w:p w:rsidR="00000000" w:rsidRPr="003816AD" w:rsidP="00A03257">
      <w:pPr>
        <w:pStyle w:val="BodyText"/>
      </w:pPr>
      <w:r w:rsidRPr="003816AD">
        <w:t>To be competent in this unit a candidate must demonstrate knowledge of:</w:t>
      </w:r>
    </w:p>
    <w:p w:rsidR="00000000" w:rsidRPr="003816AD" w:rsidP="003816AD">
      <w:pPr>
        <w:pStyle w:val="ListBullet"/>
      </w:pPr>
      <w:r w:rsidRPr="003816AD">
        <w:t xml:space="preserve">key features of spatial reference systems </w:t>
      </w:r>
    </w:p>
    <w:p w:rsidR="00000000" w:rsidRPr="003816AD" w:rsidP="003816AD">
      <w:pPr>
        <w:pStyle w:val="ListBullet"/>
      </w:pPr>
      <w:r w:rsidRPr="003816AD">
        <w:t>methods for assessing and validating spatial datasets and dataset sources</w:t>
      </w:r>
    </w:p>
    <w:p w:rsidR="00000000" w:rsidRPr="003816AD" w:rsidP="003816AD">
      <w:pPr>
        <w:pStyle w:val="ListBullet"/>
      </w:pPr>
      <w:r w:rsidRPr="003816AD">
        <w:t>technical descriptions of spatial data and their qualifiers</w:t>
      </w:r>
    </w:p>
    <w:p w:rsidR="00000000" w:rsidRPr="003816AD" w:rsidP="003816AD">
      <w:pPr>
        <w:pStyle w:val="ListBullet"/>
      </w:pPr>
      <w:r w:rsidRPr="003816AD">
        <w:t>spatial data capture methodologies</w:t>
      </w:r>
    </w:p>
    <w:p w:rsidR="00000000" w:rsidRPr="003816AD" w:rsidP="003816AD">
      <w:pPr>
        <w:pStyle w:val="ListBullet"/>
      </w:pPr>
      <w:r w:rsidRPr="003816AD">
        <w:t>spatial data formats and structures</w:t>
      </w:r>
    </w:p>
    <w:p w:rsidR="00000000" w:rsidRPr="003816AD" w:rsidP="003816AD">
      <w:pPr>
        <w:pStyle w:val="ListBullet"/>
      </w:pPr>
      <w:r w:rsidRPr="003816AD">
        <w:t>industry-accepted methods for assessing validity and integrity of spatial data</w:t>
      </w:r>
    </w:p>
    <w:p w:rsidR="00000000" w:rsidRPr="003816AD" w:rsidP="003816AD">
      <w:pPr>
        <w:pStyle w:val="ListBullet"/>
      </w:pPr>
      <w:r w:rsidRPr="003816AD">
        <w:t>principles of risk management relating to coll</w:t>
      </w:r>
      <w:r w:rsidRPr="003816AD">
        <w:t>ecting spatial data</w:t>
      </w:r>
    </w:p>
    <w:p w:rsidR="00000000" w:rsidRPr="003816AD" w:rsidP="003816AD">
      <w:pPr>
        <w:pStyle w:val="ListBullet"/>
      </w:pPr>
      <w:r w:rsidRPr="003816AD">
        <w:t>purpose and use of metadata:</w:t>
      </w:r>
    </w:p>
    <w:p w:rsidR="00000000" w:rsidRPr="003816AD" w:rsidP="003816AD">
      <w:pPr>
        <w:pStyle w:val="ListBullet2"/>
      </w:pPr>
      <w:r w:rsidRPr="003816AD">
        <w:t>availability</w:t>
      </w:r>
    </w:p>
    <w:p w:rsidR="00000000" w:rsidRPr="003816AD" w:rsidP="003816AD">
      <w:pPr>
        <w:pStyle w:val="ListBullet2"/>
      </w:pPr>
      <w:r w:rsidRPr="003816AD">
        <w:t>conditions of use</w:t>
      </w:r>
    </w:p>
    <w:p w:rsidR="00000000" w:rsidRPr="003816AD" w:rsidP="003816AD">
      <w:pPr>
        <w:pStyle w:val="ListBullet2"/>
      </w:pPr>
      <w:r w:rsidRPr="003816AD">
        <w:t>coordinate system</w:t>
      </w:r>
    </w:p>
    <w:p w:rsidR="00000000" w:rsidRPr="003816AD" w:rsidP="003816AD">
      <w:pPr>
        <w:pStyle w:val="ListBullet2"/>
      </w:pPr>
      <w:r w:rsidRPr="003816AD">
        <w:t>currency</w:t>
      </w:r>
    </w:p>
    <w:p w:rsidR="00000000" w:rsidRPr="003816AD" w:rsidP="003816AD">
      <w:pPr>
        <w:pStyle w:val="ListBullet2"/>
      </w:pPr>
      <w:r w:rsidRPr="003816AD">
        <w:t>custodian</w:t>
      </w:r>
    </w:p>
    <w:p w:rsidR="00000000" w:rsidRPr="003816AD" w:rsidP="003816AD">
      <w:pPr>
        <w:pStyle w:val="ListBullet2"/>
      </w:pPr>
      <w:r w:rsidRPr="003816AD">
        <w:t>data accuracy</w:t>
      </w:r>
    </w:p>
    <w:p w:rsidR="00000000" w:rsidRPr="003816AD" w:rsidP="003816AD">
      <w:pPr>
        <w:pStyle w:val="ListBullet2"/>
      </w:pPr>
      <w:r w:rsidRPr="003816AD">
        <w:t>data description</w:t>
      </w:r>
    </w:p>
    <w:p w:rsidR="00000000" w:rsidRPr="003816AD" w:rsidP="003816AD">
      <w:pPr>
        <w:pStyle w:val="ListBullet2"/>
      </w:pPr>
      <w:r w:rsidRPr="003816AD">
        <w:t>date of acquisition</w:t>
      </w:r>
    </w:p>
    <w:p w:rsidR="00000000" w:rsidRPr="003816AD" w:rsidP="003816AD">
      <w:pPr>
        <w:pStyle w:val="ListBullet2"/>
      </w:pPr>
      <w:r w:rsidRPr="003816AD">
        <w:t>licence</w:t>
      </w:r>
    </w:p>
    <w:p w:rsidR="00000000" w:rsidRPr="003816AD" w:rsidP="003816AD">
      <w:pPr>
        <w:pStyle w:val="ListBullet2"/>
      </w:pPr>
      <w:r w:rsidRPr="003816AD">
        <w:t>quality</w:t>
      </w:r>
    </w:p>
    <w:p w:rsidR="00000000" w:rsidRPr="003816AD" w:rsidP="003816AD">
      <w:pPr>
        <w:pStyle w:val="ListBullet2"/>
      </w:pPr>
      <w:r w:rsidRPr="003816AD">
        <w:t>source</w:t>
      </w:r>
    </w:p>
    <w:p w:rsidR="00000000" w:rsidRPr="003816AD" w:rsidP="003816AD">
      <w:pPr>
        <w:pStyle w:val="ListBullet2"/>
      </w:pPr>
      <w:r w:rsidRPr="003816AD">
        <w:t>spatial data acquisition methodologies</w:t>
      </w:r>
    </w:p>
    <w:p w:rsidR="00000000" w:rsidRPr="003816AD" w:rsidP="003816AD">
      <w:pPr>
        <w:pStyle w:val="ListBullet2"/>
      </w:pPr>
      <w:r w:rsidRPr="003816AD">
        <w:t>version control</w:t>
      </w:r>
    </w:p>
    <w:p w:rsidR="00000000" w:rsidRPr="003816AD" w:rsidP="003816AD">
      <w:pPr>
        <w:pStyle w:val="ListBullet"/>
      </w:pPr>
      <w:r w:rsidRPr="003816AD">
        <w:t>legislative requirements for accessing, storing, retrieving and archiving digital and hard copy spatial data, including data privacy, copyright and licensing.</w:t>
      </w:r>
    </w:p>
    <w:p w:rsidR="00000000" w:rsidRPr="003816AD" w:rsidP="003816AD">
      <w:pPr>
        <w:pStyle w:val="AllowPageBreak"/>
      </w:pPr>
    </w:p>
    <w:p w:rsidR="00000000" w:rsidRPr="003816AD" w:rsidP="003816AD">
      <w:pPr>
        <w:pStyle w:val="Heading1"/>
      </w:pPr>
      <w:bookmarkStart w:id="12" w:name="O_1148706"/>
      <w:bookmarkEnd w:id="12"/>
      <w:r w:rsidRPr="003816AD">
        <w:t>Assessment Conditions</w:t>
      </w:r>
    </w:p>
    <w:p w:rsidR="00000000" w:rsidRPr="003816AD" w:rsidP="00A03257">
      <w:pPr>
        <w:pStyle w:val="BodyText"/>
      </w:pPr>
      <w:r w:rsidRPr="003816AD">
        <w:t xml:space="preserve">Assessors must satisfy the requirements for assessors contained in the Standards for Registered Training Organisations. </w:t>
      </w:r>
    </w:p>
    <w:p w:rsidR="00000000" w:rsidRPr="003816AD" w:rsidP="00A03257">
      <w:pPr>
        <w:pStyle w:val="BodyText"/>
      </w:pPr>
      <w:r w:rsidRPr="003816AD">
        <w:t>Competency is to be assessed in the workplace or a simulated environment that accurately reflects performance in a real workplace setti</w:t>
      </w:r>
      <w:r w:rsidRPr="003816AD">
        <w:t xml:space="preserve">ng where these skills and knowledge would be performed. </w:t>
      </w:r>
    </w:p>
    <w:p w:rsidR="00000000" w:rsidRPr="003816AD" w:rsidP="00A03257">
      <w:pPr>
        <w:pStyle w:val="BodyText"/>
      </w:pPr>
      <w:r w:rsidRPr="003816AD">
        <w:t>Candidates must have access to:</w:t>
      </w:r>
    </w:p>
    <w:p w:rsidR="00000000" w:rsidRPr="003816AD" w:rsidP="003816AD">
      <w:pPr>
        <w:pStyle w:val="ListBullet"/>
      </w:pPr>
      <w:r w:rsidRPr="003816AD">
        <w:t xml:space="preserve">computer with appropriate software </w:t>
      </w:r>
    </w:p>
    <w:p w:rsidR="00000000" w:rsidRPr="003816AD" w:rsidP="003816AD">
      <w:pPr>
        <w:pStyle w:val="ListBullet"/>
      </w:pPr>
      <w:r w:rsidRPr="003816AD">
        <w:t>organisational procedures relating to data privacy, copyright and licensing.</w:t>
      </w:r>
    </w:p>
    <w:p w:rsidR="00000000" w:rsidRPr="003816AD" w:rsidP="003816AD">
      <w:pPr>
        <w:pStyle w:val="AllowPageBreak"/>
      </w:pPr>
    </w:p>
    <w:p w:rsidR="00000000" w:rsidRPr="003816AD" w:rsidP="003816AD">
      <w:pPr>
        <w:pStyle w:val="Heading1"/>
      </w:pPr>
      <w:bookmarkStart w:id="13" w:name="O_1148704"/>
      <w:bookmarkEnd w:id="13"/>
      <w:r w:rsidRPr="003816AD">
        <w:t>Links</w:t>
      </w:r>
    </w:p>
    <w:p w:rsidR="00000000" w:rsidRPr="003816AD" w:rsidP="00A03257">
      <w:pPr>
        <w:pStyle w:val="BodyText"/>
      </w:pPr>
      <w:r w:rsidRPr="003816AD">
        <w:t>Companion volumes to this tr</w:t>
      </w:r>
      <w:r w:rsidRPr="003816AD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64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16AD" w:rsidP="003816AD"/>
    <w:sectPr w:rsidSect="003816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 w:rsidRPr="00A03257" w:rsidP="00A03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57" w:rsidP="00381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257" w:rsidP="00381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3257" w:rsidP="003816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 w:rsidP="00381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3257">
      <w:t>Approved</w:t>
    </w:r>
    <w:r w:rsidR="00A032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32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3257">
      <w:rPr>
        <w:noProof/>
      </w:rPr>
      <w:t>4</w:t>
    </w:r>
    <w:r>
      <w:rPr>
        <w:noProof/>
      </w:rPr>
      <w:fldChar w:fldCharType="end"/>
    </w:r>
  </w:p>
  <w:p w:rsidR="003816AD" w:rsidP="00381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32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3257">
      <w:t>BuildSkills Australia</w:t>
    </w:r>
    <w:r w:rsidR="00A03257">
      <w:fldChar w:fldCharType="end"/>
    </w:r>
  </w:p>
  <w:p w:rsidR="003816AD" w:rsidP="00381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6AD" w:rsidRPr="00A03257" w:rsidP="00A03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57" w:rsidRPr="002D2AF8" w:rsidP="00381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CPPSSI5031 Develop a spatial data collection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3257" w:rsidP="003816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AD" w:rsidRPr="002D2AF8" w:rsidP="00381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3257">
      <w:t>CPPSSI5031 Develop a spatial data collection plan</w:t>
    </w:r>
    <w:r w:rsidR="00A032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3257">
      <w:rPr>
        <w:noProof/>
      </w:rPr>
      <w:t>2 March 2025</w:t>
    </w:r>
    <w:r>
      <w:fldChar w:fldCharType="end"/>
    </w:r>
  </w:p>
  <w:p w:rsidR="003816AD" w:rsidP="00381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0B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066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22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6AD"/>
  </w:style>
  <w:style w:type="character" w:customStyle="1" w:styleId="Heading1Char">
    <w:name w:val="Heading 1 Char"/>
    <w:basedOn w:val="DefaultParagraphFont"/>
    <w:link w:val="Heading1"/>
    <w:rsid w:val="00381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6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16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6AD"/>
    <w:rPr>
      <w:b/>
      <w:spacing w:val="0"/>
    </w:rPr>
  </w:style>
  <w:style w:type="paragraph" w:customStyle="1" w:styleId="SuperTitle">
    <w:name w:val="SuperTitle"/>
    <w:basedOn w:val="Title"/>
    <w:rsid w:val="00381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6AD"/>
    <w:rPr>
      <w:i/>
    </w:rPr>
  </w:style>
  <w:style w:type="paragraph" w:styleId="Caption">
    <w:name w:val="caption"/>
    <w:basedOn w:val="BodyText"/>
    <w:next w:val="Normal"/>
    <w:qFormat/>
    <w:rsid w:val="00381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6AD"/>
  </w:style>
  <w:style w:type="paragraph" w:styleId="TableofFigures">
    <w:name w:val="table of figures"/>
    <w:basedOn w:val="Normal"/>
    <w:next w:val="Normal"/>
    <w:semiHidden/>
    <w:rsid w:val="00381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6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6AD"/>
    <w:rPr>
      <w:rFonts w:ascii="Wingdings" w:hAnsi="Wingdings"/>
    </w:rPr>
  </w:style>
  <w:style w:type="paragraph" w:customStyle="1" w:styleId="TableHeading">
    <w:name w:val="Table Heading"/>
    <w:basedOn w:val="HeadingBase"/>
    <w:rsid w:val="00381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6AD"/>
    <w:rPr>
      <w:color w:val="0033CC"/>
      <w:u w:val="none"/>
    </w:rPr>
  </w:style>
  <w:style w:type="paragraph" w:customStyle="1" w:styleId="BodyTextRight">
    <w:name w:val="Body Text Right"/>
    <w:basedOn w:val="BodyText"/>
    <w:rsid w:val="00381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6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6AD"/>
    <w:rPr>
      <w:sz w:val="32"/>
    </w:rPr>
  </w:style>
  <w:style w:type="paragraph" w:customStyle="1" w:styleId="HeadingProcedure">
    <w:name w:val="Heading Procedure"/>
    <w:basedOn w:val="HeadingBase"/>
    <w:next w:val="Normal"/>
    <w:rsid w:val="00381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6AD"/>
    <w:pPr>
      <w:spacing w:before="60" w:after="60"/>
    </w:pPr>
  </w:style>
  <w:style w:type="paragraph" w:styleId="ListContinue">
    <w:name w:val="List Continue"/>
    <w:basedOn w:val="List"/>
    <w:rsid w:val="003816AD"/>
    <w:pPr>
      <w:ind w:firstLine="0"/>
    </w:pPr>
  </w:style>
  <w:style w:type="paragraph" w:customStyle="1" w:styleId="ListNote">
    <w:name w:val="List Note"/>
    <w:basedOn w:val="List"/>
    <w:rsid w:val="00381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6AD"/>
    <w:rPr>
      <w:rFonts w:ascii="Courier New" w:hAnsi="Courier New"/>
    </w:rPr>
  </w:style>
  <w:style w:type="paragraph" w:customStyle="1" w:styleId="NoteBullet">
    <w:name w:val="Note Bullet"/>
    <w:basedOn w:val="Note"/>
    <w:rsid w:val="00381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6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6AD"/>
    <w:rPr>
      <w:b/>
      <w:smallCaps/>
    </w:rPr>
  </w:style>
  <w:style w:type="paragraph" w:customStyle="1" w:styleId="TableListNumber">
    <w:name w:val="Table List Number"/>
    <w:basedOn w:val="ListNumber"/>
    <w:rsid w:val="00381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6AD"/>
    <w:pPr>
      <w:numPr>
        <w:numId w:val="9"/>
      </w:numPr>
    </w:pPr>
  </w:style>
  <w:style w:type="paragraph" w:customStyle="1" w:styleId="ListAlpha2">
    <w:name w:val="List Alpha 2"/>
    <w:basedOn w:val="List2"/>
    <w:rsid w:val="003816AD"/>
    <w:pPr>
      <w:numPr>
        <w:numId w:val="8"/>
      </w:numPr>
    </w:pPr>
  </w:style>
  <w:style w:type="paragraph" w:styleId="List2">
    <w:name w:val="List 2"/>
    <w:basedOn w:val="BodyText"/>
    <w:rsid w:val="00381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6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6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6AD"/>
    <w:pPr>
      <w:numPr>
        <w:numId w:val="4"/>
      </w:numPr>
    </w:pPr>
  </w:style>
  <w:style w:type="paragraph" w:styleId="ListContinue2">
    <w:name w:val="List Continue 2"/>
    <w:basedOn w:val="List2"/>
    <w:rsid w:val="003816AD"/>
    <w:pPr>
      <w:ind w:firstLine="0"/>
    </w:pPr>
  </w:style>
  <w:style w:type="paragraph" w:styleId="ListContinue3">
    <w:name w:val="List Continue 3"/>
    <w:basedOn w:val="List3"/>
    <w:rsid w:val="003816AD"/>
    <w:pPr>
      <w:ind w:left="1021" w:firstLine="0"/>
    </w:pPr>
  </w:style>
  <w:style w:type="paragraph" w:styleId="ListContinue4">
    <w:name w:val="List Continue 4"/>
    <w:basedOn w:val="List4"/>
    <w:rsid w:val="003816AD"/>
    <w:pPr>
      <w:ind w:firstLine="0"/>
    </w:pPr>
  </w:style>
  <w:style w:type="paragraph" w:styleId="ListContinue5">
    <w:name w:val="List Continue 5"/>
    <w:basedOn w:val="List5"/>
    <w:rsid w:val="003816AD"/>
    <w:pPr>
      <w:ind w:firstLine="0"/>
    </w:pPr>
  </w:style>
  <w:style w:type="paragraph" w:styleId="ListNumber3">
    <w:name w:val="List Number 3"/>
    <w:basedOn w:val="List3"/>
    <w:rsid w:val="003816AD"/>
    <w:pPr>
      <w:numPr>
        <w:numId w:val="5"/>
      </w:numPr>
    </w:pPr>
  </w:style>
  <w:style w:type="paragraph" w:styleId="ListNumber4">
    <w:name w:val="List Number 4"/>
    <w:basedOn w:val="List4"/>
    <w:rsid w:val="003816AD"/>
    <w:pPr>
      <w:numPr>
        <w:numId w:val="6"/>
      </w:numPr>
    </w:pPr>
  </w:style>
  <w:style w:type="paragraph" w:styleId="ListNumber5">
    <w:name w:val="List Number 5"/>
    <w:basedOn w:val="List5"/>
    <w:rsid w:val="003816AD"/>
    <w:pPr>
      <w:numPr>
        <w:numId w:val="7"/>
      </w:numPr>
    </w:pPr>
  </w:style>
  <w:style w:type="paragraph" w:styleId="BlockText">
    <w:name w:val="Block Text"/>
    <w:basedOn w:val="Normal"/>
    <w:rsid w:val="00381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6AD"/>
    <w:rPr>
      <w:sz w:val="16"/>
      <w:vertAlign w:val="superscript"/>
    </w:rPr>
  </w:style>
  <w:style w:type="character" w:customStyle="1" w:styleId="Symbols">
    <w:name w:val="Symbols"/>
    <w:basedOn w:val="DefaultParagraphFont"/>
    <w:rsid w:val="003816AD"/>
    <w:rPr>
      <w:rFonts w:ascii="Symbol" w:hAnsi="Symbol"/>
    </w:rPr>
  </w:style>
  <w:style w:type="character" w:customStyle="1" w:styleId="MenuOptions">
    <w:name w:val="Menu Options"/>
    <w:basedOn w:val="DefaultParagraphFont"/>
    <w:rsid w:val="00381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6AD"/>
    <w:rPr>
      <w:b/>
    </w:rPr>
  </w:style>
  <w:style w:type="character" w:customStyle="1" w:styleId="Underlined">
    <w:name w:val="Underlined"/>
    <w:basedOn w:val="DefaultParagraphFont"/>
    <w:rsid w:val="003816AD"/>
    <w:rPr>
      <w:u w:val="single"/>
    </w:rPr>
  </w:style>
  <w:style w:type="paragraph" w:customStyle="1" w:styleId="TableBodyTextRight">
    <w:name w:val="Table Body Text Right"/>
    <w:basedOn w:val="TableBodyText"/>
    <w:rsid w:val="00381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6AD"/>
    <w:rPr>
      <w:sz w:val="18"/>
    </w:rPr>
  </w:style>
  <w:style w:type="paragraph" w:customStyle="1" w:styleId="BodySmallRight">
    <w:name w:val="Body Small Right"/>
    <w:basedOn w:val="BodyTextRight"/>
    <w:rsid w:val="003816AD"/>
    <w:rPr>
      <w:sz w:val="18"/>
      <w:szCs w:val="18"/>
    </w:rPr>
  </w:style>
  <w:style w:type="paragraph" w:customStyle="1" w:styleId="MarginEdition">
    <w:name w:val="Margin Edition"/>
    <w:basedOn w:val="MarginNote"/>
    <w:rsid w:val="00381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6AD"/>
    <w:rPr>
      <w:sz w:val="2"/>
      <w:szCs w:val="2"/>
    </w:rPr>
  </w:style>
  <w:style w:type="character" w:customStyle="1" w:styleId="Small">
    <w:name w:val="Small"/>
    <w:basedOn w:val="DefaultParagraphFont"/>
    <w:rsid w:val="003816AD"/>
    <w:rPr>
      <w:sz w:val="16"/>
    </w:rPr>
  </w:style>
  <w:style w:type="paragraph" w:customStyle="1" w:styleId="WideTable">
    <w:name w:val="Wide Table"/>
    <w:basedOn w:val="Normal"/>
    <w:rsid w:val="00381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6AD"/>
  </w:style>
  <w:style w:type="paragraph" w:styleId="Quote">
    <w:name w:val="Quote"/>
    <w:basedOn w:val="Heading1"/>
    <w:link w:val="QuoteChar"/>
    <w:qFormat/>
    <w:rsid w:val="00381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6AD"/>
    <w:pPr>
      <w:pageBreakBefore/>
    </w:pPr>
  </w:style>
  <w:style w:type="paragraph" w:customStyle="1" w:styleId="Border">
    <w:name w:val="Border"/>
    <w:basedOn w:val="Normal"/>
    <w:qFormat/>
    <w:rsid w:val="00381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6AD"/>
    <w:rPr>
      <w:u w:val="single"/>
    </w:rPr>
  </w:style>
  <w:style w:type="character" w:customStyle="1" w:styleId="BoldandItalics">
    <w:name w:val="Bold and Italics"/>
    <w:qFormat/>
    <w:rsid w:val="003816AD"/>
    <w:rPr>
      <w:b/>
      <w:i/>
      <w:u w:val="none"/>
    </w:rPr>
  </w:style>
  <w:style w:type="paragraph" w:styleId="BalloonText">
    <w:name w:val="Balloon Text"/>
    <w:basedOn w:val="Normal"/>
    <w:link w:val="BalloonTextChar"/>
    <w:rsid w:val="00381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6AD"/>
    <w:pPr>
      <w:spacing w:before="0" w:after="0"/>
    </w:pPr>
  </w:style>
  <w:style w:type="paragraph" w:customStyle="1" w:styleId="BodyTextBold">
    <w:name w:val="Body Text Bold"/>
    <w:basedOn w:val="BodyText"/>
    <w:qFormat/>
    <w:rsid w:val="003816AD"/>
    <w:rPr>
      <w:b/>
    </w:rPr>
  </w:style>
  <w:style w:type="character" w:styleId="Hyperlink">
    <w:name w:val="Hyperlink"/>
    <w:basedOn w:val="DefaultParagraphFont"/>
    <w:uiPriority w:val="99"/>
    <w:unhideWhenUsed/>
    <w:rsid w:val="00A03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5484</Characters>
  <Application>Microsoft Office Word</Application>
  <DocSecurity>0</DocSecurity>
  <Lines>195</Lines>
  <Paragraphs>114</Paragraphs>
  <ScaleCrop>false</ScaleCrop>
  <Company>Author-it Software Corporation Ltd.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CPPSSI5031 Develop a spatial data collection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