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E98" w:rsidP="00F46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CPPSSI4024 Source and assess spatial data</w:t>
      </w:r>
      <w:r>
        <w:fldChar w:fldCharType="end"/>
      </w:r>
    </w:p>
    <w:p w:rsidR="00F46E98" w:rsidP="00F46E98">
      <w:pPr>
        <w:pStyle w:val="Version"/>
        <w:sectPr w:rsidSect="006A4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5B0" w:rsidP="006A45B0">
      <w:pPr>
        <w:pStyle w:val="SuperHeading"/>
      </w:pPr>
      <w:r w:rsidRPr="006A45B0">
        <w:t>CPPSSI4024 Source and assess spatial data</w:t>
      </w:r>
    </w:p>
    <w:p w:rsidR="00000000" w:rsidRPr="006A45B0" w:rsidP="006A45B0">
      <w:pPr>
        <w:pStyle w:val="Heading1"/>
      </w:pPr>
      <w:bookmarkStart w:id="1" w:name="O_1148059"/>
      <w:bookmarkEnd w:id="1"/>
      <w:r w:rsidRPr="006A45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5B0" w:rsidP="006A45B0">
            <w:pPr>
              <w:pStyle w:val="BodyText"/>
            </w:pPr>
            <w:r w:rsidRPr="006A45B0">
              <w:t>This version first released with CPP Property Services Training Package Release 12.0.</w:t>
            </w:r>
          </w:p>
          <w:p w:rsidR="00000000" w:rsidRPr="006A45B0" w:rsidP="006A45B0">
            <w:pPr>
              <w:pStyle w:val="BodyText"/>
            </w:pPr>
            <w:r w:rsidRPr="006A45B0">
              <w:t>This unit supersedes and is equivalent to CPPSIS4024 Source and assess spatial data.</w:t>
            </w:r>
          </w:p>
        </w:tc>
      </w:tr>
    </w:tbl>
    <w:p w:rsidR="00000000" w:rsidRPr="006A45B0" w:rsidP="006A45B0">
      <w:pPr>
        <w:pStyle w:val="BodyText"/>
      </w:pPr>
    </w:p>
    <w:p w:rsidR="00000000" w:rsidRPr="006A45B0" w:rsidP="006A45B0">
      <w:pPr>
        <w:pStyle w:val="AllowPageBreak"/>
      </w:pPr>
    </w:p>
    <w:p w:rsidR="00000000" w:rsidRPr="006A45B0" w:rsidP="006A45B0">
      <w:pPr>
        <w:pStyle w:val="Heading1"/>
      </w:pPr>
      <w:bookmarkStart w:id="2" w:name="O_1148065"/>
      <w:bookmarkEnd w:id="2"/>
      <w:r w:rsidRPr="006A45B0">
        <w:t>Application</w:t>
      </w:r>
    </w:p>
    <w:p w:rsidR="00000000" w:rsidRPr="006A45B0" w:rsidP="00F46E98">
      <w:pPr>
        <w:pStyle w:val="BodyText"/>
      </w:pPr>
      <w:r w:rsidRPr="006A45B0">
        <w:t>This unit specifies t</w:t>
      </w:r>
      <w:r w:rsidRPr="006A45B0">
        <w:t>he skills and knowledge required to source spatial data from a range of media and datasets and assess its availability and suitability for use in meeting client requirements. It includes researching and assessing data suppliers and information, such as met</w:t>
      </w:r>
      <w:r w:rsidRPr="006A45B0">
        <w:t>adata and attributes. The unit also covers manipulating and presenting spatial data.</w:t>
      </w:r>
    </w:p>
    <w:p w:rsidR="00000000" w:rsidRPr="006A45B0" w:rsidP="00F46E98">
      <w:pPr>
        <w:pStyle w:val="BodyText"/>
      </w:pPr>
      <w:r w:rsidRPr="006A45B0">
        <w:t>This unit is suitable for entry-level technicians who use a broad range of cognitive, technical and communication skills to select and apply a range of methods, tools, mat</w:t>
      </w:r>
      <w:r w:rsidRPr="006A45B0">
        <w:t xml:space="preserve">erials and information to complete routine and non-routine activities and provide and transmit solutions to a variety of predictable and sometimes unpredictable problems.  </w:t>
      </w:r>
    </w:p>
    <w:p w:rsidR="00000000" w:rsidRPr="006A45B0" w:rsidP="00F46E98">
      <w:pPr>
        <w:pStyle w:val="BodyText"/>
      </w:pPr>
      <w:r w:rsidRPr="006A45B0">
        <w:t>Surveying and spatial information skills are applied in a range of industry context</w:t>
      </w:r>
      <w:r w:rsidRPr="006A45B0">
        <w:t>s, including town planning, civil construction, mining, engineering, health, agriculture and defence.  </w:t>
      </w:r>
    </w:p>
    <w:p w:rsidR="00000000" w:rsidRPr="006A45B0" w:rsidP="00F46E98">
      <w:pPr>
        <w:pStyle w:val="BodyText"/>
      </w:pPr>
      <w:r w:rsidRPr="006A45B0">
        <w:t>All work must be carried out to comply with workplace procedures, in accordance with relevant state/territory regulations that govern surveying work, as</w:t>
      </w:r>
      <w:r w:rsidRPr="006A45B0">
        <w:t xml:space="preserve"> well as work health and safety (WHS) legislation and regulations that apply to the workplace.</w:t>
      </w:r>
    </w:p>
    <w:p w:rsidR="00000000" w:rsidRPr="006A45B0" w:rsidP="00F46E98">
      <w:pPr>
        <w:pStyle w:val="BodyText"/>
      </w:pPr>
      <w:r w:rsidRPr="006A45B0">
        <w:t>No licensing, legislative or certification requirements apply to this unit at the time of publication.</w:t>
      </w:r>
    </w:p>
    <w:p w:rsidR="00000000" w:rsidRPr="006A45B0" w:rsidP="006A45B0">
      <w:pPr>
        <w:pStyle w:val="Heading1"/>
      </w:pPr>
      <w:bookmarkStart w:id="3" w:name="O_1148064"/>
      <w:bookmarkEnd w:id="3"/>
      <w:r w:rsidRPr="006A45B0">
        <w:t>Pre-requisite Unit</w:t>
      </w:r>
    </w:p>
    <w:p w:rsidR="00000000" w:rsidRPr="006A45B0" w:rsidP="00F46E98">
      <w:pPr>
        <w:pStyle w:val="BodyText"/>
      </w:pPr>
      <w:r w:rsidRPr="006A45B0">
        <w:t>Nil.</w:t>
      </w:r>
    </w:p>
    <w:p w:rsidR="00000000" w:rsidRPr="006A45B0" w:rsidP="006A45B0">
      <w:pPr>
        <w:pStyle w:val="Heading1"/>
      </w:pPr>
      <w:bookmarkStart w:id="4" w:name="O_1148063"/>
      <w:bookmarkEnd w:id="4"/>
      <w:r w:rsidRPr="006A45B0">
        <w:t>Unit Sector</w:t>
      </w:r>
    </w:p>
    <w:p w:rsidR="00000000" w:rsidRPr="006A45B0" w:rsidP="00F46E98">
      <w:pPr>
        <w:pStyle w:val="BodyText"/>
      </w:pPr>
      <w:r w:rsidRPr="006A45B0">
        <w:t>Surveying and Spatial Information Services</w:t>
      </w:r>
    </w:p>
    <w:p w:rsidR="00000000" w:rsidRPr="006A45B0" w:rsidP="006A45B0">
      <w:pPr>
        <w:pStyle w:val="Heading1"/>
      </w:pPr>
      <w:bookmarkStart w:id="5" w:name="O_1148062"/>
      <w:bookmarkEnd w:id="5"/>
      <w:r w:rsidRPr="006A45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Performance criteria describe what needs to be done to demonstrate achievement of the element.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Source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Clarify spatial data task requirements, including extent, content, intended use, accuracy, precision and format, in consultation with appropriate persons.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Search internal and external data sources to identify potential datas</w:t>
            </w:r>
            <w:r w:rsidRPr="006A45B0">
              <w:t>ets to meet task requirements.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Verify availability of suitable data with suppliers, taking into account copyright and ownership constraints.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Obtain metadata and datasets from the most appropriate data source according to task requirements.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Assess the suitability of potential datasets.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Interpret and compare data version information.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Interpret geometry and attribute information from datasets and metadata.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Query datasets to confirm they contain the required information to meet task requirements.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Identify constraints of selected datasets to meet task requirements.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Implement contingency measures where there are constraints on the use of spatial d</w:t>
            </w:r>
            <w:r w:rsidRPr="006A45B0">
              <w:t>ata.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Prepare data for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Transform data into the correct spatial reference system and data format to meet task requirements.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Prepare clear and accurate data suitability report to meet task requirements.</w:t>
            </w:r>
          </w:p>
        </w:tc>
      </w:tr>
      <w:tr w:rsidTr="006A4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5B0">
            <w:pPr>
              <w:pStyle w:val="BodyText"/>
              <w:rPr>
                <w:lang w:val="en-NZ"/>
              </w:rPr>
            </w:pPr>
            <w:r w:rsidRPr="006A45B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5B0" w:rsidP="006A45B0">
            <w:pPr>
              <w:pStyle w:val="BodyText"/>
            </w:pPr>
            <w:r w:rsidRPr="006A45B0">
              <w:t>Use appropriate file structure to store datasets and complete required documentation.</w:t>
            </w:r>
          </w:p>
        </w:tc>
      </w:tr>
    </w:tbl>
    <w:p w:rsidR="00000000" w:rsidRPr="006A45B0" w:rsidP="006A45B0">
      <w:pPr>
        <w:pStyle w:val="BodyText"/>
      </w:pPr>
    </w:p>
    <w:p w:rsidR="00000000" w:rsidRPr="006A45B0" w:rsidP="006A45B0">
      <w:pPr>
        <w:pStyle w:val="AllowPageBreak"/>
      </w:pPr>
    </w:p>
    <w:p w:rsidR="00000000" w:rsidRPr="006A45B0" w:rsidP="006A45B0">
      <w:pPr>
        <w:pStyle w:val="Heading1"/>
      </w:pPr>
      <w:bookmarkStart w:id="6" w:name="O_1148061"/>
      <w:bookmarkEnd w:id="6"/>
      <w:r w:rsidRPr="006A45B0">
        <w:t>Foundation Skills</w:t>
      </w:r>
    </w:p>
    <w:p w:rsidR="00000000" w:rsidRPr="006A45B0" w:rsidP="00F46E98">
      <w:pPr>
        <w:pStyle w:val="BodyText"/>
      </w:pPr>
      <w:r w:rsidRPr="006A45B0">
        <w:t>Foundation skills essential to performance are explicit in the performance criteria of this unit of competency.</w:t>
      </w:r>
    </w:p>
    <w:p w:rsidR="00000000" w:rsidRPr="006A45B0" w:rsidP="006A45B0">
      <w:pPr>
        <w:pStyle w:val="Heading1"/>
      </w:pPr>
      <w:bookmarkStart w:id="7" w:name="O_1148060"/>
      <w:bookmarkEnd w:id="7"/>
      <w:r w:rsidRPr="006A45B0">
        <w:t>Unit Mapping Information</w:t>
      </w:r>
    </w:p>
    <w:p w:rsidR="00000000" w:rsidRPr="006A45B0" w:rsidP="00F46E98">
      <w:pPr>
        <w:pStyle w:val="BodyText"/>
      </w:pPr>
      <w:r w:rsidRPr="006A45B0">
        <w:t>Supersedes and is equivalent to CPPSIS4024 Source and assess spatial data.</w:t>
      </w:r>
    </w:p>
    <w:p w:rsidR="00000000" w:rsidRPr="006A45B0" w:rsidP="006A45B0">
      <w:pPr>
        <w:pStyle w:val="Heading1"/>
      </w:pPr>
      <w:bookmarkStart w:id="8" w:name="O_1148053"/>
      <w:bookmarkEnd w:id="8"/>
      <w:r w:rsidRPr="006A45B0">
        <w:t>Links</w:t>
      </w:r>
    </w:p>
    <w:p w:rsidR="00000000" w:rsidRPr="006A45B0" w:rsidP="00F46E98">
      <w:pPr>
        <w:pStyle w:val="BodyText"/>
      </w:pPr>
      <w:r w:rsidRPr="006A45B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522C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A45B0" w:rsidP="006A45B0"/>
    <w:sectPr w:rsidSect="006A45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B0" w:rsidRPr="00F46E98" w:rsidP="00F46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98" w:rsidP="006A4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E98" w:rsidP="006A4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46E98" w:rsidP="006A4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5B0" w:rsidRPr="00F46E98" w:rsidP="00F46E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E98" w:rsidRPr="002D2AF8" w:rsidP="006A4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CPPSSI4024 Source and assess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46E98" w:rsidP="006A4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5B0"/>
  </w:style>
  <w:style w:type="character" w:customStyle="1" w:styleId="Heading1Char">
    <w:name w:val="Heading 1 Char"/>
    <w:basedOn w:val="DefaultParagraphFont"/>
    <w:link w:val="Heading1"/>
    <w:rsid w:val="006A4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5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5B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A4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5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5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45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4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5B0"/>
    <w:rPr>
      <w:b/>
      <w:spacing w:val="0"/>
    </w:rPr>
  </w:style>
  <w:style w:type="paragraph" w:customStyle="1" w:styleId="SuperTitle">
    <w:name w:val="SuperTitle"/>
    <w:basedOn w:val="Title"/>
    <w:rsid w:val="006A4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5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5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5B0"/>
    <w:rPr>
      <w:i/>
    </w:rPr>
  </w:style>
  <w:style w:type="paragraph" w:styleId="Caption">
    <w:name w:val="caption"/>
    <w:basedOn w:val="BodyText"/>
    <w:next w:val="Normal"/>
    <w:qFormat/>
    <w:rsid w:val="006A4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5B0"/>
  </w:style>
  <w:style w:type="paragraph" w:styleId="TableofFigures">
    <w:name w:val="table of figures"/>
    <w:basedOn w:val="Normal"/>
    <w:next w:val="Normal"/>
    <w:semiHidden/>
    <w:rsid w:val="006A4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5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45B0"/>
    <w:rPr>
      <w:rFonts w:ascii="Wingdings" w:hAnsi="Wingdings"/>
    </w:rPr>
  </w:style>
  <w:style w:type="paragraph" w:customStyle="1" w:styleId="TableHeading">
    <w:name w:val="Table Heading"/>
    <w:basedOn w:val="HeadingBase"/>
    <w:rsid w:val="006A45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5B0"/>
    <w:rPr>
      <w:color w:val="0033CC"/>
      <w:u w:val="none"/>
    </w:rPr>
  </w:style>
  <w:style w:type="paragraph" w:customStyle="1" w:styleId="BodyTextRight">
    <w:name w:val="Body Text Right"/>
    <w:basedOn w:val="BodyText"/>
    <w:rsid w:val="006A4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5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5B0"/>
    <w:rPr>
      <w:sz w:val="32"/>
    </w:rPr>
  </w:style>
  <w:style w:type="paragraph" w:customStyle="1" w:styleId="HeadingProcedure">
    <w:name w:val="Heading Procedure"/>
    <w:basedOn w:val="HeadingBase"/>
    <w:next w:val="Normal"/>
    <w:rsid w:val="006A4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5B0"/>
    <w:pPr>
      <w:spacing w:before="60" w:after="60"/>
    </w:pPr>
  </w:style>
  <w:style w:type="paragraph" w:styleId="ListContinue">
    <w:name w:val="List Continue"/>
    <w:basedOn w:val="List"/>
    <w:rsid w:val="006A45B0"/>
    <w:pPr>
      <w:ind w:firstLine="0"/>
    </w:pPr>
  </w:style>
  <w:style w:type="paragraph" w:customStyle="1" w:styleId="ListNote">
    <w:name w:val="List Note"/>
    <w:basedOn w:val="List"/>
    <w:rsid w:val="006A4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5B0"/>
    <w:rPr>
      <w:rFonts w:ascii="Courier New" w:hAnsi="Courier New"/>
    </w:rPr>
  </w:style>
  <w:style w:type="paragraph" w:customStyle="1" w:styleId="NoteBullet">
    <w:name w:val="Note Bullet"/>
    <w:basedOn w:val="Note"/>
    <w:rsid w:val="006A4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5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4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5B0"/>
    <w:rPr>
      <w:b/>
      <w:smallCaps/>
    </w:rPr>
  </w:style>
  <w:style w:type="paragraph" w:customStyle="1" w:styleId="TableListNumber">
    <w:name w:val="Table List Number"/>
    <w:basedOn w:val="ListNumber"/>
    <w:rsid w:val="006A4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5B0"/>
    <w:pPr>
      <w:numPr>
        <w:numId w:val="7"/>
      </w:numPr>
    </w:pPr>
  </w:style>
  <w:style w:type="paragraph" w:customStyle="1" w:styleId="ListAlpha2">
    <w:name w:val="List Alpha 2"/>
    <w:basedOn w:val="List2"/>
    <w:rsid w:val="006A45B0"/>
    <w:pPr>
      <w:numPr>
        <w:numId w:val="6"/>
      </w:numPr>
    </w:pPr>
  </w:style>
  <w:style w:type="paragraph" w:styleId="List2">
    <w:name w:val="List 2"/>
    <w:basedOn w:val="BodyText"/>
    <w:rsid w:val="006A4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5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5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45B0"/>
    <w:pPr>
      <w:numPr>
        <w:numId w:val="2"/>
      </w:numPr>
    </w:pPr>
  </w:style>
  <w:style w:type="paragraph" w:styleId="ListContinue2">
    <w:name w:val="List Continue 2"/>
    <w:basedOn w:val="List2"/>
    <w:rsid w:val="006A45B0"/>
    <w:pPr>
      <w:ind w:firstLine="0"/>
    </w:pPr>
  </w:style>
  <w:style w:type="paragraph" w:styleId="ListContinue3">
    <w:name w:val="List Continue 3"/>
    <w:basedOn w:val="List3"/>
    <w:rsid w:val="006A45B0"/>
    <w:pPr>
      <w:ind w:left="1021" w:firstLine="0"/>
    </w:pPr>
  </w:style>
  <w:style w:type="paragraph" w:styleId="ListContinue4">
    <w:name w:val="List Continue 4"/>
    <w:basedOn w:val="List4"/>
    <w:rsid w:val="006A45B0"/>
    <w:pPr>
      <w:ind w:firstLine="0"/>
    </w:pPr>
  </w:style>
  <w:style w:type="paragraph" w:styleId="ListContinue5">
    <w:name w:val="List Continue 5"/>
    <w:basedOn w:val="List5"/>
    <w:rsid w:val="006A45B0"/>
    <w:pPr>
      <w:ind w:firstLine="0"/>
    </w:pPr>
  </w:style>
  <w:style w:type="paragraph" w:styleId="ListNumber3">
    <w:name w:val="List Number 3"/>
    <w:basedOn w:val="List3"/>
    <w:rsid w:val="006A45B0"/>
    <w:pPr>
      <w:numPr>
        <w:numId w:val="3"/>
      </w:numPr>
    </w:pPr>
  </w:style>
  <w:style w:type="paragraph" w:styleId="ListNumber4">
    <w:name w:val="List Number 4"/>
    <w:basedOn w:val="List4"/>
    <w:rsid w:val="006A45B0"/>
    <w:pPr>
      <w:numPr>
        <w:numId w:val="4"/>
      </w:numPr>
    </w:pPr>
  </w:style>
  <w:style w:type="paragraph" w:styleId="ListNumber5">
    <w:name w:val="List Number 5"/>
    <w:basedOn w:val="List5"/>
    <w:rsid w:val="006A45B0"/>
    <w:pPr>
      <w:numPr>
        <w:numId w:val="5"/>
      </w:numPr>
    </w:pPr>
  </w:style>
  <w:style w:type="paragraph" w:styleId="BlockText">
    <w:name w:val="Block Text"/>
    <w:basedOn w:val="Normal"/>
    <w:rsid w:val="006A4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5B0"/>
    <w:rPr>
      <w:sz w:val="16"/>
      <w:vertAlign w:val="superscript"/>
    </w:rPr>
  </w:style>
  <w:style w:type="character" w:customStyle="1" w:styleId="Symbols">
    <w:name w:val="Symbols"/>
    <w:basedOn w:val="DefaultParagraphFont"/>
    <w:rsid w:val="006A45B0"/>
    <w:rPr>
      <w:rFonts w:ascii="Symbol" w:hAnsi="Symbol"/>
    </w:rPr>
  </w:style>
  <w:style w:type="character" w:customStyle="1" w:styleId="MenuOptions">
    <w:name w:val="Menu Options"/>
    <w:basedOn w:val="DefaultParagraphFont"/>
    <w:rsid w:val="006A4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5B0"/>
    <w:rPr>
      <w:b/>
    </w:rPr>
  </w:style>
  <w:style w:type="character" w:customStyle="1" w:styleId="Underlined">
    <w:name w:val="Underlined"/>
    <w:basedOn w:val="DefaultParagraphFont"/>
    <w:rsid w:val="006A45B0"/>
    <w:rPr>
      <w:u w:val="single"/>
    </w:rPr>
  </w:style>
  <w:style w:type="paragraph" w:customStyle="1" w:styleId="TableBodyTextRight">
    <w:name w:val="Table Body Text Right"/>
    <w:basedOn w:val="TableBodyText"/>
    <w:rsid w:val="006A4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5B0"/>
    <w:rPr>
      <w:sz w:val="18"/>
    </w:rPr>
  </w:style>
  <w:style w:type="paragraph" w:customStyle="1" w:styleId="BodySmallRight">
    <w:name w:val="Body Small Right"/>
    <w:basedOn w:val="BodyTextRight"/>
    <w:rsid w:val="006A45B0"/>
    <w:rPr>
      <w:sz w:val="18"/>
      <w:szCs w:val="18"/>
    </w:rPr>
  </w:style>
  <w:style w:type="paragraph" w:customStyle="1" w:styleId="MarginEdition">
    <w:name w:val="Margin Edition"/>
    <w:basedOn w:val="MarginNote"/>
    <w:rsid w:val="006A4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5B0"/>
    <w:rPr>
      <w:sz w:val="2"/>
      <w:szCs w:val="2"/>
    </w:rPr>
  </w:style>
  <w:style w:type="character" w:customStyle="1" w:styleId="Small">
    <w:name w:val="Small"/>
    <w:basedOn w:val="DefaultParagraphFont"/>
    <w:rsid w:val="006A45B0"/>
    <w:rPr>
      <w:sz w:val="16"/>
    </w:rPr>
  </w:style>
  <w:style w:type="paragraph" w:customStyle="1" w:styleId="WideTable">
    <w:name w:val="Wide Table"/>
    <w:basedOn w:val="Normal"/>
    <w:rsid w:val="006A4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5B0"/>
  </w:style>
  <w:style w:type="paragraph" w:styleId="Quote">
    <w:name w:val="Quote"/>
    <w:basedOn w:val="Heading1"/>
    <w:link w:val="QuoteChar"/>
    <w:qFormat/>
    <w:rsid w:val="006A4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5B0"/>
    <w:pPr>
      <w:pageBreakBefore/>
    </w:pPr>
  </w:style>
  <w:style w:type="paragraph" w:customStyle="1" w:styleId="Border">
    <w:name w:val="Border"/>
    <w:basedOn w:val="Normal"/>
    <w:qFormat/>
    <w:rsid w:val="006A4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5B0"/>
    <w:rPr>
      <w:u w:val="single"/>
    </w:rPr>
  </w:style>
  <w:style w:type="character" w:customStyle="1" w:styleId="BoldandItalics">
    <w:name w:val="Bold and Italics"/>
    <w:qFormat/>
    <w:rsid w:val="006A45B0"/>
    <w:rPr>
      <w:b/>
      <w:i/>
      <w:u w:val="none"/>
    </w:rPr>
  </w:style>
  <w:style w:type="paragraph" w:styleId="BalloonText">
    <w:name w:val="Balloon Text"/>
    <w:basedOn w:val="Normal"/>
    <w:link w:val="BalloonTextChar"/>
    <w:rsid w:val="006A4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5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5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5B0"/>
    <w:pPr>
      <w:spacing w:before="0" w:after="0"/>
    </w:pPr>
  </w:style>
  <w:style w:type="paragraph" w:customStyle="1" w:styleId="BodyTextBold">
    <w:name w:val="Body Text Bold"/>
    <w:basedOn w:val="BodyText"/>
    <w:qFormat/>
    <w:rsid w:val="006A45B0"/>
    <w:rPr>
      <w:b/>
    </w:rPr>
  </w:style>
  <w:style w:type="character" w:styleId="Hyperlink">
    <w:name w:val="Hyperlink"/>
    <w:basedOn w:val="DefaultParagraphFont"/>
    <w:uiPriority w:val="99"/>
    <w:unhideWhenUsed/>
    <w:rsid w:val="00F46E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3145</Characters>
  <Application>Microsoft Office Word</Application>
  <DocSecurity>0</DocSecurity>
  <Lines>125</Lines>
  <Paragraphs>68</Paragraphs>
  <ScaleCrop>false</ScaleCrop>
  <Company>Author-it Software Corporation Ltd.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CPPSSI4024 Source and assess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2022-12-19T06:16:00Z</dcterms:created>
  <dcterms:modified xsi:type="dcterms:W3CDTF">2022-12-19T06:16:00Z</dcterms:modified>
</cp:coreProperties>
</file>