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F45" w:rsidP="00B83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CPPSSI4024 Source and assess spatial data</w:t>
      </w:r>
      <w:r>
        <w:fldChar w:fldCharType="end"/>
      </w:r>
    </w:p>
    <w:p w:rsidR="00B83F45" w:rsidP="00B83F45">
      <w:pPr>
        <w:pStyle w:val="Version"/>
        <w:sectPr w:rsidSect="00CB5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905" w:rsidP="00CB5905">
      <w:pPr>
        <w:pStyle w:val="SuperHeading"/>
      </w:pPr>
      <w:r w:rsidRPr="00CB5905">
        <w:t>CPPSSI4024 Source and assess spatial data</w:t>
      </w:r>
    </w:p>
    <w:p w:rsidR="00000000" w:rsidRPr="00CB5905" w:rsidP="00CB5905">
      <w:pPr>
        <w:pStyle w:val="Heading1"/>
      </w:pPr>
      <w:bookmarkStart w:id="1" w:name="O_1148059"/>
      <w:bookmarkEnd w:id="1"/>
      <w:r w:rsidRPr="00CB59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905" w:rsidP="00CB5905">
            <w:pPr>
              <w:pStyle w:val="BodyText"/>
            </w:pPr>
            <w:r w:rsidRPr="00CB5905">
              <w:t>This version first released with CPP Property Services Training Package Release 12.0.</w:t>
            </w:r>
          </w:p>
          <w:p w:rsidR="00000000" w:rsidRPr="00CB5905" w:rsidP="00CB5905">
            <w:pPr>
              <w:pStyle w:val="BodyText"/>
            </w:pPr>
            <w:r w:rsidRPr="00CB5905">
              <w:t>This unit supersedes and is equivalent to CPPSIS4024 Source and assess spatial data.</w:t>
            </w:r>
          </w:p>
        </w:tc>
      </w:tr>
    </w:tbl>
    <w:p w:rsidR="00000000" w:rsidRPr="00CB5905" w:rsidP="00CB5905">
      <w:pPr>
        <w:pStyle w:val="BodyText"/>
      </w:pPr>
    </w:p>
    <w:p w:rsidR="00000000" w:rsidRPr="00CB5905" w:rsidP="00CB5905">
      <w:pPr>
        <w:pStyle w:val="AllowPageBreak"/>
      </w:pPr>
    </w:p>
    <w:p w:rsidR="00000000" w:rsidRPr="00CB5905" w:rsidP="00CB5905">
      <w:pPr>
        <w:pStyle w:val="Heading1"/>
      </w:pPr>
      <w:bookmarkStart w:id="2" w:name="O_1148065"/>
      <w:bookmarkEnd w:id="2"/>
      <w:r w:rsidRPr="00CB5905">
        <w:t>Application</w:t>
      </w:r>
    </w:p>
    <w:p w:rsidR="00000000" w:rsidRPr="00CB5905" w:rsidP="00B83F45">
      <w:pPr>
        <w:pStyle w:val="BodyText"/>
      </w:pPr>
      <w:r w:rsidRPr="00CB5905">
        <w:t>This unit specifies t</w:t>
      </w:r>
      <w:r w:rsidRPr="00CB5905">
        <w:t>he skills and knowledge required to source spatial data from a range of media and datasets and assess its availability and suitability for use in meeting client requirements. It includes researching and assessing data suppliers and information, such as met</w:t>
      </w:r>
      <w:r w:rsidRPr="00CB5905">
        <w:t>adata and attributes. The unit also covers manipulating and presenting spatial data.</w:t>
      </w:r>
    </w:p>
    <w:p w:rsidR="00000000" w:rsidRPr="00CB5905" w:rsidP="00B83F45">
      <w:pPr>
        <w:pStyle w:val="BodyText"/>
      </w:pPr>
      <w:r w:rsidRPr="00CB5905">
        <w:t>This unit is suitable for entry-level technicians who use a broad range of cognitive, technical and communication skills to select and apply a range of methods, tools, mat</w:t>
      </w:r>
      <w:r w:rsidRPr="00CB5905">
        <w:t xml:space="preserve">erials and information to complete routine and non-routine activities and provide and transmit solutions to a variety of predictable and sometimes unpredictable problems.  </w:t>
      </w:r>
    </w:p>
    <w:p w:rsidR="00000000" w:rsidRPr="00CB5905" w:rsidP="00B83F45">
      <w:pPr>
        <w:pStyle w:val="BodyText"/>
      </w:pPr>
      <w:r w:rsidRPr="00CB5905">
        <w:t>Surveying and spatial information skills are applied in a range of industry context</w:t>
      </w:r>
      <w:r w:rsidRPr="00CB5905">
        <w:t>s, including town planning, civil construction, mining, engineering, health, agriculture and defence.  </w:t>
      </w:r>
    </w:p>
    <w:p w:rsidR="00000000" w:rsidRPr="00CB5905" w:rsidP="00B83F45">
      <w:pPr>
        <w:pStyle w:val="BodyText"/>
      </w:pPr>
      <w:r w:rsidRPr="00CB5905">
        <w:t>All work must be carried out to comply with workplace procedures, in accordance with relevant state/territory regulations that govern surveying work, as</w:t>
      </w:r>
      <w:r w:rsidRPr="00CB5905">
        <w:t xml:space="preserve"> well as work health and safety (WHS) legislation and regulations that apply to the workplace.</w:t>
      </w:r>
    </w:p>
    <w:p w:rsidR="00000000" w:rsidRPr="00CB5905" w:rsidP="00B83F45">
      <w:pPr>
        <w:pStyle w:val="BodyText"/>
      </w:pPr>
      <w:r w:rsidRPr="00CB5905">
        <w:t>No licensing, legislative or certification requirements apply to this unit at the time of publication.</w:t>
      </w:r>
    </w:p>
    <w:p w:rsidR="00000000" w:rsidRPr="00CB5905" w:rsidP="00CB5905">
      <w:pPr>
        <w:pStyle w:val="Heading1"/>
      </w:pPr>
      <w:bookmarkStart w:id="3" w:name="O_1148064"/>
      <w:bookmarkEnd w:id="3"/>
      <w:r w:rsidRPr="00CB5905">
        <w:t>Pre-requisite Unit</w:t>
      </w:r>
    </w:p>
    <w:p w:rsidR="00000000" w:rsidRPr="00CB5905" w:rsidP="00B83F45">
      <w:pPr>
        <w:pStyle w:val="BodyText"/>
      </w:pPr>
      <w:r w:rsidRPr="00CB5905">
        <w:t>Nil.</w:t>
      </w:r>
    </w:p>
    <w:p w:rsidR="00000000" w:rsidRPr="00CB5905" w:rsidP="00CB5905">
      <w:pPr>
        <w:pStyle w:val="Heading1"/>
      </w:pPr>
      <w:bookmarkStart w:id="4" w:name="O_1148063"/>
      <w:bookmarkEnd w:id="4"/>
      <w:r w:rsidRPr="00CB5905">
        <w:t>Unit Sector</w:t>
      </w:r>
    </w:p>
    <w:p w:rsidR="00000000" w:rsidRPr="00CB5905" w:rsidP="00B83F45">
      <w:pPr>
        <w:pStyle w:val="BodyText"/>
      </w:pPr>
      <w:r w:rsidRPr="00CB5905">
        <w:t>Surveying and Spatial Information Services</w:t>
      </w:r>
    </w:p>
    <w:p w:rsidR="00000000" w:rsidRPr="00CB5905" w:rsidP="00CB5905">
      <w:pPr>
        <w:pStyle w:val="Heading1"/>
      </w:pPr>
      <w:bookmarkStart w:id="5" w:name="O_1148062"/>
      <w:bookmarkEnd w:id="5"/>
      <w:r w:rsidRPr="00CB59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Performance criteria describe what needs to be done to demonstrate achievement of the element.</w:t>
            </w:r>
          </w:p>
        </w:tc>
      </w:tr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Source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Clarify spatial data task requirements, including extent, content, intended use, accuracy, precision and format, in consultation with appropriate persons.</w:t>
            </w:r>
          </w:p>
        </w:tc>
      </w:tr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Search internal and external data so</w:t>
            </w:r>
            <w:r w:rsidRPr="00CB5905">
              <w:t>urces to identify potential datasets to meet task requirements.</w:t>
            </w:r>
          </w:p>
        </w:tc>
      </w:tr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Verify availability of suitable data with suppliers, taking into account copyright and ownership constraints.</w:t>
            </w:r>
          </w:p>
        </w:tc>
      </w:tr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Obtain metadata and datasets from the most appropriate data source a</w:t>
            </w:r>
            <w:r w:rsidRPr="00CB5905">
              <w:t>ccording to task requirements.</w:t>
            </w:r>
          </w:p>
        </w:tc>
      </w:tr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</w:p>
        </w:tc>
      </w:tr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Assess the suitability of potential datasets.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Interpret and compare data version information.</w:t>
            </w:r>
          </w:p>
        </w:tc>
      </w:tr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Interpret geometry and attribute information from datasets and metadata.</w:t>
            </w:r>
          </w:p>
        </w:tc>
      </w:tr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Query datasets to confirm they contain the required information to meet task requirements.</w:t>
            </w:r>
          </w:p>
        </w:tc>
      </w:tr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Identify constraints of selected datasets to meet task requirements.</w:t>
            </w:r>
          </w:p>
        </w:tc>
      </w:tr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Implement contingency measures where there are constraints on the use of spatial d</w:t>
            </w:r>
            <w:r w:rsidRPr="00CB5905">
              <w:t>ata.</w:t>
            </w:r>
          </w:p>
        </w:tc>
      </w:tr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</w:p>
        </w:tc>
      </w:tr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Prepare data for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Transform data into the correct spatial reference system and data format to meet task requirements.</w:t>
            </w:r>
          </w:p>
        </w:tc>
      </w:tr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Prepare clear and accurate data suitability report to meet task requirements.</w:t>
            </w:r>
          </w:p>
        </w:tc>
      </w:tr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905" w:rsidP="00CB5905">
            <w:pPr>
              <w:pStyle w:val="BodyText"/>
            </w:pPr>
            <w:r w:rsidRPr="00CB5905">
              <w:t>Use appropriate file structure to store datasets and complete required documentation.</w:t>
            </w:r>
          </w:p>
        </w:tc>
      </w:tr>
    </w:tbl>
    <w:p w:rsidR="00000000" w:rsidRPr="00CB5905" w:rsidP="00CB5905">
      <w:pPr>
        <w:pStyle w:val="BodyText"/>
      </w:pPr>
    </w:p>
    <w:p w:rsidR="00000000" w:rsidRPr="00CB5905" w:rsidP="00CB5905">
      <w:pPr>
        <w:pStyle w:val="AllowPageBreak"/>
      </w:pPr>
    </w:p>
    <w:p w:rsidR="00000000" w:rsidRPr="00CB5905" w:rsidP="00CB5905">
      <w:pPr>
        <w:pStyle w:val="Heading1"/>
      </w:pPr>
      <w:bookmarkStart w:id="6" w:name="O_1148061"/>
      <w:bookmarkEnd w:id="6"/>
      <w:r w:rsidRPr="00CB5905">
        <w:t>Foundation Skills</w:t>
      </w:r>
    </w:p>
    <w:p w:rsidR="00000000" w:rsidRPr="00CB5905" w:rsidP="00B83F45">
      <w:pPr>
        <w:pStyle w:val="BodyText"/>
      </w:pPr>
      <w:r w:rsidRPr="00CB5905">
        <w:t>Foundation skills essential to performance are explicit in the performance criteria of this unit of competency.</w:t>
      </w:r>
    </w:p>
    <w:p w:rsidR="00000000" w:rsidRPr="00CB5905" w:rsidP="00CB5905">
      <w:pPr>
        <w:pStyle w:val="Heading1"/>
      </w:pPr>
      <w:bookmarkStart w:id="7" w:name="O_1148060"/>
      <w:bookmarkEnd w:id="7"/>
      <w:r w:rsidRPr="00CB5905">
        <w:t>Unit Mapping Information</w:t>
      </w:r>
    </w:p>
    <w:p w:rsidR="00000000" w:rsidRPr="00CB5905" w:rsidP="00B83F45">
      <w:pPr>
        <w:pStyle w:val="BodyText"/>
      </w:pPr>
      <w:r w:rsidRPr="00CB5905">
        <w:t>Supersedes and is equivalent to CPPSIS4024 Source and assess spatial data.</w:t>
      </w:r>
    </w:p>
    <w:p w:rsidR="00000000" w:rsidRPr="00CB5905" w:rsidP="00CB5905">
      <w:pPr>
        <w:pStyle w:val="Heading1"/>
      </w:pPr>
      <w:bookmarkStart w:id="8" w:name="O_1148053"/>
      <w:bookmarkEnd w:id="8"/>
      <w:r w:rsidRPr="00CB5905">
        <w:t>Links</w:t>
      </w:r>
    </w:p>
    <w:p w:rsidR="00000000" w:rsidRPr="00CB5905" w:rsidP="00B83F45">
      <w:pPr>
        <w:pStyle w:val="BodyText"/>
      </w:pPr>
      <w:r w:rsidRPr="00CB590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5131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B5905" w:rsidP="00B83F45">
      <w:pPr>
        <w:pStyle w:val="BodyText"/>
        <w:sectPr w:rsidSect="00CB59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5905" w:rsidP="00CB5905">
      <w:pPr>
        <w:pStyle w:val="SuperHeading"/>
      </w:pPr>
      <w:r w:rsidRPr="00CB5905">
        <w:t>Assessment Requirements for CPPSSI4024 Source and assess spatial data</w:t>
      </w:r>
    </w:p>
    <w:p w:rsidR="00000000" w:rsidRPr="00CB5905" w:rsidP="00CB5905">
      <w:pPr>
        <w:pStyle w:val="Heading1"/>
      </w:pPr>
      <w:bookmarkStart w:id="9" w:name="O_1148055"/>
      <w:bookmarkEnd w:id="9"/>
      <w:r w:rsidRPr="00CB59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B5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5">
            <w:pPr>
              <w:pStyle w:val="BodyText"/>
              <w:rPr>
                <w:lang w:val="en-NZ"/>
              </w:rPr>
            </w:pPr>
            <w:r w:rsidRPr="00CB590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905" w:rsidP="00CB5905">
            <w:pPr>
              <w:pStyle w:val="BodyText"/>
            </w:pPr>
            <w:r w:rsidRPr="00CB5905">
              <w:t>This version first released with CPP Property Services Training Package Release 12.0.</w:t>
            </w:r>
          </w:p>
          <w:p w:rsidR="00000000" w:rsidRPr="00CB5905" w:rsidP="00CB5905">
            <w:pPr>
              <w:pStyle w:val="BodyText"/>
            </w:pPr>
            <w:r w:rsidRPr="00CB5905">
              <w:t>This unit supersedes and is equivalent to CPPSIS4024 Source and assess spatial data.</w:t>
            </w:r>
          </w:p>
        </w:tc>
      </w:tr>
    </w:tbl>
    <w:p w:rsidR="00000000" w:rsidRPr="00CB5905" w:rsidP="00CB5905">
      <w:pPr>
        <w:pStyle w:val="BodyText"/>
      </w:pPr>
    </w:p>
    <w:p w:rsidR="00000000" w:rsidRPr="00CB5905" w:rsidP="00CB5905">
      <w:pPr>
        <w:pStyle w:val="AllowPageBreak"/>
      </w:pPr>
    </w:p>
    <w:p w:rsidR="00000000" w:rsidRPr="00CB5905" w:rsidP="00CB5905">
      <w:pPr>
        <w:pStyle w:val="Heading1"/>
      </w:pPr>
      <w:bookmarkStart w:id="10" w:name="O_1148058"/>
      <w:bookmarkEnd w:id="10"/>
      <w:r w:rsidRPr="00CB5905">
        <w:t>Performance Evidence</w:t>
      </w:r>
    </w:p>
    <w:p w:rsidR="00000000" w:rsidRPr="00CB5905" w:rsidP="00B83F45">
      <w:pPr>
        <w:pStyle w:val="BodyText"/>
      </w:pPr>
      <w:r w:rsidRPr="00CB5905">
        <w:t xml:space="preserve">To demonstrate competency a candidate must </w:t>
      </w:r>
      <w:r w:rsidRPr="00CB5905">
        <w:t>meet the elements and performance criteria of this unit by sourcing and assessing the availability and suitability of spatial data for two different projects.</w:t>
      </w:r>
    </w:p>
    <w:p w:rsidR="00000000" w:rsidRPr="00CB5905" w:rsidP="00B83F45">
      <w:pPr>
        <w:pStyle w:val="BodyText"/>
      </w:pPr>
      <w:r w:rsidRPr="00CB5905">
        <w:t>For each project, the candidate must document:</w:t>
      </w:r>
    </w:p>
    <w:p w:rsidR="00000000" w:rsidRPr="00CB5905" w:rsidP="00CB5905">
      <w:pPr>
        <w:pStyle w:val="ListBullet"/>
      </w:pPr>
      <w:r w:rsidRPr="00CB5905">
        <w:t>data availability, including cost, licensing cond</w:t>
      </w:r>
      <w:r w:rsidRPr="00CB5905">
        <w:t>itions and constraints on use</w:t>
      </w:r>
    </w:p>
    <w:p w:rsidR="00000000" w:rsidRPr="00CB5905" w:rsidP="00CB5905">
      <w:pPr>
        <w:pStyle w:val="ListBullet"/>
      </w:pPr>
      <w:r w:rsidRPr="00CB5905">
        <w:t>suitability of available data in meeting requirements for accuracy, completeness, coverage, density, logical consistency and specifications.</w:t>
      </w:r>
    </w:p>
    <w:p w:rsidR="00000000" w:rsidRPr="00CB5905" w:rsidP="00CB5905">
      <w:pPr>
        <w:pStyle w:val="AllowPageBreak"/>
      </w:pPr>
    </w:p>
    <w:p w:rsidR="00000000" w:rsidRPr="00CB5905" w:rsidP="00CB5905">
      <w:pPr>
        <w:pStyle w:val="Heading1"/>
      </w:pPr>
      <w:bookmarkStart w:id="11" w:name="O_1148057"/>
      <w:bookmarkEnd w:id="11"/>
      <w:r w:rsidRPr="00CB5905">
        <w:t>Knowledge Evidence</w:t>
      </w:r>
    </w:p>
    <w:p w:rsidR="00000000" w:rsidRPr="00CB5905" w:rsidP="00B83F45">
      <w:pPr>
        <w:pStyle w:val="BodyText"/>
      </w:pPr>
      <w:r w:rsidRPr="00CB5905">
        <w:t>To be competent in this unit a candidate must demonstrate knowledge of:</w:t>
      </w:r>
    </w:p>
    <w:p w:rsidR="00000000" w:rsidRPr="00CB5905" w:rsidP="00CB5905">
      <w:pPr>
        <w:pStyle w:val="ListBullet"/>
      </w:pPr>
      <w:r w:rsidRPr="00CB5905">
        <w:t xml:space="preserve">key features of spatial reference systems </w:t>
      </w:r>
    </w:p>
    <w:p w:rsidR="00000000" w:rsidRPr="00CB5905" w:rsidP="00CB5905">
      <w:pPr>
        <w:pStyle w:val="ListBullet"/>
      </w:pPr>
      <w:r w:rsidRPr="00CB5905">
        <w:t>potential sources of spatial data and datasets</w:t>
      </w:r>
    </w:p>
    <w:p w:rsidR="00000000" w:rsidRPr="00CB5905" w:rsidP="00CB5905">
      <w:pPr>
        <w:pStyle w:val="ListBullet"/>
      </w:pPr>
      <w:r w:rsidRPr="00CB5905">
        <w:t xml:space="preserve">spatial data formats </w:t>
      </w:r>
    </w:p>
    <w:p w:rsidR="00000000" w:rsidRPr="00CB5905" w:rsidP="00CB5905">
      <w:pPr>
        <w:pStyle w:val="ListBullet"/>
      </w:pPr>
      <w:r w:rsidRPr="00CB5905">
        <w:t>spatial data query and selection methods</w:t>
      </w:r>
    </w:p>
    <w:p w:rsidR="00000000" w:rsidRPr="00CB5905" w:rsidP="00CB5905">
      <w:pPr>
        <w:pStyle w:val="ListBullet"/>
      </w:pPr>
      <w:r w:rsidRPr="00CB5905">
        <w:t>common metadata fields relatin</w:t>
      </w:r>
      <w:r w:rsidRPr="00CB5905">
        <w:t xml:space="preserve">g to accuracy, currency, extent, availability and precision requirements </w:t>
      </w:r>
    </w:p>
    <w:p w:rsidR="00000000" w:rsidRPr="00CB5905" w:rsidP="00CB5905">
      <w:pPr>
        <w:pStyle w:val="ListBullet"/>
      </w:pPr>
      <w:r w:rsidRPr="00CB5905">
        <w:t>methods for assessing the availability and suitability of spatial data</w:t>
      </w:r>
    </w:p>
    <w:p w:rsidR="00000000" w:rsidRPr="00CB5905" w:rsidP="00CB5905">
      <w:pPr>
        <w:pStyle w:val="ListBullet"/>
      </w:pPr>
      <w:r w:rsidRPr="00CB5905">
        <w:t>range of basic spatial data capture methodologies</w:t>
      </w:r>
    </w:p>
    <w:p w:rsidR="00000000" w:rsidRPr="00CB5905" w:rsidP="00CB5905">
      <w:pPr>
        <w:pStyle w:val="ListBullet"/>
      </w:pPr>
      <w:r w:rsidRPr="00CB5905">
        <w:t>requirements to comply with data licence agreements, ownershi</w:t>
      </w:r>
      <w:r w:rsidRPr="00CB5905">
        <w:t xml:space="preserve">p and copyright. </w:t>
      </w:r>
    </w:p>
    <w:p w:rsidR="00000000" w:rsidRPr="00CB5905" w:rsidP="00CB5905">
      <w:pPr>
        <w:pStyle w:val="AllowPageBreak"/>
      </w:pPr>
    </w:p>
    <w:p w:rsidR="00000000" w:rsidRPr="00CB5905" w:rsidP="00CB5905">
      <w:pPr>
        <w:pStyle w:val="Heading1"/>
      </w:pPr>
      <w:bookmarkStart w:id="12" w:name="O_1148056"/>
      <w:bookmarkEnd w:id="12"/>
      <w:r w:rsidRPr="00CB5905">
        <w:t>Assessment Conditions</w:t>
      </w:r>
    </w:p>
    <w:p w:rsidR="00000000" w:rsidRPr="00CB5905" w:rsidP="00B83F45">
      <w:pPr>
        <w:pStyle w:val="BodyText"/>
      </w:pPr>
      <w:r w:rsidRPr="00CB5905">
        <w:t xml:space="preserve">Assessors must meet the requirements for assessors contained in the Standards for Registered Training Organisations. </w:t>
      </w:r>
    </w:p>
    <w:p w:rsidR="00000000" w:rsidRPr="00CB5905" w:rsidP="00B83F45">
      <w:pPr>
        <w:pStyle w:val="BodyText"/>
      </w:pPr>
      <w:r w:rsidRPr="00CB5905">
        <w:t>Competency is to be assessed in the workplace or a simulated environment that a</w:t>
      </w:r>
      <w:r w:rsidRPr="00CB5905">
        <w:t xml:space="preserve">ccurately reflects performance in a real workplace setting where these skills and knowledge would be performed. </w:t>
      </w:r>
    </w:p>
    <w:p w:rsidR="00000000" w:rsidRPr="00CB5905" w:rsidP="00B83F45">
      <w:pPr>
        <w:pStyle w:val="BodyText"/>
      </w:pPr>
      <w:r w:rsidRPr="00CB5905">
        <w:t>Candidates must have access to:</w:t>
      </w:r>
    </w:p>
    <w:p w:rsidR="00000000" w:rsidRPr="00CB5905" w:rsidP="00CB5905">
      <w:pPr>
        <w:pStyle w:val="ListBullet"/>
      </w:pPr>
      <w:r w:rsidRPr="00CB5905">
        <w:t>computer with software appropriate for spatial data manipulation and set-out</w:t>
      </w:r>
    </w:p>
    <w:p w:rsidR="00000000" w:rsidRPr="00CB5905" w:rsidP="00CB5905">
      <w:pPr>
        <w:pStyle w:val="ListBullet"/>
      </w:pPr>
      <w:r w:rsidRPr="00CB5905">
        <w:t>printer</w:t>
      </w:r>
    </w:p>
    <w:p w:rsidR="00000000" w:rsidRPr="00CB5905" w:rsidP="00CB5905">
      <w:pPr>
        <w:pStyle w:val="ListBullet"/>
      </w:pPr>
      <w:r w:rsidRPr="00CB5905">
        <w:t>organisational procedures</w:t>
      </w:r>
      <w:r w:rsidRPr="00CB5905">
        <w:t xml:space="preserve"> relating to data privacy, copyright and licensing.</w:t>
      </w:r>
    </w:p>
    <w:p w:rsidR="00000000" w:rsidRPr="00CB5905" w:rsidP="00CB5905">
      <w:pPr>
        <w:pStyle w:val="AllowPageBreak"/>
      </w:pPr>
    </w:p>
    <w:p w:rsidR="00000000" w:rsidRPr="00CB5905" w:rsidP="00CB5905">
      <w:pPr>
        <w:pStyle w:val="Heading1"/>
      </w:pPr>
      <w:bookmarkStart w:id="13" w:name="O_1148054"/>
      <w:bookmarkEnd w:id="13"/>
      <w:r w:rsidRPr="00CB5905">
        <w:t>Links</w:t>
      </w:r>
    </w:p>
    <w:p w:rsidR="00000000" w:rsidRPr="00CB5905" w:rsidP="00B83F45">
      <w:pPr>
        <w:pStyle w:val="BodyText"/>
      </w:pPr>
      <w:r w:rsidRPr="00CB590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5131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B5905" w:rsidP="00CB5905"/>
    <w:sectPr w:rsidSect="00CB59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05" w:rsidRPr="00B83F45" w:rsidP="00B83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F45" w:rsidP="00CB5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F45" w:rsidP="00CB5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83F45" w:rsidP="00CB59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05" w:rsidP="00CB5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3F45">
      <w:t>Approved</w:t>
    </w:r>
    <w:r w:rsidR="00B83F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3F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3F45">
      <w:rPr>
        <w:noProof/>
      </w:rPr>
      <w:t>4</w:t>
    </w:r>
    <w:r>
      <w:rPr>
        <w:noProof/>
      </w:rPr>
      <w:fldChar w:fldCharType="end"/>
    </w:r>
  </w:p>
  <w:p w:rsidR="00CB5905" w:rsidP="00CB5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3F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3F45">
      <w:t>BuildSkills Australia</w:t>
    </w:r>
    <w:r w:rsidR="00B83F45">
      <w:fldChar w:fldCharType="end"/>
    </w:r>
  </w:p>
  <w:p w:rsidR="00CB5905" w:rsidP="00CB5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F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905" w:rsidRPr="00B83F45" w:rsidP="00B83F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F45" w:rsidRPr="002D2AF8" w:rsidP="00CB5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CPPSSI4024 Source and assess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3F45" w:rsidP="00CB59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05" w:rsidRPr="002D2AF8" w:rsidP="00CB5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3F45">
      <w:t>CPPSSI4024 Source and assess spatial data</w:t>
    </w:r>
    <w:r w:rsidR="00B83F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3F45">
      <w:rPr>
        <w:noProof/>
      </w:rPr>
      <w:t>2 March 2025</w:t>
    </w:r>
    <w:r>
      <w:fldChar w:fldCharType="end"/>
    </w:r>
  </w:p>
  <w:p w:rsidR="00CB5905" w:rsidP="00CB5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C8F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B020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905"/>
  </w:style>
  <w:style w:type="character" w:customStyle="1" w:styleId="Heading1Char">
    <w:name w:val="Heading 1 Char"/>
    <w:basedOn w:val="DefaultParagraphFont"/>
    <w:link w:val="Heading1"/>
    <w:rsid w:val="00CB5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9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9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B5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9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9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905"/>
    <w:rPr>
      <w:b/>
      <w:spacing w:val="0"/>
    </w:rPr>
  </w:style>
  <w:style w:type="paragraph" w:customStyle="1" w:styleId="SuperTitle">
    <w:name w:val="SuperTitle"/>
    <w:basedOn w:val="Title"/>
    <w:rsid w:val="00CB5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59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5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9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905"/>
    <w:rPr>
      <w:i/>
    </w:rPr>
  </w:style>
  <w:style w:type="paragraph" w:styleId="Caption">
    <w:name w:val="caption"/>
    <w:basedOn w:val="BodyText"/>
    <w:next w:val="Normal"/>
    <w:qFormat/>
    <w:rsid w:val="00CB5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905"/>
  </w:style>
  <w:style w:type="paragraph" w:styleId="TableofFigures">
    <w:name w:val="table of figures"/>
    <w:basedOn w:val="Normal"/>
    <w:next w:val="Normal"/>
    <w:semiHidden/>
    <w:rsid w:val="00CB5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9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5905"/>
    <w:rPr>
      <w:rFonts w:ascii="Wingdings" w:hAnsi="Wingdings"/>
    </w:rPr>
  </w:style>
  <w:style w:type="paragraph" w:customStyle="1" w:styleId="TableHeading">
    <w:name w:val="Table Heading"/>
    <w:basedOn w:val="HeadingBase"/>
    <w:rsid w:val="00CB5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905"/>
    <w:rPr>
      <w:color w:val="0033CC"/>
      <w:u w:val="none"/>
    </w:rPr>
  </w:style>
  <w:style w:type="paragraph" w:customStyle="1" w:styleId="BodyTextRight">
    <w:name w:val="Body Text Right"/>
    <w:basedOn w:val="BodyText"/>
    <w:rsid w:val="00CB5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9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905"/>
    <w:rPr>
      <w:sz w:val="32"/>
    </w:rPr>
  </w:style>
  <w:style w:type="paragraph" w:customStyle="1" w:styleId="HeadingProcedure">
    <w:name w:val="Heading Procedure"/>
    <w:basedOn w:val="HeadingBase"/>
    <w:next w:val="Normal"/>
    <w:rsid w:val="00CB5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905"/>
    <w:pPr>
      <w:spacing w:before="60" w:after="60"/>
    </w:pPr>
  </w:style>
  <w:style w:type="paragraph" w:styleId="ListContinue">
    <w:name w:val="List Continue"/>
    <w:basedOn w:val="List"/>
    <w:rsid w:val="00CB5905"/>
    <w:pPr>
      <w:ind w:firstLine="0"/>
    </w:pPr>
  </w:style>
  <w:style w:type="paragraph" w:customStyle="1" w:styleId="ListNote">
    <w:name w:val="List Note"/>
    <w:basedOn w:val="List"/>
    <w:rsid w:val="00CB5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905"/>
    <w:rPr>
      <w:rFonts w:ascii="Courier New" w:hAnsi="Courier New"/>
    </w:rPr>
  </w:style>
  <w:style w:type="paragraph" w:customStyle="1" w:styleId="NoteBullet">
    <w:name w:val="Note Bullet"/>
    <w:basedOn w:val="Note"/>
    <w:rsid w:val="00CB5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9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5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905"/>
    <w:rPr>
      <w:b/>
      <w:smallCaps/>
    </w:rPr>
  </w:style>
  <w:style w:type="paragraph" w:customStyle="1" w:styleId="TableListNumber">
    <w:name w:val="Table List Number"/>
    <w:basedOn w:val="ListNumber"/>
    <w:rsid w:val="00CB5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905"/>
    <w:pPr>
      <w:numPr>
        <w:numId w:val="8"/>
      </w:numPr>
    </w:pPr>
  </w:style>
  <w:style w:type="paragraph" w:customStyle="1" w:styleId="ListAlpha2">
    <w:name w:val="List Alpha 2"/>
    <w:basedOn w:val="List2"/>
    <w:rsid w:val="00CB5905"/>
    <w:pPr>
      <w:numPr>
        <w:numId w:val="7"/>
      </w:numPr>
    </w:pPr>
  </w:style>
  <w:style w:type="paragraph" w:styleId="List2">
    <w:name w:val="List 2"/>
    <w:basedOn w:val="BodyText"/>
    <w:rsid w:val="00CB5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9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9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5905"/>
    <w:pPr>
      <w:numPr>
        <w:numId w:val="3"/>
      </w:numPr>
    </w:pPr>
  </w:style>
  <w:style w:type="paragraph" w:styleId="ListContinue2">
    <w:name w:val="List Continue 2"/>
    <w:basedOn w:val="List2"/>
    <w:rsid w:val="00CB5905"/>
    <w:pPr>
      <w:ind w:firstLine="0"/>
    </w:pPr>
  </w:style>
  <w:style w:type="paragraph" w:styleId="ListContinue3">
    <w:name w:val="List Continue 3"/>
    <w:basedOn w:val="List3"/>
    <w:rsid w:val="00CB5905"/>
    <w:pPr>
      <w:ind w:left="1021" w:firstLine="0"/>
    </w:pPr>
  </w:style>
  <w:style w:type="paragraph" w:styleId="ListContinue4">
    <w:name w:val="List Continue 4"/>
    <w:basedOn w:val="List4"/>
    <w:rsid w:val="00CB5905"/>
    <w:pPr>
      <w:ind w:firstLine="0"/>
    </w:pPr>
  </w:style>
  <w:style w:type="paragraph" w:styleId="ListContinue5">
    <w:name w:val="List Continue 5"/>
    <w:basedOn w:val="List5"/>
    <w:rsid w:val="00CB5905"/>
    <w:pPr>
      <w:ind w:firstLine="0"/>
    </w:pPr>
  </w:style>
  <w:style w:type="paragraph" w:styleId="ListNumber3">
    <w:name w:val="List Number 3"/>
    <w:basedOn w:val="List3"/>
    <w:rsid w:val="00CB5905"/>
    <w:pPr>
      <w:numPr>
        <w:numId w:val="4"/>
      </w:numPr>
    </w:pPr>
  </w:style>
  <w:style w:type="paragraph" w:styleId="ListNumber4">
    <w:name w:val="List Number 4"/>
    <w:basedOn w:val="List4"/>
    <w:rsid w:val="00CB5905"/>
    <w:pPr>
      <w:numPr>
        <w:numId w:val="5"/>
      </w:numPr>
    </w:pPr>
  </w:style>
  <w:style w:type="paragraph" w:styleId="ListNumber5">
    <w:name w:val="List Number 5"/>
    <w:basedOn w:val="List5"/>
    <w:rsid w:val="00CB5905"/>
    <w:pPr>
      <w:numPr>
        <w:numId w:val="6"/>
      </w:numPr>
    </w:pPr>
  </w:style>
  <w:style w:type="paragraph" w:styleId="BlockText">
    <w:name w:val="Block Text"/>
    <w:basedOn w:val="Normal"/>
    <w:rsid w:val="00CB5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905"/>
    <w:rPr>
      <w:sz w:val="16"/>
      <w:vertAlign w:val="superscript"/>
    </w:rPr>
  </w:style>
  <w:style w:type="character" w:customStyle="1" w:styleId="Symbols">
    <w:name w:val="Symbols"/>
    <w:basedOn w:val="DefaultParagraphFont"/>
    <w:rsid w:val="00CB5905"/>
    <w:rPr>
      <w:rFonts w:ascii="Symbol" w:hAnsi="Symbol"/>
    </w:rPr>
  </w:style>
  <w:style w:type="character" w:customStyle="1" w:styleId="MenuOptions">
    <w:name w:val="Menu Options"/>
    <w:basedOn w:val="DefaultParagraphFont"/>
    <w:rsid w:val="00CB5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905"/>
    <w:rPr>
      <w:b/>
    </w:rPr>
  </w:style>
  <w:style w:type="character" w:customStyle="1" w:styleId="Underlined">
    <w:name w:val="Underlined"/>
    <w:basedOn w:val="DefaultParagraphFont"/>
    <w:rsid w:val="00CB5905"/>
    <w:rPr>
      <w:u w:val="single"/>
    </w:rPr>
  </w:style>
  <w:style w:type="paragraph" w:customStyle="1" w:styleId="TableBodyTextRight">
    <w:name w:val="Table Body Text Right"/>
    <w:basedOn w:val="TableBodyText"/>
    <w:rsid w:val="00CB5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905"/>
    <w:rPr>
      <w:sz w:val="18"/>
    </w:rPr>
  </w:style>
  <w:style w:type="paragraph" w:customStyle="1" w:styleId="BodySmallRight">
    <w:name w:val="Body Small Right"/>
    <w:basedOn w:val="BodyTextRight"/>
    <w:rsid w:val="00CB5905"/>
    <w:rPr>
      <w:sz w:val="18"/>
      <w:szCs w:val="18"/>
    </w:rPr>
  </w:style>
  <w:style w:type="paragraph" w:customStyle="1" w:styleId="MarginEdition">
    <w:name w:val="Margin Edition"/>
    <w:basedOn w:val="MarginNote"/>
    <w:rsid w:val="00CB5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905"/>
    <w:rPr>
      <w:sz w:val="2"/>
      <w:szCs w:val="2"/>
    </w:rPr>
  </w:style>
  <w:style w:type="character" w:customStyle="1" w:styleId="Small">
    <w:name w:val="Small"/>
    <w:basedOn w:val="DefaultParagraphFont"/>
    <w:rsid w:val="00CB5905"/>
    <w:rPr>
      <w:sz w:val="16"/>
    </w:rPr>
  </w:style>
  <w:style w:type="paragraph" w:customStyle="1" w:styleId="WideTable">
    <w:name w:val="Wide Table"/>
    <w:basedOn w:val="Normal"/>
    <w:rsid w:val="00CB5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905"/>
  </w:style>
  <w:style w:type="paragraph" w:styleId="Quote">
    <w:name w:val="Quote"/>
    <w:basedOn w:val="Heading1"/>
    <w:link w:val="QuoteChar"/>
    <w:qFormat/>
    <w:rsid w:val="00CB5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905"/>
    <w:pPr>
      <w:pageBreakBefore/>
    </w:pPr>
  </w:style>
  <w:style w:type="paragraph" w:customStyle="1" w:styleId="Border">
    <w:name w:val="Border"/>
    <w:basedOn w:val="Normal"/>
    <w:qFormat/>
    <w:rsid w:val="00CB5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905"/>
    <w:rPr>
      <w:u w:val="single"/>
    </w:rPr>
  </w:style>
  <w:style w:type="character" w:customStyle="1" w:styleId="BoldandItalics">
    <w:name w:val="Bold and Italics"/>
    <w:qFormat/>
    <w:rsid w:val="00CB5905"/>
    <w:rPr>
      <w:b/>
      <w:i/>
      <w:u w:val="none"/>
    </w:rPr>
  </w:style>
  <w:style w:type="paragraph" w:styleId="BalloonText">
    <w:name w:val="Balloon Text"/>
    <w:basedOn w:val="Normal"/>
    <w:link w:val="BalloonTextChar"/>
    <w:rsid w:val="00CB5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905"/>
    <w:pPr>
      <w:spacing w:before="0" w:after="0"/>
    </w:pPr>
  </w:style>
  <w:style w:type="paragraph" w:customStyle="1" w:styleId="BodyTextBold">
    <w:name w:val="Body Text Bold"/>
    <w:basedOn w:val="BodyText"/>
    <w:qFormat/>
    <w:rsid w:val="00CB5905"/>
    <w:rPr>
      <w:b/>
    </w:rPr>
  </w:style>
  <w:style w:type="character" w:styleId="Hyperlink">
    <w:name w:val="Hyperlink"/>
    <w:basedOn w:val="DefaultParagraphFont"/>
    <w:uiPriority w:val="99"/>
    <w:unhideWhenUsed/>
    <w:rsid w:val="00B83F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4984</Characters>
  <Application>Microsoft Office Word</Application>
  <DocSecurity>0</DocSecurity>
  <Lines>171</Lines>
  <Paragraphs>103</Paragraphs>
  <ScaleCrop>false</ScaleCrop>
  <Company>Author-it Software Corporation Ltd.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CPPSSI4024 Source and assess spatial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2025-03-01T23:47:00Z</dcterms:created>
  <dcterms:modified xsi:type="dcterms:W3CDTF">2025-03-01T23:47:00Z</dcterms:modified>
</cp:coreProperties>
</file>