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1F79" w:rsidP="004B1F79">
      <w:pPr>
        <w:pStyle w:val="Title"/>
      </w:pPr>
      <w:r>
        <w:fldChar w:fldCharType="begin"/>
      </w:r>
      <w:r>
        <w:instrText xml:space="preserve"> TITLE   \* MERGEFORMAT </w:instrText>
      </w:r>
      <w:r>
        <w:fldChar w:fldCharType="separate"/>
      </w:r>
      <w:r>
        <w:t>CPPSSI2015 Assist with surveying and spatial field activities</w:t>
      </w:r>
      <w:r>
        <w:fldChar w:fldCharType="end"/>
      </w:r>
    </w:p>
    <w:p w:rsidR="004B1F79" w:rsidP="004B1F79">
      <w:pPr>
        <w:pStyle w:val="Version"/>
        <w:sectPr w:rsidSect="00C179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7919" w:rsidP="00C17919">
      <w:pPr>
        <w:pStyle w:val="SuperHeading"/>
      </w:pPr>
      <w:r w:rsidRPr="00C17919">
        <w:t>CPPSSI2015 Assist with surveying and spatial field activities</w:t>
      </w:r>
    </w:p>
    <w:p w:rsidR="00000000" w:rsidRPr="00C17919" w:rsidP="00C17919">
      <w:pPr>
        <w:pStyle w:val="Heading1"/>
      </w:pPr>
      <w:bookmarkStart w:id="1" w:name="O_1147763"/>
      <w:bookmarkEnd w:id="1"/>
      <w:r w:rsidRPr="00C17919">
        <w:t>Modification History</w:t>
      </w:r>
    </w:p>
    <w:tbl>
      <w:tblPr>
        <w:tblW w:w="0" w:type="auto"/>
        <w:tblLayout w:type="fixed"/>
        <w:tblCellMar>
          <w:left w:w="62" w:type="dxa"/>
          <w:right w:w="62" w:type="dxa"/>
        </w:tblCellMar>
        <w:tblLook w:val="0000"/>
      </w:tblPr>
      <w:tblGrid>
        <w:gridCol w:w="1128"/>
        <w:gridCol w:w="7944"/>
      </w:tblGrid>
      <w:tr w:rsidTr="00C1791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17919">
            <w:pPr>
              <w:pStyle w:val="BodyText"/>
              <w:rPr>
                <w:lang w:val="en-NZ"/>
              </w:rPr>
            </w:pPr>
            <w:r w:rsidRPr="00C17919">
              <w:t>Release 1</w:t>
            </w:r>
          </w:p>
        </w:tc>
        <w:tc>
          <w:tcPr>
            <w:tcW w:w="7944" w:type="dxa"/>
            <w:tcBorders>
              <w:top w:val="nil"/>
              <w:left w:val="nil"/>
              <w:bottom w:val="nil"/>
              <w:right w:val="nil"/>
            </w:tcBorders>
            <w:tcMar>
              <w:top w:w="0" w:type="dxa"/>
              <w:left w:w="62" w:type="dxa"/>
              <w:bottom w:w="0" w:type="dxa"/>
              <w:right w:w="62" w:type="dxa"/>
            </w:tcMar>
          </w:tcPr>
          <w:p w:rsidR="00000000" w:rsidRPr="00C17919" w:rsidP="00C17919">
            <w:pPr>
              <w:pStyle w:val="BodyText"/>
            </w:pPr>
            <w:r w:rsidRPr="00C17919">
              <w:t>This version first released with CPP Property Services Training Package Release 12.0.</w:t>
            </w:r>
          </w:p>
          <w:p w:rsidR="00000000" w:rsidRPr="00C17919" w:rsidP="00C17919">
            <w:pPr>
              <w:pStyle w:val="BodyText"/>
            </w:pPr>
            <w:r w:rsidRPr="00C17919">
              <w:t>Supersedes and is equivalent to CPPSIS2015 Assist with surveying and spatial field activities.</w:t>
            </w:r>
          </w:p>
        </w:tc>
      </w:tr>
    </w:tbl>
    <w:p w:rsidR="00000000" w:rsidRPr="00C17919" w:rsidP="00C17919">
      <w:pPr>
        <w:pStyle w:val="BodyText"/>
      </w:pPr>
    </w:p>
    <w:p w:rsidR="00000000" w:rsidRPr="00C17919" w:rsidP="00C17919">
      <w:pPr>
        <w:pStyle w:val="AllowPageBreak"/>
      </w:pPr>
    </w:p>
    <w:p w:rsidR="00000000" w:rsidRPr="00C17919" w:rsidP="00C17919">
      <w:pPr>
        <w:pStyle w:val="Heading1"/>
      </w:pPr>
      <w:bookmarkStart w:id="2" w:name="O_1147769"/>
      <w:bookmarkEnd w:id="2"/>
      <w:r w:rsidRPr="00C17919">
        <w:t>Application</w:t>
      </w:r>
    </w:p>
    <w:p w:rsidR="00000000" w:rsidRPr="00C17919" w:rsidP="004B1F79">
      <w:pPr>
        <w:pStyle w:val="BodyText"/>
      </w:pPr>
      <w:r w:rsidRPr="00C17919">
        <w:t>This unit specifies the skills and knowledge required to assist surveying and spatial information services team members by carrying out field support tasks as directed. It includes clarifying tasks and equipment to be used, identifying and mark</w:t>
      </w:r>
      <w:r w:rsidRPr="00C17919">
        <w:t xml:space="preserve">ing surface positions, using and storing tools and equipment and restoring the worksite after task completion. </w:t>
      </w:r>
    </w:p>
    <w:p w:rsidR="00000000" w:rsidRPr="00C17919" w:rsidP="004B1F79">
      <w:pPr>
        <w:pStyle w:val="BodyText"/>
      </w:pPr>
      <w:r w:rsidRPr="00C17919">
        <w:t>This unit is suitable for individuals who are operating under supervision and preparing to enter the workforce. They use basic mathematical, cog</w:t>
      </w:r>
      <w:r w:rsidRPr="00C17919">
        <w:t>nitive, technical and communication skills to follow instructions and apply appropriate methods, tools, materials and information to undertake defined activities in a restricted range of contexts.</w:t>
      </w:r>
    </w:p>
    <w:p w:rsidR="00000000" w:rsidRPr="00C17919" w:rsidP="004B1F79">
      <w:pPr>
        <w:pStyle w:val="BodyText"/>
      </w:pPr>
      <w:r w:rsidRPr="00C17919">
        <w:t>All work must be carried out to comply with workplace proce</w:t>
      </w:r>
      <w:r w:rsidRPr="00C17919">
        <w:t>dures, in accordance with relevant state/territory regulations that govern surveying work, as well as work health and safety (WHS) legislation and regulations that apply to the workplace.</w:t>
      </w:r>
    </w:p>
    <w:p w:rsidR="00000000" w:rsidRPr="00C17919" w:rsidP="004B1F79">
      <w:pPr>
        <w:pStyle w:val="BodyText"/>
      </w:pPr>
      <w:r w:rsidRPr="00C17919">
        <w:t>The unit supports those who work under direct supervision in a surve</w:t>
      </w:r>
      <w:r w:rsidRPr="00C17919">
        <w:t>ying and spatial information services team, in positions relating to field support and administration.</w:t>
      </w:r>
    </w:p>
    <w:p w:rsidR="00000000" w:rsidRPr="00C17919" w:rsidP="004B1F79">
      <w:pPr>
        <w:pStyle w:val="BodyText"/>
      </w:pPr>
      <w:r w:rsidRPr="00C17919">
        <w:t>No licensing, legislative or certification requirements apply to this unit at the time of publication.</w:t>
      </w:r>
    </w:p>
    <w:p w:rsidR="00000000" w:rsidRPr="00C17919" w:rsidP="00C17919">
      <w:pPr>
        <w:pStyle w:val="Heading1"/>
      </w:pPr>
      <w:bookmarkStart w:id="3" w:name="O_1147768"/>
      <w:bookmarkEnd w:id="3"/>
      <w:r w:rsidRPr="00C17919">
        <w:t>Pre-requisite Unit</w:t>
      </w:r>
    </w:p>
    <w:p w:rsidR="00000000" w:rsidRPr="00C17919" w:rsidP="004B1F79">
      <w:pPr>
        <w:pStyle w:val="BodyText"/>
      </w:pPr>
      <w:r w:rsidRPr="00C17919">
        <w:t>Nil.</w:t>
      </w:r>
    </w:p>
    <w:p w:rsidR="00000000" w:rsidRPr="00C17919" w:rsidP="00C17919">
      <w:pPr>
        <w:pStyle w:val="Heading1"/>
      </w:pPr>
      <w:bookmarkStart w:id="4" w:name="O_1147767"/>
      <w:bookmarkEnd w:id="4"/>
      <w:r w:rsidRPr="00C17919">
        <w:t>Unit Sector</w:t>
      </w:r>
    </w:p>
    <w:p w:rsidR="00000000" w:rsidRPr="00C17919" w:rsidP="004B1F79">
      <w:pPr>
        <w:pStyle w:val="BodyText"/>
      </w:pPr>
      <w:r w:rsidRPr="00C17919">
        <w:t>Surveying and Spatial Information Services</w:t>
      </w:r>
    </w:p>
    <w:p w:rsidR="00000000" w:rsidRPr="00C17919" w:rsidP="00C17919">
      <w:pPr>
        <w:pStyle w:val="Heading1"/>
      </w:pPr>
      <w:bookmarkStart w:id="5" w:name="O_1147766"/>
      <w:bookmarkEnd w:id="5"/>
      <w:r w:rsidRPr="00C17919">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17919">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17919">
            <w:pPr>
              <w:pStyle w:val="BodyText"/>
              <w:rPr>
                <w:lang w:val="en-NZ"/>
              </w:rPr>
            </w:pPr>
            <w:r w:rsidRPr="00C17919">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17919">
            <w:pPr>
              <w:pStyle w:val="BodyText"/>
              <w:rPr>
                <w:lang w:val="en-NZ"/>
              </w:rPr>
            </w:pPr>
            <w:r w:rsidRPr="00C17919">
              <w:t>Performance criteria describe what needs to be done to demons</w:t>
            </w:r>
            <w:r w:rsidRPr="00C17919">
              <w:t>trate achievement of the element.</w:t>
            </w:r>
          </w:p>
        </w:tc>
      </w:tr>
      <w:tr w:rsidTr="00C1791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17919">
            <w:pPr>
              <w:pStyle w:val="BodyText"/>
              <w:rPr>
                <w:lang w:val="en-NZ"/>
              </w:rPr>
            </w:pPr>
            <w:r w:rsidRPr="00C17919">
              <w:t>1</w:t>
            </w:r>
          </w:p>
        </w:tc>
        <w:tc>
          <w:tcPr>
            <w:tcW w:w="2357" w:type="dxa"/>
            <w:vMerge w:val="restart"/>
            <w:tcBorders>
              <w:top w:val="nil"/>
              <w:left w:val="nil"/>
              <w:bottom w:val="nil"/>
              <w:right w:val="nil"/>
            </w:tcBorders>
            <w:tcMar>
              <w:top w:w="0" w:type="dxa"/>
              <w:left w:w="62" w:type="dxa"/>
              <w:bottom w:w="0" w:type="dxa"/>
              <w:right w:w="62" w:type="dxa"/>
            </w:tcMar>
          </w:tcPr>
          <w:p w:rsidR="00000000" w:rsidP="00C17919">
            <w:pPr>
              <w:pStyle w:val="BodyText"/>
              <w:rPr>
                <w:lang w:val="en-NZ"/>
              </w:rPr>
            </w:pPr>
            <w:r w:rsidRPr="00C17919">
              <w:t>Prepare for field support tasks.</w:t>
            </w:r>
          </w:p>
        </w:tc>
        <w:tc>
          <w:tcPr>
            <w:tcW w:w="804" w:type="dxa"/>
            <w:tcBorders>
              <w:top w:val="nil"/>
              <w:left w:val="nil"/>
              <w:bottom w:val="nil"/>
              <w:right w:val="nil"/>
            </w:tcBorders>
            <w:tcMar>
              <w:top w:w="0" w:type="dxa"/>
              <w:left w:w="62" w:type="dxa"/>
              <w:bottom w:w="0" w:type="dxa"/>
              <w:right w:w="62" w:type="dxa"/>
            </w:tcMar>
          </w:tcPr>
          <w:p w:rsidR="00000000" w:rsidP="00C17919">
            <w:pPr>
              <w:pStyle w:val="BodyText"/>
              <w:rPr>
                <w:lang w:val="en-NZ"/>
              </w:rPr>
            </w:pPr>
            <w:r w:rsidRPr="00C17919">
              <w:t>1.1</w:t>
            </w:r>
          </w:p>
        </w:tc>
        <w:tc>
          <w:tcPr>
            <w:tcW w:w="5659" w:type="dxa"/>
            <w:tcBorders>
              <w:top w:val="nil"/>
              <w:left w:val="nil"/>
              <w:bottom w:val="nil"/>
              <w:right w:val="nil"/>
            </w:tcBorders>
            <w:tcMar>
              <w:top w:w="0" w:type="dxa"/>
              <w:left w:w="62" w:type="dxa"/>
              <w:bottom w:w="0" w:type="dxa"/>
              <w:right w:w="62" w:type="dxa"/>
            </w:tcMar>
          </w:tcPr>
          <w:p w:rsidR="00000000" w:rsidP="00C17919">
            <w:pPr>
              <w:pStyle w:val="BodyText"/>
              <w:rPr>
                <w:lang w:val="en-NZ"/>
              </w:rPr>
            </w:pPr>
            <w:r w:rsidRPr="00C17919">
              <w:t>Clarify task requirements with supervisor.</w:t>
            </w:r>
          </w:p>
        </w:tc>
      </w:tr>
      <w:tr w:rsidTr="00C179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17919">
            <w:pPr>
              <w:pStyle w:val="BodyText"/>
              <w:rPr>
                <w:lang w:val="en-NZ"/>
              </w:rPr>
            </w:pPr>
            <w:r w:rsidRPr="00C17919">
              <w:t>1.2</w:t>
            </w:r>
          </w:p>
        </w:tc>
        <w:tc>
          <w:tcPr>
            <w:tcW w:w="5659" w:type="dxa"/>
            <w:tcBorders>
              <w:top w:val="nil"/>
              <w:left w:val="nil"/>
              <w:bottom w:val="nil"/>
              <w:right w:val="nil"/>
            </w:tcBorders>
            <w:tcMar>
              <w:top w:w="0" w:type="dxa"/>
              <w:left w:w="62" w:type="dxa"/>
              <w:bottom w:w="0" w:type="dxa"/>
              <w:right w:w="62" w:type="dxa"/>
            </w:tcMar>
          </w:tcPr>
          <w:p w:rsidR="00000000" w:rsidP="00C17919">
            <w:pPr>
              <w:pStyle w:val="BodyText"/>
              <w:rPr>
                <w:lang w:val="en-NZ"/>
              </w:rPr>
            </w:pPr>
            <w:r w:rsidRPr="00C17919">
              <w:t>Select tools and equipment to meet task requirements as instructed.</w:t>
            </w:r>
          </w:p>
        </w:tc>
      </w:tr>
      <w:tr w:rsidTr="00C179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17919">
            <w:pPr>
              <w:pStyle w:val="BodyText"/>
              <w:rPr>
                <w:lang w:val="en-NZ"/>
              </w:rPr>
            </w:pPr>
            <w:r w:rsidRPr="00C17919">
              <w:t>1.3</w:t>
            </w:r>
          </w:p>
        </w:tc>
        <w:tc>
          <w:tcPr>
            <w:tcW w:w="5659" w:type="dxa"/>
            <w:tcBorders>
              <w:top w:val="nil"/>
              <w:left w:val="nil"/>
              <w:bottom w:val="nil"/>
              <w:right w:val="nil"/>
            </w:tcBorders>
            <w:tcMar>
              <w:top w:w="0" w:type="dxa"/>
              <w:left w:w="62" w:type="dxa"/>
              <w:bottom w:w="0" w:type="dxa"/>
              <w:right w:w="62" w:type="dxa"/>
            </w:tcMar>
          </w:tcPr>
          <w:p w:rsidR="00000000" w:rsidP="00C17919">
            <w:pPr>
              <w:pStyle w:val="BodyText"/>
              <w:rPr>
                <w:lang w:val="en-NZ"/>
              </w:rPr>
            </w:pPr>
            <w:r w:rsidRPr="00C17919">
              <w:t>Identify requirements for safe use of equipment.</w:t>
            </w:r>
          </w:p>
        </w:tc>
      </w:tr>
      <w:tr w:rsidTr="00C179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17919">
            <w:pPr>
              <w:pStyle w:val="BodyText"/>
              <w:rPr>
                <w:lang w:val="en-NZ"/>
              </w:rPr>
            </w:pPr>
            <w:r w:rsidRPr="00C17919">
              <w:t>1.4</w:t>
            </w:r>
          </w:p>
        </w:tc>
        <w:tc>
          <w:tcPr>
            <w:tcW w:w="5659" w:type="dxa"/>
            <w:tcBorders>
              <w:top w:val="nil"/>
              <w:left w:val="nil"/>
              <w:bottom w:val="nil"/>
              <w:right w:val="nil"/>
            </w:tcBorders>
            <w:tcMar>
              <w:top w:w="0" w:type="dxa"/>
              <w:left w:w="62" w:type="dxa"/>
              <w:bottom w:w="0" w:type="dxa"/>
              <w:right w:w="62" w:type="dxa"/>
            </w:tcMar>
          </w:tcPr>
          <w:p w:rsidR="00000000" w:rsidP="00C17919">
            <w:pPr>
              <w:pStyle w:val="BodyText"/>
              <w:rPr>
                <w:lang w:val="en-NZ"/>
              </w:rPr>
            </w:pPr>
            <w:r w:rsidRPr="00C17919">
              <w:t>Select appropriate safe work methods and personal protective equipment (PPE) for the task.</w:t>
            </w:r>
          </w:p>
        </w:tc>
      </w:tr>
      <w:tr w:rsidTr="00C1791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17919">
            <w:pPr>
              <w:pStyle w:val="BodyText"/>
              <w:rPr>
                <w:lang w:val="en-NZ"/>
              </w:rPr>
            </w:pPr>
          </w:p>
        </w:tc>
      </w:tr>
      <w:tr w:rsidTr="00C1791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17919">
            <w:pPr>
              <w:pStyle w:val="BodyText"/>
              <w:rPr>
                <w:lang w:val="en-NZ"/>
              </w:rPr>
            </w:pPr>
            <w:r w:rsidRPr="00C17919">
              <w:t>2</w:t>
            </w:r>
          </w:p>
        </w:tc>
        <w:tc>
          <w:tcPr>
            <w:tcW w:w="2357" w:type="dxa"/>
            <w:vMerge w:val="restart"/>
            <w:tcBorders>
              <w:top w:val="nil"/>
              <w:left w:val="nil"/>
              <w:bottom w:val="nil"/>
              <w:right w:val="nil"/>
            </w:tcBorders>
            <w:tcMar>
              <w:top w:w="0" w:type="dxa"/>
              <w:left w:w="62" w:type="dxa"/>
              <w:bottom w:w="0" w:type="dxa"/>
              <w:right w:w="62" w:type="dxa"/>
            </w:tcMar>
          </w:tcPr>
          <w:p w:rsidR="00000000" w:rsidP="00C17919">
            <w:pPr>
              <w:pStyle w:val="BodyText"/>
              <w:rPr>
                <w:lang w:val="en-NZ"/>
              </w:rPr>
            </w:pPr>
            <w:r w:rsidRPr="00C17919">
              <w:t>Assist with field support tasks.</w:t>
            </w:r>
          </w:p>
        </w:tc>
        <w:tc>
          <w:tcPr>
            <w:tcW w:w="804" w:type="dxa"/>
            <w:tcBorders>
              <w:top w:val="nil"/>
              <w:left w:val="nil"/>
              <w:bottom w:val="nil"/>
              <w:right w:val="nil"/>
            </w:tcBorders>
            <w:tcMar>
              <w:top w:w="0" w:type="dxa"/>
              <w:left w:w="62" w:type="dxa"/>
              <w:bottom w:w="0" w:type="dxa"/>
              <w:right w:w="62" w:type="dxa"/>
            </w:tcMar>
          </w:tcPr>
          <w:p w:rsidR="00000000" w:rsidP="00C17919">
            <w:pPr>
              <w:pStyle w:val="BodyText"/>
              <w:rPr>
                <w:lang w:val="en-NZ"/>
              </w:rPr>
            </w:pPr>
            <w:r w:rsidRPr="00C17919">
              <w:t>2.1</w:t>
            </w:r>
          </w:p>
        </w:tc>
        <w:tc>
          <w:tcPr>
            <w:tcW w:w="5659" w:type="dxa"/>
            <w:tcBorders>
              <w:top w:val="nil"/>
              <w:left w:val="nil"/>
              <w:bottom w:val="nil"/>
              <w:right w:val="nil"/>
            </w:tcBorders>
            <w:tcMar>
              <w:top w:w="0" w:type="dxa"/>
              <w:left w:w="62" w:type="dxa"/>
              <w:bottom w:w="0" w:type="dxa"/>
              <w:right w:w="62" w:type="dxa"/>
            </w:tcMar>
          </w:tcPr>
          <w:p w:rsidR="00000000" w:rsidP="00C17919">
            <w:pPr>
              <w:pStyle w:val="BodyText"/>
              <w:rPr>
                <w:lang w:val="en-NZ"/>
              </w:rPr>
            </w:pPr>
            <w:r w:rsidRPr="00C17919">
              <w:t>Carry out support tasks and report problems according to organisational requirements.</w:t>
            </w:r>
          </w:p>
        </w:tc>
      </w:tr>
      <w:tr w:rsidTr="00C179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17919">
            <w:pPr>
              <w:pStyle w:val="BodyText"/>
              <w:rPr>
                <w:lang w:val="en-NZ"/>
              </w:rPr>
            </w:pPr>
            <w:r w:rsidRPr="00C17919">
              <w:t>2.2</w:t>
            </w:r>
          </w:p>
        </w:tc>
        <w:tc>
          <w:tcPr>
            <w:tcW w:w="5659" w:type="dxa"/>
            <w:tcBorders>
              <w:top w:val="nil"/>
              <w:left w:val="nil"/>
              <w:bottom w:val="nil"/>
              <w:right w:val="nil"/>
            </w:tcBorders>
            <w:tcMar>
              <w:top w:w="0" w:type="dxa"/>
              <w:left w:w="62" w:type="dxa"/>
              <w:bottom w:w="0" w:type="dxa"/>
              <w:right w:w="62" w:type="dxa"/>
            </w:tcMar>
          </w:tcPr>
          <w:p w:rsidR="00000000" w:rsidP="00C17919">
            <w:pPr>
              <w:pStyle w:val="BodyText"/>
              <w:rPr>
                <w:lang w:val="en-NZ"/>
              </w:rPr>
            </w:pPr>
            <w:r w:rsidRPr="00C17919">
              <w:t>Use tools and equipment according to task and organisational requirements.</w:t>
            </w:r>
          </w:p>
        </w:tc>
      </w:tr>
      <w:tr w:rsidTr="00C179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17919">
            <w:pPr>
              <w:pStyle w:val="BodyText"/>
              <w:rPr>
                <w:lang w:val="en-NZ"/>
              </w:rPr>
            </w:pPr>
            <w:r w:rsidRPr="00C17919">
              <w:t>2.3</w:t>
            </w:r>
          </w:p>
        </w:tc>
        <w:tc>
          <w:tcPr>
            <w:tcW w:w="5659" w:type="dxa"/>
            <w:tcBorders>
              <w:top w:val="nil"/>
              <w:left w:val="nil"/>
              <w:bottom w:val="nil"/>
              <w:right w:val="nil"/>
            </w:tcBorders>
            <w:tcMar>
              <w:top w:w="0" w:type="dxa"/>
              <w:left w:w="62" w:type="dxa"/>
              <w:bottom w:w="0" w:type="dxa"/>
              <w:right w:w="62" w:type="dxa"/>
            </w:tcMar>
          </w:tcPr>
          <w:p w:rsidR="00000000" w:rsidP="00C17919">
            <w:pPr>
              <w:pStyle w:val="BodyText"/>
              <w:rPr>
                <w:lang w:val="en-NZ"/>
              </w:rPr>
            </w:pPr>
            <w:r w:rsidRPr="00C17919">
              <w:t>Identify and mark surface positions in line with task and organisational requirements.</w:t>
            </w:r>
          </w:p>
        </w:tc>
      </w:tr>
      <w:tr w:rsidTr="00C179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17919">
            <w:pPr>
              <w:pStyle w:val="BodyText"/>
              <w:rPr>
                <w:lang w:val="en-NZ"/>
              </w:rPr>
            </w:pPr>
            <w:r w:rsidRPr="00C17919">
              <w:t>2.4</w:t>
            </w:r>
          </w:p>
        </w:tc>
        <w:tc>
          <w:tcPr>
            <w:tcW w:w="5659" w:type="dxa"/>
            <w:tcBorders>
              <w:top w:val="nil"/>
              <w:left w:val="nil"/>
              <w:bottom w:val="nil"/>
              <w:right w:val="nil"/>
            </w:tcBorders>
            <w:tcMar>
              <w:top w:w="0" w:type="dxa"/>
              <w:left w:w="62" w:type="dxa"/>
              <w:bottom w:w="0" w:type="dxa"/>
              <w:right w:w="62" w:type="dxa"/>
            </w:tcMar>
          </w:tcPr>
          <w:p w:rsidR="00000000" w:rsidP="00C17919">
            <w:pPr>
              <w:pStyle w:val="BodyText"/>
              <w:rPr>
                <w:lang w:val="en-NZ"/>
              </w:rPr>
            </w:pPr>
            <w:r w:rsidRPr="00C17919">
              <w:t>Take measurements and perform calculations as instructed.</w:t>
            </w:r>
          </w:p>
        </w:tc>
      </w:tr>
      <w:tr w:rsidTr="00C179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17919">
            <w:pPr>
              <w:pStyle w:val="BodyText"/>
              <w:rPr>
                <w:lang w:val="en-NZ"/>
              </w:rPr>
            </w:pPr>
            <w:r w:rsidRPr="00C17919">
              <w:t>2.5</w:t>
            </w:r>
          </w:p>
        </w:tc>
        <w:tc>
          <w:tcPr>
            <w:tcW w:w="5659" w:type="dxa"/>
            <w:tcBorders>
              <w:top w:val="nil"/>
              <w:left w:val="nil"/>
              <w:bottom w:val="nil"/>
              <w:right w:val="nil"/>
            </w:tcBorders>
            <w:tcMar>
              <w:top w:w="0" w:type="dxa"/>
              <w:left w:w="62" w:type="dxa"/>
              <w:bottom w:w="0" w:type="dxa"/>
              <w:right w:w="62" w:type="dxa"/>
            </w:tcMar>
          </w:tcPr>
          <w:p w:rsidR="00000000" w:rsidP="00C17919">
            <w:pPr>
              <w:pStyle w:val="BodyText"/>
              <w:rPr>
                <w:lang w:val="en-NZ"/>
              </w:rPr>
            </w:pPr>
            <w:r w:rsidRPr="00C17919">
              <w:t>Record clear and accurate measurements that can be interpreted by a third party.</w:t>
            </w:r>
          </w:p>
        </w:tc>
      </w:tr>
      <w:tr w:rsidTr="00C179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17919">
            <w:pPr>
              <w:pStyle w:val="BodyText"/>
              <w:rPr>
                <w:lang w:val="en-NZ"/>
              </w:rPr>
            </w:pPr>
            <w:r w:rsidRPr="00C17919">
              <w:t>2.6</w:t>
            </w:r>
          </w:p>
        </w:tc>
        <w:tc>
          <w:tcPr>
            <w:tcW w:w="5659" w:type="dxa"/>
            <w:tcBorders>
              <w:top w:val="nil"/>
              <w:left w:val="nil"/>
              <w:bottom w:val="nil"/>
              <w:right w:val="nil"/>
            </w:tcBorders>
            <w:tcMar>
              <w:top w:w="0" w:type="dxa"/>
              <w:left w:w="62" w:type="dxa"/>
              <w:bottom w:w="0" w:type="dxa"/>
              <w:right w:w="62" w:type="dxa"/>
            </w:tcMar>
          </w:tcPr>
          <w:p w:rsidR="00000000" w:rsidP="00C17919">
            <w:pPr>
              <w:pStyle w:val="BodyText"/>
              <w:rPr>
                <w:lang w:val="en-NZ"/>
              </w:rPr>
            </w:pPr>
            <w:r w:rsidRPr="00C17919">
              <w:t xml:space="preserve">Communicate with colleagues using a communication device. </w:t>
            </w:r>
          </w:p>
        </w:tc>
      </w:tr>
      <w:tr w:rsidTr="00C179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17919">
            <w:pPr>
              <w:pStyle w:val="BodyText"/>
              <w:rPr>
                <w:lang w:val="en-NZ"/>
              </w:rPr>
            </w:pPr>
            <w:r w:rsidRPr="00C17919">
              <w:t>2.7</w:t>
            </w:r>
          </w:p>
        </w:tc>
        <w:tc>
          <w:tcPr>
            <w:tcW w:w="5659" w:type="dxa"/>
            <w:tcBorders>
              <w:top w:val="nil"/>
              <w:left w:val="nil"/>
              <w:bottom w:val="nil"/>
              <w:right w:val="nil"/>
            </w:tcBorders>
            <w:tcMar>
              <w:top w:w="0" w:type="dxa"/>
              <w:left w:w="62" w:type="dxa"/>
              <w:bottom w:w="0" w:type="dxa"/>
              <w:right w:w="62" w:type="dxa"/>
            </w:tcMar>
          </w:tcPr>
          <w:p w:rsidR="00000000" w:rsidP="00C17919">
            <w:pPr>
              <w:pStyle w:val="BodyText"/>
              <w:rPr>
                <w:lang w:val="en-NZ"/>
              </w:rPr>
            </w:pPr>
            <w:r w:rsidRPr="00C17919">
              <w:t>Seek assistance from supervisor when required.</w:t>
            </w:r>
          </w:p>
        </w:tc>
      </w:tr>
      <w:tr w:rsidTr="00C1791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17919">
            <w:pPr>
              <w:pStyle w:val="BodyText"/>
              <w:rPr>
                <w:lang w:val="en-NZ"/>
              </w:rPr>
            </w:pPr>
          </w:p>
        </w:tc>
      </w:tr>
      <w:tr w:rsidTr="00C1791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17919">
            <w:pPr>
              <w:pStyle w:val="BodyText"/>
              <w:rPr>
                <w:lang w:val="en-NZ"/>
              </w:rPr>
            </w:pPr>
            <w:r w:rsidRPr="00C17919">
              <w:t>3</w:t>
            </w:r>
          </w:p>
        </w:tc>
        <w:tc>
          <w:tcPr>
            <w:tcW w:w="2357" w:type="dxa"/>
            <w:vMerge w:val="restart"/>
            <w:tcBorders>
              <w:top w:val="nil"/>
              <w:left w:val="nil"/>
              <w:bottom w:val="nil"/>
              <w:right w:val="nil"/>
            </w:tcBorders>
            <w:tcMar>
              <w:top w:w="0" w:type="dxa"/>
              <w:left w:w="62" w:type="dxa"/>
              <w:bottom w:w="0" w:type="dxa"/>
              <w:right w:w="62" w:type="dxa"/>
            </w:tcMar>
          </w:tcPr>
          <w:p w:rsidR="00000000" w:rsidP="00C17919">
            <w:pPr>
              <w:pStyle w:val="BodyText"/>
              <w:rPr>
                <w:lang w:val="en-NZ"/>
              </w:rPr>
            </w:pPr>
            <w:r w:rsidRPr="00C17919">
              <w:t>Finalise field support tasks.</w:t>
            </w:r>
          </w:p>
        </w:tc>
        <w:tc>
          <w:tcPr>
            <w:tcW w:w="804" w:type="dxa"/>
            <w:tcBorders>
              <w:top w:val="nil"/>
              <w:left w:val="nil"/>
              <w:bottom w:val="nil"/>
              <w:right w:val="nil"/>
            </w:tcBorders>
            <w:tcMar>
              <w:top w:w="0" w:type="dxa"/>
              <w:left w:w="62" w:type="dxa"/>
              <w:bottom w:w="0" w:type="dxa"/>
              <w:right w:w="62" w:type="dxa"/>
            </w:tcMar>
          </w:tcPr>
          <w:p w:rsidR="00000000" w:rsidP="00C17919">
            <w:pPr>
              <w:pStyle w:val="BodyText"/>
              <w:rPr>
                <w:lang w:val="en-NZ"/>
              </w:rPr>
            </w:pPr>
            <w:r w:rsidRPr="00C17919">
              <w:t>3.1</w:t>
            </w:r>
          </w:p>
        </w:tc>
        <w:tc>
          <w:tcPr>
            <w:tcW w:w="5659" w:type="dxa"/>
            <w:tcBorders>
              <w:top w:val="nil"/>
              <w:left w:val="nil"/>
              <w:bottom w:val="nil"/>
              <w:right w:val="nil"/>
            </w:tcBorders>
            <w:tcMar>
              <w:top w:w="0" w:type="dxa"/>
              <w:left w:w="62" w:type="dxa"/>
              <w:bottom w:w="0" w:type="dxa"/>
              <w:right w:w="62" w:type="dxa"/>
            </w:tcMar>
          </w:tcPr>
          <w:p w:rsidR="00000000" w:rsidP="00C17919">
            <w:pPr>
              <w:pStyle w:val="BodyText"/>
              <w:rPr>
                <w:lang w:val="en-NZ"/>
              </w:rPr>
            </w:pPr>
            <w:r w:rsidRPr="00C17919">
              <w:t>Check and record measurements according to organisational requirements.</w:t>
            </w:r>
          </w:p>
        </w:tc>
      </w:tr>
      <w:tr w:rsidTr="00C179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17919">
            <w:pPr>
              <w:pStyle w:val="BodyText"/>
              <w:rPr>
                <w:lang w:val="en-NZ"/>
              </w:rPr>
            </w:pPr>
            <w:r w:rsidRPr="00C17919">
              <w:t>3.2</w:t>
            </w:r>
          </w:p>
        </w:tc>
        <w:tc>
          <w:tcPr>
            <w:tcW w:w="5659" w:type="dxa"/>
            <w:tcBorders>
              <w:top w:val="nil"/>
              <w:left w:val="nil"/>
              <w:bottom w:val="nil"/>
              <w:right w:val="nil"/>
            </w:tcBorders>
            <w:tcMar>
              <w:top w:w="0" w:type="dxa"/>
              <w:left w:w="62" w:type="dxa"/>
              <w:bottom w:w="0" w:type="dxa"/>
              <w:right w:w="62" w:type="dxa"/>
            </w:tcMar>
          </w:tcPr>
          <w:p w:rsidR="00000000" w:rsidP="00C17919">
            <w:pPr>
              <w:pStyle w:val="BodyText"/>
              <w:rPr>
                <w:lang w:val="en-NZ"/>
              </w:rPr>
            </w:pPr>
            <w:r w:rsidRPr="00C17919">
              <w:t>Assist to restore site as near as practicable to original condition and dispose of waste according to organisational requirements.</w:t>
            </w:r>
          </w:p>
        </w:tc>
      </w:tr>
      <w:tr w:rsidTr="00C179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17919">
            <w:pPr>
              <w:pStyle w:val="BodyText"/>
              <w:rPr>
                <w:lang w:val="en-NZ"/>
              </w:rPr>
            </w:pPr>
            <w:r w:rsidRPr="00C17919">
              <w:t>3.3</w:t>
            </w:r>
          </w:p>
        </w:tc>
        <w:tc>
          <w:tcPr>
            <w:tcW w:w="5659" w:type="dxa"/>
            <w:tcBorders>
              <w:top w:val="nil"/>
              <w:left w:val="nil"/>
              <w:bottom w:val="nil"/>
              <w:right w:val="nil"/>
            </w:tcBorders>
            <w:tcMar>
              <w:top w:w="0" w:type="dxa"/>
              <w:left w:w="62" w:type="dxa"/>
              <w:bottom w:w="0" w:type="dxa"/>
              <w:right w:w="62" w:type="dxa"/>
            </w:tcMar>
          </w:tcPr>
          <w:p w:rsidR="00000000" w:rsidP="00C17919">
            <w:pPr>
              <w:pStyle w:val="BodyText"/>
              <w:rPr>
                <w:lang w:val="en-NZ"/>
              </w:rPr>
            </w:pPr>
            <w:r w:rsidRPr="00C17919">
              <w:t xml:space="preserve">Check and store tools and equipment safely according to organisational requirements and manufacturer specifications. </w:t>
            </w:r>
          </w:p>
        </w:tc>
      </w:tr>
      <w:tr w:rsidTr="00C179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17919">
            <w:pPr>
              <w:pStyle w:val="BodyText"/>
              <w:rPr>
                <w:lang w:val="en-NZ"/>
              </w:rPr>
            </w:pPr>
            <w:r w:rsidRPr="00C17919">
              <w:t>3.4</w:t>
            </w:r>
          </w:p>
        </w:tc>
        <w:tc>
          <w:tcPr>
            <w:tcW w:w="5659" w:type="dxa"/>
            <w:tcBorders>
              <w:top w:val="nil"/>
              <w:left w:val="nil"/>
              <w:bottom w:val="nil"/>
              <w:right w:val="nil"/>
            </w:tcBorders>
            <w:tcMar>
              <w:top w:w="0" w:type="dxa"/>
              <w:left w:w="62" w:type="dxa"/>
              <w:bottom w:w="0" w:type="dxa"/>
              <w:right w:w="62" w:type="dxa"/>
            </w:tcMar>
          </w:tcPr>
          <w:p w:rsidR="00000000" w:rsidRPr="00C17919" w:rsidP="00C17919">
            <w:pPr>
              <w:pStyle w:val="BodyText"/>
            </w:pPr>
            <w:r w:rsidRPr="00C17919">
              <w:t>Report unsafe or faulty tools and equipment according to organisational requirements.</w:t>
            </w:r>
          </w:p>
        </w:tc>
      </w:tr>
    </w:tbl>
    <w:p w:rsidR="00000000" w:rsidRPr="00C17919" w:rsidP="00C17919">
      <w:pPr>
        <w:pStyle w:val="BodyText"/>
      </w:pPr>
    </w:p>
    <w:p w:rsidR="00000000" w:rsidRPr="00C17919" w:rsidP="00C17919">
      <w:pPr>
        <w:pStyle w:val="AllowPageBreak"/>
      </w:pPr>
    </w:p>
    <w:p w:rsidR="00000000" w:rsidRPr="00C17919" w:rsidP="00C17919">
      <w:pPr>
        <w:pStyle w:val="Heading1"/>
      </w:pPr>
      <w:bookmarkStart w:id="6" w:name="O_1147765"/>
      <w:bookmarkEnd w:id="6"/>
      <w:r w:rsidRPr="00C17919">
        <w:t>Foundation Skills</w:t>
      </w:r>
    </w:p>
    <w:p w:rsidR="00000000" w:rsidRPr="00C17919" w:rsidP="004B1F79">
      <w:pPr>
        <w:pStyle w:val="BodyText"/>
      </w:pPr>
      <w:r w:rsidRPr="00C17919">
        <w:t>Foundation skills essential to performance are explicit in the performance criteria of this unit of competency.</w:t>
      </w:r>
    </w:p>
    <w:p w:rsidR="00000000" w:rsidRPr="00C17919" w:rsidP="00C17919">
      <w:pPr>
        <w:pStyle w:val="Heading1"/>
      </w:pPr>
      <w:bookmarkStart w:id="7" w:name="O_1147764"/>
      <w:bookmarkEnd w:id="7"/>
      <w:r w:rsidRPr="00C17919">
        <w:t>Unit Mapping Information</w:t>
      </w:r>
    </w:p>
    <w:p w:rsidR="00000000" w:rsidRPr="00C17919" w:rsidP="004B1F79">
      <w:pPr>
        <w:pStyle w:val="BodyText"/>
      </w:pPr>
      <w:r w:rsidRPr="00C17919">
        <w:t>Supersedes and is equivalent to CPPSIS2015 Assist with surveying and spatial field activities.</w:t>
      </w:r>
    </w:p>
    <w:p w:rsidR="00000000" w:rsidRPr="00C17919" w:rsidP="00C17919">
      <w:pPr>
        <w:pStyle w:val="Heading1"/>
      </w:pPr>
      <w:bookmarkStart w:id="8" w:name="O_1147757"/>
      <w:bookmarkEnd w:id="8"/>
      <w:r w:rsidRPr="00C17919">
        <w:t>Links</w:t>
      </w:r>
    </w:p>
    <w:p w:rsidR="00000000" w:rsidRPr="00C17919" w:rsidP="004B1F79">
      <w:pPr>
        <w:pStyle w:val="BodyText"/>
      </w:pPr>
      <w:r w:rsidRPr="00C17919">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694EF4">
        <w:rPr>
          <w:rStyle w:val="Hyperlink"/>
        </w:rPr>
        <w:t>https://vetnet.gov.au/Pages/TrainingDocs.aspx?q=6f3f9672-30e8-4835-b348-205dfcf13d9b</w:t>
      </w:r>
      <w:r>
        <w:fldChar w:fldCharType="end"/>
      </w:r>
    </w:p>
    <w:p w:rsidR="00000000" w:rsidRPr="00C17919" w:rsidP="00C17919"/>
    <w:sectPr w:rsidSect="00C179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9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919" w:rsidRPr="004B1F79" w:rsidP="004B1F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9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F79" w:rsidP="00C179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1F79" w:rsidP="00C1791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4B1F79" w:rsidP="00C179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9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F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7919" w:rsidRPr="004B1F79" w:rsidP="004B1F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9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F79" w:rsidRPr="002D2AF8" w:rsidP="00C17919">
    <w:pPr>
      <w:pStyle w:val="Header"/>
      <w:framePr w:wrap="around"/>
    </w:pPr>
    <w:r>
      <w:fldChar w:fldCharType="begin"/>
    </w:r>
    <w:r>
      <w:instrText xml:space="preserve"> TITLE   \* MERGEFORMAT </w:instrText>
    </w:r>
    <w:r>
      <w:fldChar w:fldCharType="separate"/>
    </w:r>
    <w:r>
      <w:t>CPPSSI2015 Assist with surveying and spatial field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4B1F79" w:rsidP="00C179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9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7919"/>
    <w:pPr>
      <w:spacing w:before="360" w:after="60"/>
      <w:outlineLvl w:val="0"/>
    </w:pPr>
    <w:rPr>
      <w:sz w:val="32"/>
    </w:rPr>
  </w:style>
  <w:style w:type="paragraph" w:styleId="Heading2">
    <w:name w:val="heading 2"/>
    <w:basedOn w:val="HeadingBase"/>
    <w:next w:val="BodyText"/>
    <w:link w:val="Heading2Char"/>
    <w:qFormat/>
    <w:rsid w:val="00C17919"/>
    <w:pPr>
      <w:keepLines/>
      <w:spacing w:before="240" w:after="120"/>
      <w:outlineLvl w:val="1"/>
    </w:pPr>
    <w:rPr>
      <w:sz w:val="28"/>
      <w:szCs w:val="40"/>
    </w:rPr>
  </w:style>
  <w:style w:type="paragraph" w:styleId="Heading3">
    <w:name w:val="heading 3"/>
    <w:basedOn w:val="HeadingBase"/>
    <w:next w:val="BodyText"/>
    <w:link w:val="Heading3Char"/>
    <w:qFormat/>
    <w:rsid w:val="00C17919"/>
    <w:pPr>
      <w:spacing w:before="180" w:after="120"/>
      <w:outlineLvl w:val="2"/>
    </w:pPr>
    <w:rPr>
      <w:spacing w:val="-10"/>
      <w:kern w:val="32"/>
    </w:rPr>
  </w:style>
  <w:style w:type="paragraph" w:styleId="Heading4">
    <w:name w:val="heading 4"/>
    <w:basedOn w:val="HeadingBase"/>
    <w:next w:val="BodyText"/>
    <w:link w:val="Heading4Char"/>
    <w:qFormat/>
    <w:rsid w:val="00C17919"/>
    <w:pPr>
      <w:spacing w:before="160" w:after="120"/>
      <w:outlineLvl w:val="3"/>
    </w:pPr>
    <w:rPr>
      <w:sz w:val="22"/>
    </w:rPr>
  </w:style>
  <w:style w:type="paragraph" w:styleId="Heading5">
    <w:name w:val="heading 5"/>
    <w:basedOn w:val="HeadingBase"/>
    <w:next w:val="Normal"/>
    <w:link w:val="Heading5Char"/>
    <w:qFormat/>
    <w:rsid w:val="00C17919"/>
    <w:pPr>
      <w:spacing w:before="80"/>
      <w:outlineLvl w:val="4"/>
    </w:pPr>
    <w:rPr>
      <w:color w:val="918585"/>
      <w:sz w:val="20"/>
    </w:rPr>
  </w:style>
  <w:style w:type="paragraph" w:styleId="Heading6">
    <w:name w:val="heading 6"/>
    <w:basedOn w:val="HeadingBase"/>
    <w:next w:val="Normal"/>
    <w:link w:val="Heading6Char"/>
    <w:qFormat/>
    <w:rsid w:val="00C17919"/>
    <w:pPr>
      <w:spacing w:before="60"/>
      <w:outlineLvl w:val="5"/>
    </w:pPr>
    <w:rPr>
      <w:color w:val="918585"/>
      <w:sz w:val="20"/>
    </w:rPr>
  </w:style>
  <w:style w:type="paragraph" w:styleId="Heading7">
    <w:name w:val="heading 7"/>
    <w:basedOn w:val="Normal"/>
    <w:next w:val="Normal"/>
    <w:link w:val="Heading7Char"/>
    <w:qFormat/>
    <w:rsid w:val="00C17919"/>
    <w:pPr>
      <w:ind w:left="720"/>
      <w:outlineLvl w:val="6"/>
    </w:pPr>
    <w:rPr>
      <w:i/>
    </w:rPr>
  </w:style>
  <w:style w:type="paragraph" w:styleId="Heading8">
    <w:name w:val="heading 8"/>
    <w:basedOn w:val="Normal"/>
    <w:next w:val="Normal"/>
    <w:link w:val="Heading8Char"/>
    <w:qFormat/>
    <w:rsid w:val="00C17919"/>
    <w:pPr>
      <w:ind w:left="720"/>
      <w:outlineLvl w:val="7"/>
    </w:pPr>
    <w:rPr>
      <w:i/>
    </w:rPr>
  </w:style>
  <w:style w:type="paragraph" w:styleId="Heading9">
    <w:name w:val="heading 9"/>
    <w:basedOn w:val="Normal"/>
    <w:next w:val="Normal"/>
    <w:link w:val="Heading9Char"/>
    <w:qFormat/>
    <w:rsid w:val="00C17919"/>
    <w:pPr>
      <w:ind w:left="720"/>
      <w:outlineLvl w:val="8"/>
    </w:pPr>
    <w:rPr>
      <w:i/>
    </w:rPr>
  </w:style>
  <w:style w:type="character" w:default="1" w:styleId="DefaultParagraphFont">
    <w:name w:val="Default Paragraph Font"/>
    <w:uiPriority w:val="1"/>
    <w:unhideWhenUsed/>
    <w:rsid w:val="00C179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7919"/>
  </w:style>
  <w:style w:type="character" w:customStyle="1" w:styleId="Heading1Char">
    <w:name w:val="Heading 1 Char"/>
    <w:basedOn w:val="DefaultParagraphFont"/>
    <w:link w:val="Heading1"/>
    <w:rsid w:val="00C17919"/>
    <w:rPr>
      <w:rFonts w:ascii="Times New Roman" w:eastAsia="Times New Roman" w:hAnsi="Times New Roman" w:cs="Times New Roman"/>
      <w:b/>
      <w:sz w:val="32"/>
      <w:szCs w:val="20"/>
      <w:lang w:eastAsia="en-US"/>
    </w:rPr>
  </w:style>
  <w:style w:type="paragraph" w:styleId="BodyText">
    <w:name w:val="Body Text"/>
    <w:basedOn w:val="Normal"/>
    <w:link w:val="BodyTextChar"/>
    <w:rsid w:val="00C179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7919"/>
    <w:rPr>
      <w:rFonts w:ascii="Times New Roman" w:eastAsia="Times New Roman" w:hAnsi="Times New Roman" w:cs="Times New Roman"/>
      <w:sz w:val="24"/>
      <w:lang w:eastAsia="en-US"/>
    </w:rPr>
  </w:style>
  <w:style w:type="paragraph" w:customStyle="1" w:styleId="SuperHeading">
    <w:name w:val="SuperHeading"/>
    <w:basedOn w:val="Normal"/>
    <w:rsid w:val="00C17919"/>
    <w:pPr>
      <w:spacing w:before="240" w:after="120"/>
      <w:outlineLvl w:val="0"/>
    </w:pPr>
    <w:rPr>
      <w:rFonts w:ascii="Times New Roman" w:hAnsi="Times New Roman"/>
      <w:b/>
      <w:sz w:val="32"/>
    </w:rPr>
  </w:style>
  <w:style w:type="paragraph" w:customStyle="1" w:styleId="AllowPageBreak">
    <w:name w:val="AllowPageBreak"/>
    <w:rsid w:val="00C179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79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79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79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79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79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79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79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7919"/>
    <w:rPr>
      <w:rFonts w:ascii="Courier New" w:eastAsia="Times New Roman" w:hAnsi="Courier New" w:cs="Times New Roman"/>
      <w:i/>
      <w:szCs w:val="20"/>
      <w:lang w:eastAsia="en-US"/>
    </w:rPr>
  </w:style>
  <w:style w:type="paragraph" w:customStyle="1" w:styleId="HeadingBase">
    <w:name w:val="Heading Base"/>
    <w:rsid w:val="00C179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7919"/>
    <w:pPr>
      <w:tabs>
        <w:tab w:val="right" w:leader="dot" w:pos="9072"/>
      </w:tabs>
      <w:ind w:left="567"/>
    </w:pPr>
    <w:rPr>
      <w:szCs w:val="22"/>
    </w:rPr>
  </w:style>
  <w:style w:type="paragraph" w:customStyle="1" w:styleId="TOCBase">
    <w:name w:val="TOC Base"/>
    <w:rsid w:val="00C179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7919"/>
    <w:pPr>
      <w:tabs>
        <w:tab w:val="right" w:leader="dot" w:pos="9072"/>
      </w:tabs>
      <w:spacing w:before="40" w:after="40"/>
      <w:ind w:left="284"/>
    </w:pPr>
    <w:rPr>
      <w:rFonts w:ascii="Times New Roman" w:hAnsi="Times New Roman"/>
    </w:rPr>
  </w:style>
  <w:style w:type="paragraph" w:styleId="TOC1">
    <w:name w:val="toc 1"/>
    <w:basedOn w:val="TOCBase"/>
    <w:next w:val="Normal"/>
    <w:rsid w:val="00C179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79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7919"/>
    <w:rPr>
      <w:rFonts w:ascii="Times New Roman" w:eastAsia="Times New Roman" w:hAnsi="Times New Roman" w:cs="Times New Roman"/>
      <w:sz w:val="16"/>
      <w:lang w:eastAsia="en-US"/>
    </w:rPr>
  </w:style>
  <w:style w:type="paragraph" w:styleId="Title">
    <w:name w:val="Title"/>
    <w:basedOn w:val="HeadingBase"/>
    <w:link w:val="TitleChar"/>
    <w:qFormat/>
    <w:rsid w:val="00C17919"/>
    <w:pPr>
      <w:spacing w:before="5040"/>
      <w:jc w:val="center"/>
    </w:pPr>
    <w:rPr>
      <w:sz w:val="48"/>
      <w:szCs w:val="72"/>
      <w:lang w:val="en-US"/>
    </w:rPr>
  </w:style>
  <w:style w:type="character" w:customStyle="1" w:styleId="TitleChar">
    <w:name w:val="Title Char"/>
    <w:basedOn w:val="DefaultParagraphFont"/>
    <w:link w:val="Title"/>
    <w:rsid w:val="00C179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7919"/>
    <w:pPr>
      <w:tabs>
        <w:tab w:val="left" w:pos="3600"/>
        <w:tab w:val="left" w:pos="3958"/>
      </w:tabs>
    </w:pPr>
  </w:style>
  <w:style w:type="paragraph" w:styleId="List">
    <w:name w:val="List"/>
    <w:basedOn w:val="BodyText"/>
    <w:next w:val="BodyText"/>
    <w:rsid w:val="00C17919"/>
    <w:pPr>
      <w:tabs>
        <w:tab w:val="left" w:pos="340"/>
      </w:tabs>
      <w:spacing w:before="60" w:after="60"/>
      <w:ind w:left="340" w:hanging="340"/>
    </w:pPr>
  </w:style>
  <w:style w:type="paragraph" w:styleId="ListBullet">
    <w:name w:val="List Bullet"/>
    <w:basedOn w:val="List"/>
    <w:rsid w:val="00C17919"/>
    <w:pPr>
      <w:numPr>
        <w:numId w:val="10"/>
      </w:numPr>
      <w:tabs>
        <w:tab w:val="clear" w:pos="340"/>
      </w:tabs>
      <w:spacing w:before="40" w:after="40"/>
    </w:pPr>
  </w:style>
  <w:style w:type="paragraph" w:customStyle="1" w:styleId="Note">
    <w:name w:val="Note"/>
    <w:basedOn w:val="BodyText"/>
    <w:rsid w:val="00C1791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17919"/>
    <w:rPr>
      <w:b/>
      <w:spacing w:val="0"/>
    </w:rPr>
  </w:style>
  <w:style w:type="paragraph" w:customStyle="1" w:styleId="SuperTitle">
    <w:name w:val="SuperTitle"/>
    <w:basedOn w:val="Title"/>
    <w:rsid w:val="00C17919"/>
    <w:pPr>
      <w:framePr w:wrap="auto" w:hAnchor="text" w:y="6049"/>
    </w:pPr>
    <w:rPr>
      <w:color w:val="000000"/>
      <w:sz w:val="40"/>
    </w:rPr>
  </w:style>
  <w:style w:type="paragraph" w:customStyle="1" w:styleId="TOCTitle">
    <w:name w:val="TOCTitle"/>
    <w:basedOn w:val="Heading1"/>
    <w:rsid w:val="00C17919"/>
    <w:pPr>
      <w:spacing w:after="240"/>
      <w:jc w:val="center"/>
      <w:outlineLvl w:val="9"/>
    </w:pPr>
    <w:rPr>
      <w:caps/>
    </w:rPr>
  </w:style>
  <w:style w:type="paragraph" w:customStyle="1" w:styleId="Version">
    <w:name w:val="Version"/>
    <w:rsid w:val="00C179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7919"/>
    <w:pPr>
      <w:numPr>
        <w:numId w:val="11"/>
      </w:numPr>
      <w:tabs>
        <w:tab w:val="clear" w:pos="680"/>
      </w:tabs>
    </w:pPr>
  </w:style>
  <w:style w:type="paragraph" w:styleId="Index1">
    <w:name w:val="index 1"/>
    <w:basedOn w:val="Normal"/>
    <w:next w:val="Normal"/>
    <w:semiHidden/>
    <w:rsid w:val="00C17919"/>
    <w:pPr>
      <w:keepNext w:val="0"/>
      <w:tabs>
        <w:tab w:val="right" w:pos="4176"/>
      </w:tabs>
      <w:ind w:left="198" w:hanging="198"/>
    </w:pPr>
    <w:rPr>
      <w:rFonts w:ascii="Garamond" w:hAnsi="Garamond"/>
    </w:rPr>
  </w:style>
  <w:style w:type="paragraph" w:styleId="IndexHeading">
    <w:name w:val="index heading"/>
    <w:basedOn w:val="Normal"/>
    <w:next w:val="Index1"/>
    <w:semiHidden/>
    <w:rsid w:val="00C17919"/>
    <w:pPr>
      <w:spacing w:before="120" w:after="120"/>
    </w:pPr>
    <w:rPr>
      <w:rFonts w:ascii="Arial" w:hAnsi="Arial"/>
      <w:b/>
      <w:color w:val="918585"/>
      <w:sz w:val="24"/>
    </w:rPr>
  </w:style>
  <w:style w:type="paragraph" w:styleId="Header">
    <w:name w:val="header"/>
    <w:basedOn w:val="Normal"/>
    <w:link w:val="HeaderChar"/>
    <w:rsid w:val="00C179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7919"/>
    <w:rPr>
      <w:rFonts w:ascii="Times New Roman" w:eastAsia="Times New Roman" w:hAnsi="Times New Roman" w:cs="Times New Roman"/>
      <w:sz w:val="16"/>
      <w:szCs w:val="20"/>
      <w:lang w:val="en-GB" w:eastAsia="en-US"/>
    </w:rPr>
  </w:style>
  <w:style w:type="paragraph" w:customStyle="1" w:styleId="Chapter">
    <w:name w:val="Chapter"/>
    <w:basedOn w:val="Normal"/>
    <w:rsid w:val="00C17919"/>
    <w:pPr>
      <w:spacing w:before="240"/>
    </w:pPr>
    <w:rPr>
      <w:rFonts w:ascii="Times New Roman" w:hAnsi="Times New Roman"/>
      <w:smallCaps/>
      <w:spacing w:val="80"/>
      <w:sz w:val="28"/>
    </w:rPr>
  </w:style>
  <w:style w:type="paragraph" w:customStyle="1" w:styleId="InChapter">
    <w:name w:val="InChapter"/>
    <w:basedOn w:val="Heading3"/>
    <w:rsid w:val="00C17919"/>
    <w:pPr>
      <w:spacing w:after="240"/>
      <w:outlineLvl w:val="9"/>
    </w:pPr>
    <w:rPr>
      <w:noProof/>
    </w:rPr>
  </w:style>
  <w:style w:type="paragraph" w:styleId="Index2">
    <w:name w:val="index 2"/>
    <w:basedOn w:val="Normal"/>
    <w:next w:val="Normal"/>
    <w:semiHidden/>
    <w:rsid w:val="00C17919"/>
    <w:pPr>
      <w:tabs>
        <w:tab w:val="right" w:pos="4176"/>
      </w:tabs>
      <w:ind w:left="568" w:hanging="284"/>
    </w:pPr>
    <w:rPr>
      <w:rFonts w:ascii="Garamond" w:hAnsi="Garamond"/>
    </w:rPr>
  </w:style>
  <w:style w:type="paragraph" w:customStyle="1" w:styleId="Byline">
    <w:name w:val="Byline"/>
    <w:rsid w:val="00C179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7919"/>
    <w:pPr>
      <w:tabs>
        <w:tab w:val="clear" w:pos="3600"/>
        <w:tab w:val="clear" w:pos="3958"/>
      </w:tabs>
      <w:jc w:val="right"/>
    </w:pPr>
  </w:style>
  <w:style w:type="character" w:styleId="Emphasis">
    <w:name w:val="Emphasis"/>
    <w:basedOn w:val="DefaultParagraphFont"/>
    <w:qFormat/>
    <w:rsid w:val="00C17919"/>
    <w:rPr>
      <w:i/>
    </w:rPr>
  </w:style>
  <w:style w:type="paragraph" w:styleId="Caption">
    <w:name w:val="caption"/>
    <w:basedOn w:val="BodyText"/>
    <w:next w:val="Normal"/>
    <w:qFormat/>
    <w:rsid w:val="00C17919"/>
    <w:pPr>
      <w:framePr w:w="2268" w:hSpace="181" w:vSpace="181" w:wrap="around" w:vAnchor="text" w:hAnchor="page" w:x="1135" w:y="285" w:anchorLock="1"/>
    </w:pPr>
    <w:rPr>
      <w:i/>
    </w:rPr>
  </w:style>
  <w:style w:type="paragraph" w:customStyle="1" w:styleId="MiniTOCTitle">
    <w:name w:val="MiniTOCTitle"/>
    <w:basedOn w:val="Heading4"/>
    <w:rsid w:val="00C17919"/>
    <w:pPr>
      <w:spacing w:before="240"/>
      <w:outlineLvl w:val="9"/>
    </w:pPr>
    <w:rPr>
      <w:noProof/>
      <w:sz w:val="24"/>
    </w:rPr>
  </w:style>
  <w:style w:type="paragraph" w:customStyle="1" w:styleId="MiniTOCItem">
    <w:name w:val="MiniTOCItem"/>
    <w:basedOn w:val="ListBullet"/>
    <w:rsid w:val="00C17919"/>
    <w:pPr>
      <w:numPr>
        <w:numId w:val="0"/>
      </w:numPr>
      <w:tabs>
        <w:tab w:val="right" w:leader="dot" w:pos="6521"/>
      </w:tabs>
      <w:spacing w:before="0" w:after="0"/>
    </w:pPr>
  </w:style>
  <w:style w:type="paragraph" w:customStyle="1" w:styleId="TOFTitle">
    <w:name w:val="TOFTitle"/>
    <w:basedOn w:val="TOCTitle"/>
    <w:rsid w:val="00C17919"/>
  </w:style>
  <w:style w:type="paragraph" w:styleId="TableofFigures">
    <w:name w:val="table of figures"/>
    <w:basedOn w:val="Normal"/>
    <w:next w:val="Normal"/>
    <w:semiHidden/>
    <w:rsid w:val="00C17919"/>
    <w:pPr>
      <w:tabs>
        <w:tab w:val="right" w:leader="dot" w:pos="9072"/>
      </w:tabs>
      <w:ind w:left="970" w:hanging="403"/>
    </w:pPr>
    <w:rPr>
      <w:rFonts w:ascii="Times New Roman" w:hAnsi="Times New Roman"/>
      <w:b/>
    </w:rPr>
  </w:style>
  <w:style w:type="paragraph" w:styleId="ListNumber">
    <w:name w:val="List Number"/>
    <w:basedOn w:val="List"/>
    <w:rsid w:val="00C17919"/>
    <w:pPr>
      <w:numPr>
        <w:numId w:val="13"/>
      </w:numPr>
      <w:tabs>
        <w:tab w:val="clear" w:pos="340"/>
      </w:tabs>
    </w:pPr>
  </w:style>
  <w:style w:type="character" w:customStyle="1" w:styleId="WingdingSymbols">
    <w:name w:val="Wingding Symbols"/>
    <w:rsid w:val="00C17919"/>
    <w:rPr>
      <w:rFonts w:ascii="Wingdings" w:hAnsi="Wingdings"/>
    </w:rPr>
  </w:style>
  <w:style w:type="paragraph" w:customStyle="1" w:styleId="TableHeading">
    <w:name w:val="Table Heading"/>
    <w:basedOn w:val="HeadingBase"/>
    <w:rsid w:val="00C17919"/>
    <w:pPr>
      <w:keepLines/>
      <w:pBdr>
        <w:bottom w:val="single" w:sz="6" w:space="1" w:color="918585"/>
      </w:pBdr>
      <w:spacing w:before="240"/>
    </w:pPr>
  </w:style>
  <w:style w:type="character" w:customStyle="1" w:styleId="HotSpot">
    <w:name w:val="HotSpot"/>
    <w:rsid w:val="00C17919"/>
    <w:rPr>
      <w:color w:val="0033CC"/>
      <w:u w:val="none"/>
    </w:rPr>
  </w:style>
  <w:style w:type="paragraph" w:customStyle="1" w:styleId="BodyTextRight">
    <w:name w:val="Body Text Right"/>
    <w:basedOn w:val="BodyText"/>
    <w:rsid w:val="00C17919"/>
    <w:pPr>
      <w:spacing w:before="0" w:after="0"/>
      <w:jc w:val="right"/>
    </w:pPr>
  </w:style>
  <w:style w:type="paragraph" w:styleId="Index3">
    <w:name w:val="index 3"/>
    <w:basedOn w:val="ListNumber2"/>
    <w:next w:val="Normal"/>
    <w:semiHidden/>
    <w:rsid w:val="00C17919"/>
    <w:pPr>
      <w:numPr>
        <w:numId w:val="0"/>
      </w:numPr>
      <w:tabs>
        <w:tab w:val="right" w:leader="dot" w:pos="4176"/>
      </w:tabs>
    </w:pPr>
  </w:style>
  <w:style w:type="paragraph" w:styleId="ListNumber2">
    <w:name w:val="List Number 2"/>
    <w:basedOn w:val="List2"/>
    <w:rsid w:val="00C17919"/>
    <w:pPr>
      <w:numPr>
        <w:numId w:val="8"/>
      </w:numPr>
      <w:tabs>
        <w:tab w:val="clear" w:pos="1060"/>
      </w:tabs>
    </w:pPr>
  </w:style>
  <w:style w:type="paragraph" w:customStyle="1" w:styleId="MarginNote">
    <w:name w:val="Margin Note"/>
    <w:basedOn w:val="BodyText"/>
    <w:rsid w:val="00C179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79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79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7919"/>
    <w:rPr>
      <w:sz w:val="32"/>
    </w:rPr>
  </w:style>
  <w:style w:type="paragraph" w:customStyle="1" w:styleId="HeadingProcedure">
    <w:name w:val="Heading Procedure"/>
    <w:basedOn w:val="HeadingBase"/>
    <w:next w:val="Normal"/>
    <w:rsid w:val="00C17919"/>
    <w:pPr>
      <w:tabs>
        <w:tab w:val="left" w:pos="0"/>
      </w:tabs>
      <w:spacing w:before="120" w:after="60"/>
    </w:pPr>
    <w:rPr>
      <w:i/>
      <w:color w:val="918585"/>
      <w:sz w:val="22"/>
    </w:rPr>
  </w:style>
  <w:style w:type="paragraph" w:customStyle="1" w:styleId="TableBodyText">
    <w:name w:val="Table Body Text"/>
    <w:basedOn w:val="BodyText"/>
    <w:rsid w:val="00C17919"/>
    <w:pPr>
      <w:spacing w:before="60" w:after="60"/>
    </w:pPr>
  </w:style>
  <w:style w:type="paragraph" w:styleId="ListContinue">
    <w:name w:val="List Continue"/>
    <w:basedOn w:val="List"/>
    <w:rsid w:val="00C17919"/>
    <w:pPr>
      <w:ind w:firstLine="0"/>
    </w:pPr>
  </w:style>
  <w:style w:type="paragraph" w:customStyle="1" w:styleId="ListNote">
    <w:name w:val="List Note"/>
    <w:basedOn w:val="List"/>
    <w:rsid w:val="00C17919"/>
    <w:pPr>
      <w:pBdr>
        <w:top w:val="single" w:sz="6" w:space="2" w:color="918585"/>
        <w:bottom w:val="single" w:sz="6" w:space="2" w:color="918585"/>
      </w:pBdr>
      <w:tabs>
        <w:tab w:val="left" w:pos="1021"/>
      </w:tabs>
      <w:ind w:firstLine="0"/>
    </w:pPr>
  </w:style>
  <w:style w:type="paragraph" w:customStyle="1" w:styleId="Warning">
    <w:name w:val="Warning"/>
    <w:basedOn w:val="BodyText"/>
    <w:rsid w:val="00C17919"/>
    <w:pPr>
      <w:shd w:val="clear" w:color="auto" w:fill="D9D9D9"/>
      <w:tabs>
        <w:tab w:val="left" w:pos="992"/>
      </w:tabs>
      <w:ind w:left="119" w:right="119"/>
    </w:pPr>
    <w:rPr>
      <w:sz w:val="20"/>
    </w:rPr>
  </w:style>
  <w:style w:type="paragraph" w:customStyle="1" w:styleId="MarginIcons">
    <w:name w:val="Margin Icons"/>
    <w:basedOn w:val="BodyText"/>
    <w:rsid w:val="00C179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7919"/>
    <w:rPr>
      <w:rFonts w:ascii="Courier New" w:hAnsi="Courier New"/>
    </w:rPr>
  </w:style>
  <w:style w:type="paragraph" w:customStyle="1" w:styleId="NoteBullet">
    <w:name w:val="Note Bullet"/>
    <w:basedOn w:val="Note"/>
    <w:rsid w:val="00C17919"/>
    <w:pPr>
      <w:tabs>
        <w:tab w:val="clear" w:pos="680"/>
      </w:tabs>
      <w:spacing w:before="60" w:after="60"/>
    </w:pPr>
  </w:style>
  <w:style w:type="paragraph" w:customStyle="1" w:styleId="SubHeading2">
    <w:name w:val="SubHeading2"/>
    <w:basedOn w:val="HeadingBase"/>
    <w:rsid w:val="00C17919"/>
    <w:pPr>
      <w:spacing w:before="240" w:after="60"/>
    </w:pPr>
    <w:rPr>
      <w:sz w:val="20"/>
    </w:rPr>
  </w:style>
  <w:style w:type="paragraph" w:customStyle="1" w:styleId="SubHeading1">
    <w:name w:val="SubHeading1"/>
    <w:basedOn w:val="HeadingBase"/>
    <w:rsid w:val="00C17919"/>
    <w:pPr>
      <w:spacing w:before="240" w:after="60"/>
    </w:pPr>
    <w:rPr>
      <w:color w:val="918585"/>
      <w:sz w:val="22"/>
    </w:rPr>
  </w:style>
  <w:style w:type="paragraph" w:customStyle="1" w:styleId="SideHeading">
    <w:name w:val="Side Heading"/>
    <w:basedOn w:val="HeadingBase"/>
    <w:rsid w:val="00C179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7919"/>
    <w:pPr>
      <w:numPr>
        <w:numId w:val="9"/>
      </w:numPr>
    </w:pPr>
  </w:style>
  <w:style w:type="paragraph" w:styleId="PlainText">
    <w:name w:val="Plain Text"/>
    <w:basedOn w:val="Normal"/>
    <w:link w:val="PlainTextChar"/>
    <w:rsid w:val="00C17919"/>
    <w:rPr>
      <w:sz w:val="20"/>
    </w:rPr>
  </w:style>
  <w:style w:type="character" w:customStyle="1" w:styleId="PlainTextChar">
    <w:name w:val="Plain Text Char"/>
    <w:basedOn w:val="DefaultParagraphFont"/>
    <w:link w:val="PlainText"/>
    <w:rsid w:val="00C17919"/>
    <w:rPr>
      <w:rFonts w:ascii="Courier New" w:eastAsia="Times New Roman" w:hAnsi="Courier New" w:cs="Times New Roman"/>
      <w:sz w:val="20"/>
      <w:szCs w:val="20"/>
      <w:lang w:eastAsia="en-US"/>
    </w:rPr>
  </w:style>
  <w:style w:type="character" w:customStyle="1" w:styleId="MenuOption">
    <w:name w:val="Menu Option"/>
    <w:basedOn w:val="DefaultParagraphFont"/>
    <w:rsid w:val="00C17919"/>
    <w:rPr>
      <w:b/>
      <w:smallCaps/>
    </w:rPr>
  </w:style>
  <w:style w:type="paragraph" w:customStyle="1" w:styleId="TableListNumber">
    <w:name w:val="Table List Number"/>
    <w:basedOn w:val="ListNumber"/>
    <w:rsid w:val="00C17919"/>
    <w:pPr>
      <w:numPr>
        <w:numId w:val="0"/>
      </w:numPr>
    </w:pPr>
  </w:style>
  <w:style w:type="paragraph" w:styleId="TOC4">
    <w:name w:val="toc 4"/>
    <w:basedOn w:val="TOCBase"/>
    <w:next w:val="Normal"/>
    <w:semiHidden/>
    <w:rsid w:val="00C17919"/>
    <w:pPr>
      <w:tabs>
        <w:tab w:val="right" w:leader="dot" w:pos="9071"/>
      </w:tabs>
      <w:ind w:left="1701"/>
    </w:pPr>
  </w:style>
  <w:style w:type="paragraph" w:customStyle="1" w:styleId="ListAlpha">
    <w:name w:val="List Alpha"/>
    <w:basedOn w:val="List"/>
    <w:rsid w:val="00C17919"/>
    <w:pPr>
      <w:numPr>
        <w:numId w:val="7"/>
      </w:numPr>
    </w:pPr>
  </w:style>
  <w:style w:type="paragraph" w:customStyle="1" w:styleId="ListAlpha2">
    <w:name w:val="List Alpha 2"/>
    <w:basedOn w:val="List2"/>
    <w:rsid w:val="00C17919"/>
    <w:pPr>
      <w:numPr>
        <w:numId w:val="6"/>
      </w:numPr>
    </w:pPr>
  </w:style>
  <w:style w:type="paragraph" w:styleId="List2">
    <w:name w:val="List 2"/>
    <w:basedOn w:val="BodyText"/>
    <w:rsid w:val="00C17919"/>
    <w:pPr>
      <w:tabs>
        <w:tab w:val="left" w:pos="680"/>
      </w:tabs>
      <w:spacing w:before="60" w:after="60"/>
      <w:ind w:left="680" w:hanging="340"/>
    </w:pPr>
  </w:style>
  <w:style w:type="paragraph" w:styleId="List3">
    <w:name w:val="List 3"/>
    <w:basedOn w:val="BodyText"/>
    <w:rsid w:val="00C17919"/>
    <w:pPr>
      <w:tabs>
        <w:tab w:val="left" w:pos="1021"/>
      </w:tabs>
      <w:spacing w:before="60" w:after="60"/>
      <w:ind w:left="1020" w:hanging="340"/>
    </w:pPr>
  </w:style>
  <w:style w:type="paragraph" w:styleId="List4">
    <w:name w:val="List 4"/>
    <w:basedOn w:val="BodyText"/>
    <w:rsid w:val="00C17919"/>
    <w:pPr>
      <w:tabs>
        <w:tab w:val="left" w:pos="1361"/>
      </w:tabs>
      <w:spacing w:before="60" w:after="60"/>
      <w:ind w:left="1361" w:hanging="340"/>
    </w:pPr>
  </w:style>
  <w:style w:type="paragraph" w:styleId="List5">
    <w:name w:val="List 5"/>
    <w:basedOn w:val="BodyText"/>
    <w:rsid w:val="00C17919"/>
    <w:pPr>
      <w:tabs>
        <w:tab w:val="left" w:pos="1701"/>
      </w:tabs>
      <w:spacing w:before="60" w:after="60"/>
      <w:ind w:left="1701" w:hanging="340"/>
    </w:pPr>
  </w:style>
  <w:style w:type="paragraph" w:styleId="ListBullet3">
    <w:name w:val="List Bullet 3"/>
    <w:basedOn w:val="List3"/>
    <w:rsid w:val="00C17919"/>
    <w:pPr>
      <w:numPr>
        <w:numId w:val="12"/>
      </w:numPr>
      <w:tabs>
        <w:tab w:val="clear" w:pos="1021"/>
      </w:tabs>
      <w:ind w:left="1037" w:hanging="357"/>
    </w:pPr>
  </w:style>
  <w:style w:type="paragraph" w:styleId="ListBullet4">
    <w:name w:val="List Bullet 4"/>
    <w:basedOn w:val="List4"/>
    <w:rsid w:val="00C17919"/>
    <w:pPr>
      <w:numPr>
        <w:numId w:val="1"/>
      </w:numPr>
      <w:tabs>
        <w:tab w:val="clear" w:pos="1361"/>
      </w:tabs>
    </w:pPr>
  </w:style>
  <w:style w:type="paragraph" w:styleId="ListBullet5">
    <w:name w:val="List Bullet 5"/>
    <w:basedOn w:val="List5"/>
    <w:rsid w:val="00C17919"/>
    <w:pPr>
      <w:numPr>
        <w:numId w:val="2"/>
      </w:numPr>
    </w:pPr>
  </w:style>
  <w:style w:type="paragraph" w:styleId="ListContinue2">
    <w:name w:val="List Continue 2"/>
    <w:basedOn w:val="List2"/>
    <w:rsid w:val="00C17919"/>
    <w:pPr>
      <w:ind w:firstLine="0"/>
    </w:pPr>
  </w:style>
  <w:style w:type="paragraph" w:styleId="ListContinue3">
    <w:name w:val="List Continue 3"/>
    <w:basedOn w:val="List3"/>
    <w:rsid w:val="00C17919"/>
    <w:pPr>
      <w:ind w:left="1021" w:firstLine="0"/>
    </w:pPr>
  </w:style>
  <w:style w:type="paragraph" w:styleId="ListContinue4">
    <w:name w:val="List Continue 4"/>
    <w:basedOn w:val="List4"/>
    <w:rsid w:val="00C17919"/>
    <w:pPr>
      <w:ind w:firstLine="0"/>
    </w:pPr>
  </w:style>
  <w:style w:type="paragraph" w:styleId="ListContinue5">
    <w:name w:val="List Continue 5"/>
    <w:basedOn w:val="List5"/>
    <w:rsid w:val="00C17919"/>
    <w:pPr>
      <w:ind w:firstLine="0"/>
    </w:pPr>
  </w:style>
  <w:style w:type="paragraph" w:styleId="ListNumber3">
    <w:name w:val="List Number 3"/>
    <w:basedOn w:val="List3"/>
    <w:rsid w:val="00C17919"/>
    <w:pPr>
      <w:numPr>
        <w:numId w:val="3"/>
      </w:numPr>
    </w:pPr>
  </w:style>
  <w:style w:type="paragraph" w:styleId="ListNumber4">
    <w:name w:val="List Number 4"/>
    <w:basedOn w:val="List4"/>
    <w:rsid w:val="00C17919"/>
    <w:pPr>
      <w:numPr>
        <w:numId w:val="4"/>
      </w:numPr>
    </w:pPr>
  </w:style>
  <w:style w:type="paragraph" w:styleId="ListNumber5">
    <w:name w:val="List Number 5"/>
    <w:basedOn w:val="List5"/>
    <w:rsid w:val="00C17919"/>
    <w:pPr>
      <w:numPr>
        <w:numId w:val="5"/>
      </w:numPr>
    </w:pPr>
  </w:style>
  <w:style w:type="paragraph" w:styleId="BlockText">
    <w:name w:val="Block Text"/>
    <w:basedOn w:val="Normal"/>
    <w:rsid w:val="00C17919"/>
    <w:pPr>
      <w:spacing w:after="120"/>
      <w:ind w:left="1440" w:right="1440"/>
    </w:pPr>
  </w:style>
  <w:style w:type="character" w:customStyle="1" w:styleId="Subscript">
    <w:name w:val="Subscript"/>
    <w:basedOn w:val="DefaultParagraphFont"/>
    <w:rsid w:val="00C17919"/>
    <w:rPr>
      <w:sz w:val="16"/>
      <w:vertAlign w:val="subscript"/>
    </w:rPr>
  </w:style>
  <w:style w:type="character" w:customStyle="1" w:styleId="Superscript">
    <w:name w:val="Superscript"/>
    <w:basedOn w:val="DefaultParagraphFont"/>
    <w:rsid w:val="00C17919"/>
    <w:rPr>
      <w:sz w:val="16"/>
      <w:vertAlign w:val="superscript"/>
    </w:rPr>
  </w:style>
  <w:style w:type="character" w:customStyle="1" w:styleId="Symbols">
    <w:name w:val="Symbols"/>
    <w:basedOn w:val="DefaultParagraphFont"/>
    <w:rsid w:val="00C17919"/>
    <w:rPr>
      <w:rFonts w:ascii="Symbol" w:hAnsi="Symbol"/>
    </w:rPr>
  </w:style>
  <w:style w:type="character" w:customStyle="1" w:styleId="MenuOptions">
    <w:name w:val="Menu Options"/>
    <w:basedOn w:val="DefaultParagraphFont"/>
    <w:rsid w:val="00C17919"/>
    <w:rPr>
      <w:rFonts w:ascii="Arial Narrow" w:hAnsi="Arial Narrow"/>
      <w:smallCaps/>
    </w:rPr>
  </w:style>
  <w:style w:type="character" w:customStyle="1" w:styleId="Buttons">
    <w:name w:val="Buttons"/>
    <w:basedOn w:val="DefaultParagraphFont"/>
    <w:rsid w:val="00C17919"/>
    <w:rPr>
      <w:b/>
    </w:rPr>
  </w:style>
  <w:style w:type="character" w:customStyle="1" w:styleId="Underlined">
    <w:name w:val="Underlined"/>
    <w:basedOn w:val="DefaultParagraphFont"/>
    <w:rsid w:val="00C17919"/>
    <w:rPr>
      <w:u w:val="single"/>
    </w:rPr>
  </w:style>
  <w:style w:type="paragraph" w:customStyle="1" w:styleId="TableBodyTextRight">
    <w:name w:val="Table Body Text Right"/>
    <w:basedOn w:val="TableBodyText"/>
    <w:rsid w:val="00C17919"/>
    <w:pPr>
      <w:widowControl w:val="0"/>
      <w:autoSpaceDE w:val="0"/>
      <w:autoSpaceDN w:val="0"/>
      <w:adjustRightInd w:val="0"/>
      <w:jc w:val="right"/>
    </w:pPr>
    <w:rPr>
      <w:rFonts w:cs="Arial"/>
      <w:szCs w:val="18"/>
    </w:rPr>
  </w:style>
  <w:style w:type="paragraph" w:customStyle="1" w:styleId="CopyrightText">
    <w:name w:val="Copyright Text"/>
    <w:basedOn w:val="BodyText"/>
    <w:rsid w:val="00C17919"/>
    <w:rPr>
      <w:sz w:val="18"/>
    </w:rPr>
  </w:style>
  <w:style w:type="paragraph" w:customStyle="1" w:styleId="BodySmallRight">
    <w:name w:val="Body Small Right"/>
    <w:basedOn w:val="BodyTextRight"/>
    <w:rsid w:val="00C17919"/>
    <w:rPr>
      <w:sz w:val="18"/>
      <w:szCs w:val="18"/>
    </w:rPr>
  </w:style>
  <w:style w:type="paragraph" w:customStyle="1" w:styleId="MarginEdition">
    <w:name w:val="Margin Edition"/>
    <w:basedOn w:val="MarginNote"/>
    <w:rsid w:val="00C17919"/>
    <w:pPr>
      <w:spacing w:before="0" w:after="0"/>
    </w:pPr>
    <w:rPr>
      <w:rFonts w:ascii="Times New Roman" w:hAnsi="Times New Roman"/>
      <w:color w:val="999999"/>
    </w:rPr>
  </w:style>
  <w:style w:type="paragraph" w:customStyle="1" w:styleId="Spacer">
    <w:name w:val="Spacer"/>
    <w:basedOn w:val="Normal"/>
    <w:rsid w:val="00C17919"/>
    <w:rPr>
      <w:sz w:val="2"/>
      <w:szCs w:val="2"/>
    </w:rPr>
  </w:style>
  <w:style w:type="character" w:customStyle="1" w:styleId="Small">
    <w:name w:val="Small"/>
    <w:basedOn w:val="DefaultParagraphFont"/>
    <w:rsid w:val="00C17919"/>
    <w:rPr>
      <w:sz w:val="16"/>
    </w:rPr>
  </w:style>
  <w:style w:type="paragraph" w:customStyle="1" w:styleId="WideTable">
    <w:name w:val="Wide Table"/>
    <w:basedOn w:val="Normal"/>
    <w:rsid w:val="00C17919"/>
    <w:pPr>
      <w:ind w:left="-1418"/>
    </w:pPr>
    <w:rPr>
      <w:sz w:val="2"/>
      <w:szCs w:val="2"/>
    </w:rPr>
  </w:style>
  <w:style w:type="character" w:styleId="PageNumber">
    <w:name w:val="page number"/>
    <w:basedOn w:val="DefaultParagraphFont"/>
    <w:rsid w:val="00C17919"/>
  </w:style>
  <w:style w:type="paragraph" w:styleId="Quote">
    <w:name w:val="Quote"/>
    <w:basedOn w:val="Heading1"/>
    <w:link w:val="QuoteChar"/>
    <w:qFormat/>
    <w:rsid w:val="00C17919"/>
    <w:rPr>
      <w:b w:val="0"/>
      <w:sz w:val="72"/>
      <w:szCs w:val="72"/>
      <w:lang w:val="en-NZ"/>
    </w:rPr>
  </w:style>
  <w:style w:type="character" w:customStyle="1" w:styleId="QuoteChar">
    <w:name w:val="Quote Char"/>
    <w:basedOn w:val="DefaultParagraphFont"/>
    <w:link w:val="Quote"/>
    <w:rsid w:val="00C179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7919"/>
    <w:pPr>
      <w:pageBreakBefore/>
    </w:pPr>
  </w:style>
  <w:style w:type="paragraph" w:customStyle="1" w:styleId="Border">
    <w:name w:val="Border"/>
    <w:basedOn w:val="Normal"/>
    <w:qFormat/>
    <w:rsid w:val="00C179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7919"/>
    <w:rPr>
      <w:b/>
      <w:bCs/>
      <w:i/>
      <w:iCs/>
      <w:color w:val="auto"/>
    </w:rPr>
  </w:style>
  <w:style w:type="paragraph" w:styleId="IntenseQuote">
    <w:name w:val="Intense Quote"/>
    <w:basedOn w:val="Normal"/>
    <w:next w:val="Normal"/>
    <w:link w:val="IntenseQuoteChar"/>
    <w:uiPriority w:val="30"/>
    <w:qFormat/>
    <w:rsid w:val="00C179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79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7919"/>
    <w:rPr>
      <w:smallCaps/>
      <w:color w:val="auto"/>
      <w:u w:val="single"/>
    </w:rPr>
  </w:style>
  <w:style w:type="character" w:styleId="IntenseReference">
    <w:name w:val="Intense Reference"/>
    <w:basedOn w:val="DefaultParagraphFont"/>
    <w:uiPriority w:val="32"/>
    <w:qFormat/>
    <w:rsid w:val="00C17919"/>
    <w:rPr>
      <w:b/>
      <w:bCs/>
      <w:smallCaps/>
      <w:color w:val="auto"/>
      <w:spacing w:val="5"/>
      <w:u w:val="single"/>
    </w:rPr>
  </w:style>
  <w:style w:type="paragraph" w:customStyle="1" w:styleId="2ColumnHeading">
    <w:name w:val="2Column Heading"/>
    <w:basedOn w:val="BodyText"/>
    <w:qFormat/>
    <w:rsid w:val="00C17919"/>
    <w:pPr>
      <w:spacing w:after="60"/>
      <w:ind w:left="-2268"/>
    </w:pPr>
    <w:rPr>
      <w:b/>
    </w:rPr>
  </w:style>
  <w:style w:type="paragraph" w:customStyle="1" w:styleId="Heading1TOC">
    <w:name w:val="Heading1 TOC"/>
    <w:basedOn w:val="Normal"/>
    <w:qFormat/>
    <w:rsid w:val="00C17919"/>
    <w:pPr>
      <w:spacing w:before="240" w:after="120"/>
    </w:pPr>
    <w:rPr>
      <w:rFonts w:ascii="Times New Roman" w:hAnsi="Times New Roman"/>
      <w:b/>
      <w:sz w:val="32"/>
    </w:rPr>
  </w:style>
  <w:style w:type="paragraph" w:customStyle="1" w:styleId="Heading2TOC">
    <w:name w:val="Heading2 TOC"/>
    <w:basedOn w:val="Normal"/>
    <w:qFormat/>
    <w:rsid w:val="00C17919"/>
    <w:pPr>
      <w:spacing w:before="240" w:after="60"/>
    </w:pPr>
    <w:rPr>
      <w:rFonts w:ascii="Times New Roman" w:hAnsi="Times New Roman"/>
      <w:b/>
      <w:sz w:val="28"/>
    </w:rPr>
  </w:style>
  <w:style w:type="character" w:customStyle="1" w:styleId="Underline">
    <w:name w:val="Underline"/>
    <w:basedOn w:val="DefaultParagraphFont"/>
    <w:qFormat/>
    <w:rsid w:val="00C17919"/>
    <w:rPr>
      <w:u w:val="single"/>
    </w:rPr>
  </w:style>
  <w:style w:type="character" w:customStyle="1" w:styleId="BoldandItalics">
    <w:name w:val="Bold and Italics"/>
    <w:qFormat/>
    <w:rsid w:val="00C17919"/>
    <w:rPr>
      <w:b/>
      <w:i/>
      <w:u w:val="none"/>
    </w:rPr>
  </w:style>
  <w:style w:type="paragraph" w:styleId="BalloonText">
    <w:name w:val="Balloon Text"/>
    <w:basedOn w:val="Normal"/>
    <w:link w:val="BalloonTextChar"/>
    <w:rsid w:val="00C17919"/>
    <w:rPr>
      <w:rFonts w:ascii="Tahoma" w:hAnsi="Tahoma" w:cs="Tahoma"/>
      <w:sz w:val="16"/>
      <w:szCs w:val="16"/>
    </w:rPr>
  </w:style>
  <w:style w:type="character" w:customStyle="1" w:styleId="BalloonTextChar">
    <w:name w:val="Balloon Text Char"/>
    <w:basedOn w:val="DefaultParagraphFont"/>
    <w:link w:val="BalloonText"/>
    <w:rsid w:val="00C179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79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79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7919"/>
    <w:rPr>
      <w:b/>
      <w:color w:val="660033"/>
      <w:spacing w:val="0"/>
    </w:rPr>
  </w:style>
  <w:style w:type="paragraph" w:customStyle="1" w:styleId="Nameditemlist">
    <w:name w:val="Named item list"/>
    <w:basedOn w:val="BodyText"/>
    <w:qFormat/>
    <w:rsid w:val="00C17919"/>
    <w:pPr>
      <w:tabs>
        <w:tab w:val="left" w:pos="2835"/>
      </w:tabs>
      <w:ind w:left="2835" w:hanging="2835"/>
    </w:pPr>
  </w:style>
  <w:style w:type="paragraph" w:customStyle="1" w:styleId="BodyTextnopadding">
    <w:name w:val="Body Text no padding"/>
    <w:basedOn w:val="BodyText"/>
    <w:qFormat/>
    <w:rsid w:val="00C17919"/>
    <w:pPr>
      <w:spacing w:before="0" w:after="0"/>
    </w:pPr>
  </w:style>
  <w:style w:type="paragraph" w:customStyle="1" w:styleId="BodyTextBold">
    <w:name w:val="Body Text Bold"/>
    <w:basedOn w:val="BodyText"/>
    <w:qFormat/>
    <w:rsid w:val="00C17919"/>
    <w:rPr>
      <w:b/>
    </w:rPr>
  </w:style>
  <w:style w:type="character" w:styleId="Hyperlink">
    <w:name w:val="Hyperlink"/>
    <w:basedOn w:val="DefaultParagraphFont"/>
    <w:uiPriority w:val="99"/>
    <w:unhideWhenUsed/>
    <w:rsid w:val="004B1F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522</Words>
  <Characters>3260</Characters>
  <Application>Microsoft Office Word</Application>
  <DocSecurity>0</DocSecurity>
  <Lines>141</Lines>
  <Paragraphs>75</Paragraphs>
  <ScaleCrop>false</ScaleCrop>
  <Company>Author-it Software Corporation Ltd.</Company>
  <LinksUpToDate>false</LinksUpToDate>
  <CharactersWithSpaces>3707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CPPSSI2015 Assist with surveying and spatial field activities</dc:title>
  <dc:subject>Approved</dc:subject>
  <dc:creator>Artibus Innovation</dc:creator>
  <cp:keywords>Release: 1</cp:keywords>
  <dc:description>Review Date: 12 April 2008</dc:description>
  <cp:lastModifiedBy>HSD_TPCMSd.prod</cp:lastModifiedBy>
  <cp:revision>3</cp:revision>
  <dcterms:created xsi:type="dcterms:W3CDTF">2022-12-19T06:37:00Z</dcterms:created>
  <dcterms:modified xsi:type="dcterms:W3CDTF">2022-12-19T06:37:00Z</dcterms:modified>
</cp:coreProperties>
</file>