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567" w:rsidP="002A5567">
      <w:pPr>
        <w:pStyle w:val="Title"/>
      </w:pPr>
      <w:r>
        <w:fldChar w:fldCharType="begin"/>
      </w:r>
      <w:r>
        <w:instrText xml:space="preserve"> TITLE   \* MERGEFORMAT </w:instrText>
      </w:r>
      <w:r>
        <w:fldChar w:fldCharType="separate"/>
      </w:r>
      <w:r>
        <w:t>CPPSSI2015 Assist with surveying and spatial field activities</w:t>
      </w:r>
      <w:r>
        <w:fldChar w:fldCharType="end"/>
      </w:r>
    </w:p>
    <w:p w:rsidR="002A5567" w:rsidP="002A5567">
      <w:pPr>
        <w:pStyle w:val="Version"/>
        <w:sectPr w:rsidSect="007A0E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0ED8" w:rsidP="007A0ED8">
      <w:pPr>
        <w:pStyle w:val="SuperHeading"/>
      </w:pPr>
      <w:r w:rsidRPr="007A0ED8">
        <w:t>CPPSSI2015 Assist with surveying and spatial field activities</w:t>
      </w:r>
    </w:p>
    <w:p w:rsidR="00000000" w:rsidRPr="007A0ED8" w:rsidP="007A0ED8">
      <w:pPr>
        <w:pStyle w:val="Heading1"/>
      </w:pPr>
      <w:bookmarkStart w:id="1" w:name="O_1147763"/>
      <w:bookmarkEnd w:id="1"/>
      <w:r w:rsidRPr="007A0ED8">
        <w:t>Modification History</w:t>
      </w:r>
    </w:p>
    <w:tbl>
      <w:tblPr>
        <w:tblW w:w="0" w:type="auto"/>
        <w:tblLayout w:type="fixed"/>
        <w:tblCellMar>
          <w:left w:w="62" w:type="dxa"/>
          <w:right w:w="62" w:type="dxa"/>
        </w:tblCellMar>
        <w:tblLook w:val="0000"/>
      </w:tblPr>
      <w:tblGrid>
        <w:gridCol w:w="1128"/>
        <w:gridCol w:w="7944"/>
      </w:tblGrid>
      <w:tr w:rsidTr="007A0ED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Release 1</w:t>
            </w:r>
          </w:p>
        </w:tc>
        <w:tc>
          <w:tcPr>
            <w:tcW w:w="7944" w:type="dxa"/>
            <w:tcBorders>
              <w:top w:val="nil"/>
              <w:left w:val="nil"/>
              <w:bottom w:val="nil"/>
              <w:right w:val="nil"/>
            </w:tcBorders>
            <w:tcMar>
              <w:top w:w="0" w:type="dxa"/>
              <w:left w:w="62" w:type="dxa"/>
              <w:bottom w:w="0" w:type="dxa"/>
              <w:right w:w="62" w:type="dxa"/>
            </w:tcMar>
          </w:tcPr>
          <w:p w:rsidR="00000000" w:rsidRPr="007A0ED8" w:rsidP="007A0ED8">
            <w:pPr>
              <w:pStyle w:val="BodyText"/>
            </w:pPr>
            <w:r w:rsidRPr="007A0ED8">
              <w:t>This version first released with CPP Property Services Training Package Release 12.0.</w:t>
            </w:r>
          </w:p>
          <w:p w:rsidR="00000000" w:rsidRPr="007A0ED8" w:rsidP="007A0ED8">
            <w:pPr>
              <w:pStyle w:val="BodyText"/>
            </w:pPr>
            <w:r w:rsidRPr="007A0ED8">
              <w:t>Supersedes and is equivalent to CPPSIS2015 Assist with surveying and spatial field activities.</w:t>
            </w:r>
          </w:p>
        </w:tc>
      </w:tr>
    </w:tbl>
    <w:p w:rsidR="00000000" w:rsidRPr="007A0ED8" w:rsidP="007A0ED8">
      <w:pPr>
        <w:pStyle w:val="BodyText"/>
      </w:pPr>
    </w:p>
    <w:p w:rsidR="00000000" w:rsidRPr="007A0ED8" w:rsidP="007A0ED8">
      <w:pPr>
        <w:pStyle w:val="AllowPageBreak"/>
      </w:pPr>
    </w:p>
    <w:p w:rsidR="00000000" w:rsidRPr="007A0ED8" w:rsidP="007A0ED8">
      <w:pPr>
        <w:pStyle w:val="Heading1"/>
      </w:pPr>
      <w:bookmarkStart w:id="2" w:name="O_1147769"/>
      <w:bookmarkEnd w:id="2"/>
      <w:r w:rsidRPr="007A0ED8">
        <w:t>Application</w:t>
      </w:r>
    </w:p>
    <w:p w:rsidR="00000000" w:rsidRPr="007A0ED8" w:rsidP="002A5567">
      <w:pPr>
        <w:pStyle w:val="BodyText"/>
      </w:pPr>
      <w:r w:rsidRPr="007A0ED8">
        <w:t>This unit specifies the skills and knowledge required to assist surveying and spatial information services team members by carrying out field support tasks as directed. It includes clarifying tasks and equipment to be used, identifying and mark</w:t>
      </w:r>
      <w:r w:rsidRPr="007A0ED8">
        <w:t xml:space="preserve">ing surface positions, using and storing tools and equipment and restoring the worksite after task completion. </w:t>
      </w:r>
    </w:p>
    <w:p w:rsidR="00000000" w:rsidRPr="007A0ED8" w:rsidP="002A5567">
      <w:pPr>
        <w:pStyle w:val="BodyText"/>
      </w:pPr>
      <w:r w:rsidRPr="007A0ED8">
        <w:t>This unit is suitable for individuals who are operating under supervision and preparing to enter the workforce. They use basic mathematical, cog</w:t>
      </w:r>
      <w:r w:rsidRPr="007A0ED8">
        <w:t>nitive, technical and communication skills to follow instructions and apply appropriate methods, tools, materials and information to undertake defined activities in a restricted range of contexts.</w:t>
      </w:r>
    </w:p>
    <w:p w:rsidR="00000000" w:rsidRPr="007A0ED8" w:rsidP="002A5567">
      <w:pPr>
        <w:pStyle w:val="BodyText"/>
      </w:pPr>
      <w:r w:rsidRPr="007A0ED8">
        <w:t>All work must be carried out to comply with workplace proce</w:t>
      </w:r>
      <w:r w:rsidRPr="007A0ED8">
        <w:t>dures, in accordance with relevant state/territory regulations that govern surveying work, as well as work health and safety (WHS) legislation and regulations that apply to the workplace.</w:t>
      </w:r>
    </w:p>
    <w:p w:rsidR="00000000" w:rsidRPr="007A0ED8" w:rsidP="002A5567">
      <w:pPr>
        <w:pStyle w:val="BodyText"/>
      </w:pPr>
      <w:r w:rsidRPr="007A0ED8">
        <w:t>The unit supports those who work under direct supervision in a surve</w:t>
      </w:r>
      <w:r w:rsidRPr="007A0ED8">
        <w:t>ying and spatial information services team, in positions relating to field support and administration.</w:t>
      </w:r>
    </w:p>
    <w:p w:rsidR="00000000" w:rsidRPr="007A0ED8" w:rsidP="002A5567">
      <w:pPr>
        <w:pStyle w:val="BodyText"/>
      </w:pPr>
      <w:r w:rsidRPr="007A0ED8">
        <w:t>No licensing, legislative or certification requirements apply to this unit at the time of publication.</w:t>
      </w:r>
    </w:p>
    <w:p w:rsidR="00000000" w:rsidRPr="007A0ED8" w:rsidP="007A0ED8">
      <w:pPr>
        <w:pStyle w:val="Heading1"/>
      </w:pPr>
      <w:bookmarkStart w:id="3" w:name="O_1147768"/>
      <w:bookmarkEnd w:id="3"/>
      <w:r w:rsidRPr="007A0ED8">
        <w:t>Pre-requisite Unit</w:t>
      </w:r>
    </w:p>
    <w:p w:rsidR="00000000" w:rsidRPr="007A0ED8" w:rsidP="002A5567">
      <w:pPr>
        <w:pStyle w:val="BodyText"/>
      </w:pPr>
      <w:r w:rsidRPr="007A0ED8">
        <w:t>Nil.</w:t>
      </w:r>
    </w:p>
    <w:p w:rsidR="00000000" w:rsidRPr="007A0ED8" w:rsidP="007A0ED8">
      <w:pPr>
        <w:pStyle w:val="Heading1"/>
      </w:pPr>
      <w:bookmarkStart w:id="4" w:name="O_1147767"/>
      <w:bookmarkEnd w:id="4"/>
      <w:r w:rsidRPr="007A0ED8">
        <w:t>Unit Sector</w:t>
      </w:r>
    </w:p>
    <w:p w:rsidR="00000000" w:rsidRPr="007A0ED8" w:rsidP="002A5567">
      <w:pPr>
        <w:pStyle w:val="BodyText"/>
      </w:pPr>
      <w:r w:rsidRPr="007A0ED8">
        <w:t>Surveying and Spatial Information Services</w:t>
      </w:r>
    </w:p>
    <w:p w:rsidR="00000000" w:rsidRPr="007A0ED8" w:rsidP="007A0ED8">
      <w:pPr>
        <w:pStyle w:val="Heading1"/>
      </w:pPr>
      <w:bookmarkStart w:id="5" w:name="O_1147766"/>
      <w:bookmarkEnd w:id="5"/>
      <w:r w:rsidRPr="007A0ED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A0ED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Performance criteria describe what needs to be done to demonstrate achievem</w:t>
            </w:r>
            <w:r w:rsidRPr="007A0ED8">
              <w:t>ent of the element.</w:t>
            </w:r>
          </w:p>
        </w:tc>
      </w:tr>
      <w:tr w:rsidTr="007A0ED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1</w:t>
            </w:r>
          </w:p>
        </w:tc>
        <w:tc>
          <w:tcPr>
            <w:tcW w:w="2357" w:type="dxa"/>
            <w:vMerge w:val="restart"/>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Prepare for field support tasks.</w:t>
            </w:r>
          </w:p>
        </w:tc>
        <w:tc>
          <w:tcPr>
            <w:tcW w:w="804"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1.1</w:t>
            </w:r>
          </w:p>
        </w:tc>
        <w:tc>
          <w:tcPr>
            <w:tcW w:w="5659"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Clarify task requirements with supervisor.</w:t>
            </w:r>
          </w:p>
        </w:tc>
      </w:tr>
      <w:tr w:rsidTr="007A0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1.2</w:t>
            </w:r>
          </w:p>
        </w:tc>
        <w:tc>
          <w:tcPr>
            <w:tcW w:w="5659"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Select tools and equipment to meet task requirements as instructed.</w:t>
            </w:r>
          </w:p>
        </w:tc>
      </w:tr>
      <w:tr w:rsidTr="007A0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1.3</w:t>
            </w:r>
          </w:p>
        </w:tc>
        <w:tc>
          <w:tcPr>
            <w:tcW w:w="5659"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Identify requirements for safe use of equipment.</w:t>
            </w:r>
          </w:p>
        </w:tc>
      </w:tr>
      <w:tr w:rsidTr="007A0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1.4</w:t>
            </w:r>
          </w:p>
        </w:tc>
        <w:tc>
          <w:tcPr>
            <w:tcW w:w="5659"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Select appropriate safe work methods and personal protective equipment (PPE) for the task.</w:t>
            </w:r>
          </w:p>
        </w:tc>
      </w:tr>
      <w:tr w:rsidTr="007A0ED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A0ED8">
            <w:pPr>
              <w:pStyle w:val="BodyText"/>
              <w:rPr>
                <w:lang w:val="en-NZ"/>
              </w:rPr>
            </w:pPr>
          </w:p>
        </w:tc>
      </w:tr>
      <w:tr w:rsidTr="007A0ED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2</w:t>
            </w:r>
          </w:p>
        </w:tc>
        <w:tc>
          <w:tcPr>
            <w:tcW w:w="2357" w:type="dxa"/>
            <w:vMerge w:val="restart"/>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Assist with field support tasks.</w:t>
            </w:r>
          </w:p>
        </w:tc>
        <w:tc>
          <w:tcPr>
            <w:tcW w:w="804"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2.1</w:t>
            </w:r>
          </w:p>
        </w:tc>
        <w:tc>
          <w:tcPr>
            <w:tcW w:w="5659"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Carry out support tasks and report problems according to organisational requirements.</w:t>
            </w:r>
          </w:p>
        </w:tc>
      </w:tr>
      <w:tr w:rsidTr="007A0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2.2</w:t>
            </w:r>
          </w:p>
        </w:tc>
        <w:tc>
          <w:tcPr>
            <w:tcW w:w="5659"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Use tools and equipment according to task and organisational requirements.</w:t>
            </w:r>
          </w:p>
        </w:tc>
      </w:tr>
      <w:tr w:rsidTr="007A0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2.3</w:t>
            </w:r>
          </w:p>
        </w:tc>
        <w:tc>
          <w:tcPr>
            <w:tcW w:w="5659"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Identify and mark surface positions in line with task and organisational requirements.</w:t>
            </w:r>
          </w:p>
        </w:tc>
      </w:tr>
      <w:tr w:rsidTr="007A0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2.4</w:t>
            </w:r>
          </w:p>
        </w:tc>
        <w:tc>
          <w:tcPr>
            <w:tcW w:w="5659"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Take measurements and perform calculations as instructed.</w:t>
            </w:r>
          </w:p>
        </w:tc>
      </w:tr>
      <w:tr w:rsidTr="007A0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2.5</w:t>
            </w:r>
          </w:p>
        </w:tc>
        <w:tc>
          <w:tcPr>
            <w:tcW w:w="5659"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Record clear and accurate measurements that can be interpreted by a third party.</w:t>
            </w:r>
          </w:p>
        </w:tc>
      </w:tr>
      <w:tr w:rsidTr="007A0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2.6</w:t>
            </w:r>
          </w:p>
        </w:tc>
        <w:tc>
          <w:tcPr>
            <w:tcW w:w="5659"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 xml:space="preserve">Communicate with colleagues using a communication device. </w:t>
            </w:r>
          </w:p>
        </w:tc>
      </w:tr>
      <w:tr w:rsidTr="007A0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2.7</w:t>
            </w:r>
          </w:p>
        </w:tc>
        <w:tc>
          <w:tcPr>
            <w:tcW w:w="5659"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Seek assistance from supervisor when required.</w:t>
            </w:r>
          </w:p>
        </w:tc>
      </w:tr>
      <w:tr w:rsidTr="007A0ED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A0ED8">
            <w:pPr>
              <w:pStyle w:val="BodyText"/>
              <w:rPr>
                <w:lang w:val="en-NZ"/>
              </w:rPr>
            </w:pPr>
          </w:p>
        </w:tc>
      </w:tr>
      <w:tr w:rsidTr="007A0ED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3</w:t>
            </w:r>
          </w:p>
        </w:tc>
        <w:tc>
          <w:tcPr>
            <w:tcW w:w="2357" w:type="dxa"/>
            <w:vMerge w:val="restart"/>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Finalise field support tasks.</w:t>
            </w:r>
          </w:p>
        </w:tc>
        <w:tc>
          <w:tcPr>
            <w:tcW w:w="804"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3.1</w:t>
            </w:r>
          </w:p>
        </w:tc>
        <w:tc>
          <w:tcPr>
            <w:tcW w:w="5659"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Check and record measurements according to organisational requirements.</w:t>
            </w:r>
          </w:p>
        </w:tc>
      </w:tr>
      <w:tr w:rsidTr="007A0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3.2</w:t>
            </w:r>
          </w:p>
        </w:tc>
        <w:tc>
          <w:tcPr>
            <w:tcW w:w="5659"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Assist to restore site as near as practicable to original condition and dispose of waste according to organisational requirements.</w:t>
            </w:r>
          </w:p>
        </w:tc>
      </w:tr>
      <w:tr w:rsidTr="007A0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3.3</w:t>
            </w:r>
          </w:p>
        </w:tc>
        <w:tc>
          <w:tcPr>
            <w:tcW w:w="5659"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 xml:space="preserve">Check and store tools and equipment safely according to organisational requirements and manufacturer specifications. </w:t>
            </w:r>
          </w:p>
        </w:tc>
      </w:tr>
      <w:tr w:rsidTr="007A0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3.4</w:t>
            </w:r>
          </w:p>
        </w:tc>
        <w:tc>
          <w:tcPr>
            <w:tcW w:w="5659" w:type="dxa"/>
            <w:tcBorders>
              <w:top w:val="nil"/>
              <w:left w:val="nil"/>
              <w:bottom w:val="nil"/>
              <w:right w:val="nil"/>
            </w:tcBorders>
            <w:tcMar>
              <w:top w:w="0" w:type="dxa"/>
              <w:left w:w="62" w:type="dxa"/>
              <w:bottom w:w="0" w:type="dxa"/>
              <w:right w:w="62" w:type="dxa"/>
            </w:tcMar>
          </w:tcPr>
          <w:p w:rsidR="00000000" w:rsidRPr="007A0ED8" w:rsidP="007A0ED8">
            <w:pPr>
              <w:pStyle w:val="BodyText"/>
            </w:pPr>
            <w:r w:rsidRPr="007A0ED8">
              <w:t>Report unsafe or faulty tools and equipment according to organisational requirements.</w:t>
            </w:r>
          </w:p>
        </w:tc>
      </w:tr>
    </w:tbl>
    <w:p w:rsidR="00000000" w:rsidRPr="007A0ED8" w:rsidP="007A0ED8">
      <w:pPr>
        <w:pStyle w:val="BodyText"/>
      </w:pPr>
    </w:p>
    <w:p w:rsidR="00000000" w:rsidRPr="007A0ED8" w:rsidP="007A0ED8">
      <w:pPr>
        <w:pStyle w:val="AllowPageBreak"/>
      </w:pPr>
    </w:p>
    <w:p w:rsidR="00000000" w:rsidRPr="007A0ED8" w:rsidP="007A0ED8">
      <w:pPr>
        <w:pStyle w:val="Heading1"/>
      </w:pPr>
      <w:bookmarkStart w:id="6" w:name="O_1147765"/>
      <w:bookmarkEnd w:id="6"/>
      <w:r w:rsidRPr="007A0ED8">
        <w:t>Foundation Skills</w:t>
      </w:r>
    </w:p>
    <w:p w:rsidR="00000000" w:rsidRPr="007A0ED8" w:rsidP="002A5567">
      <w:pPr>
        <w:pStyle w:val="BodyText"/>
      </w:pPr>
      <w:r w:rsidRPr="007A0ED8">
        <w:t>Foundation skills essential to performance are explicit in the performance criteria of this unit of competency.</w:t>
      </w:r>
    </w:p>
    <w:p w:rsidR="00000000" w:rsidRPr="007A0ED8" w:rsidP="007A0ED8">
      <w:pPr>
        <w:pStyle w:val="Heading1"/>
      </w:pPr>
      <w:bookmarkStart w:id="7" w:name="O_1147764"/>
      <w:bookmarkEnd w:id="7"/>
      <w:r w:rsidRPr="007A0ED8">
        <w:t>Unit Mapping Information</w:t>
      </w:r>
    </w:p>
    <w:p w:rsidR="00000000" w:rsidRPr="007A0ED8" w:rsidP="002A5567">
      <w:pPr>
        <w:pStyle w:val="BodyText"/>
      </w:pPr>
      <w:r w:rsidRPr="007A0ED8">
        <w:t>Supersedes and is equivalent to CPPSIS2015 Assist with surveying and spatial field activities.</w:t>
      </w:r>
    </w:p>
    <w:p w:rsidR="00000000" w:rsidRPr="007A0ED8" w:rsidP="007A0ED8">
      <w:pPr>
        <w:pStyle w:val="Heading1"/>
      </w:pPr>
      <w:bookmarkStart w:id="8" w:name="O_1147757"/>
      <w:bookmarkEnd w:id="8"/>
      <w:r w:rsidRPr="007A0ED8">
        <w:t>Links</w:t>
      </w:r>
    </w:p>
    <w:p w:rsidR="00000000" w:rsidRPr="007A0ED8" w:rsidP="002A5567">
      <w:pPr>
        <w:pStyle w:val="BodyText"/>
      </w:pPr>
      <w:r w:rsidRPr="007A0ED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A6D47">
        <w:rPr>
          <w:rStyle w:val="Hyperlink"/>
        </w:rPr>
        <w:t>https://vetnet.gov.au/Pages/TrainingDocs.aspx?q=6f3f9672-30e8-4835-b348-205dfcf13d9b</w:t>
      </w:r>
      <w:r>
        <w:fldChar w:fldCharType="end"/>
      </w:r>
    </w:p>
    <w:p w:rsidR="00000000" w:rsidRPr="007A0ED8" w:rsidP="002A5567">
      <w:pPr>
        <w:pStyle w:val="BodyText"/>
        <w:sectPr w:rsidSect="007A0ED8">
          <w:headerReference w:type="default" r:id="rId10"/>
          <w:footerReference w:type="default" r:id="rId11"/>
          <w:pgSz w:w="11908" w:h="16833"/>
          <w:pgMar w:top="1702" w:right="1418" w:bottom="1702" w:left="1418" w:header="992" w:footer="992" w:gutter="0"/>
          <w:cols w:space="720"/>
          <w:noEndnote/>
          <w:docGrid w:linePitch="299"/>
        </w:sectPr>
      </w:pPr>
    </w:p>
    <w:p w:rsidR="00000000" w:rsidRPr="007A0ED8" w:rsidP="007A0ED8">
      <w:pPr>
        <w:pStyle w:val="SuperHeading"/>
      </w:pPr>
      <w:r w:rsidRPr="007A0ED8">
        <w:t>Assessment Requirements</w:t>
      </w:r>
      <w:r w:rsidRPr="007A0ED8">
        <w:t xml:space="preserve"> for CPPSSI2015 Assist with surveying and spatial field activities</w:t>
      </w:r>
    </w:p>
    <w:p w:rsidR="00000000" w:rsidRPr="007A0ED8" w:rsidP="007A0ED8">
      <w:pPr>
        <w:pStyle w:val="Heading1"/>
      </w:pPr>
      <w:bookmarkStart w:id="9" w:name="O_1147759"/>
      <w:bookmarkEnd w:id="9"/>
      <w:r w:rsidRPr="007A0ED8">
        <w:t>Modification History</w:t>
      </w:r>
    </w:p>
    <w:tbl>
      <w:tblPr>
        <w:tblW w:w="0" w:type="auto"/>
        <w:tblLayout w:type="fixed"/>
        <w:tblCellMar>
          <w:left w:w="62" w:type="dxa"/>
          <w:right w:w="62" w:type="dxa"/>
        </w:tblCellMar>
        <w:tblLook w:val="0000"/>
      </w:tblPr>
      <w:tblGrid>
        <w:gridCol w:w="1128"/>
        <w:gridCol w:w="7944"/>
      </w:tblGrid>
      <w:tr w:rsidTr="007A0ED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A0ED8">
            <w:pPr>
              <w:pStyle w:val="BodyText"/>
              <w:rPr>
                <w:lang w:val="en-NZ"/>
              </w:rPr>
            </w:pPr>
            <w:r w:rsidRPr="007A0ED8">
              <w:t>Release 1</w:t>
            </w:r>
          </w:p>
        </w:tc>
        <w:tc>
          <w:tcPr>
            <w:tcW w:w="7944" w:type="dxa"/>
            <w:tcBorders>
              <w:top w:val="nil"/>
              <w:left w:val="nil"/>
              <w:bottom w:val="nil"/>
              <w:right w:val="nil"/>
            </w:tcBorders>
            <w:tcMar>
              <w:top w:w="0" w:type="dxa"/>
              <w:left w:w="62" w:type="dxa"/>
              <w:bottom w:w="0" w:type="dxa"/>
              <w:right w:w="62" w:type="dxa"/>
            </w:tcMar>
          </w:tcPr>
          <w:p w:rsidR="00000000" w:rsidRPr="007A0ED8" w:rsidP="007A0ED8">
            <w:pPr>
              <w:pStyle w:val="BodyText"/>
            </w:pPr>
            <w:r w:rsidRPr="007A0ED8">
              <w:t>This version first released with CPP Property Services Training Package Release 12.0.</w:t>
            </w:r>
          </w:p>
          <w:p w:rsidR="00000000" w:rsidRPr="007A0ED8" w:rsidP="007A0ED8">
            <w:pPr>
              <w:pStyle w:val="BodyText"/>
            </w:pPr>
            <w:r w:rsidRPr="007A0ED8">
              <w:t>Supersedes and is equivalent to CPPSIS2015 Assist with</w:t>
            </w:r>
            <w:r w:rsidRPr="007A0ED8">
              <w:t xml:space="preserve"> surveying and spatial field activities.</w:t>
            </w:r>
          </w:p>
        </w:tc>
      </w:tr>
    </w:tbl>
    <w:p w:rsidR="00000000" w:rsidRPr="007A0ED8" w:rsidP="007A0ED8">
      <w:pPr>
        <w:pStyle w:val="BodyText"/>
      </w:pPr>
    </w:p>
    <w:p w:rsidR="00000000" w:rsidRPr="007A0ED8" w:rsidP="007A0ED8">
      <w:pPr>
        <w:pStyle w:val="AllowPageBreak"/>
      </w:pPr>
    </w:p>
    <w:p w:rsidR="00000000" w:rsidRPr="007A0ED8" w:rsidP="007A0ED8">
      <w:pPr>
        <w:pStyle w:val="Heading1"/>
      </w:pPr>
      <w:bookmarkStart w:id="10" w:name="O_1147762"/>
      <w:bookmarkEnd w:id="10"/>
      <w:r w:rsidRPr="007A0ED8">
        <w:t>Performance Evidence</w:t>
      </w:r>
    </w:p>
    <w:p w:rsidR="00000000" w:rsidRPr="007A0ED8" w:rsidP="002A5567">
      <w:pPr>
        <w:pStyle w:val="BodyText"/>
      </w:pPr>
      <w:r w:rsidRPr="007A0ED8">
        <w:t xml:space="preserve">To demonstrate competency a candidate must meet the elements and performance criteria of this unit by following organisational procedures and instructions to assist </w:t>
      </w:r>
      <w:r w:rsidRPr="007A0ED8">
        <w:t xml:space="preserve">with field support activities in two different surveying and spatial projects. </w:t>
      </w:r>
    </w:p>
    <w:p w:rsidR="00000000" w:rsidRPr="007A0ED8" w:rsidP="002A5567">
      <w:pPr>
        <w:pStyle w:val="BodyText"/>
      </w:pPr>
      <w:r w:rsidRPr="007A0ED8">
        <w:t xml:space="preserve">For each project, a total station and one item from the following list must be used: </w:t>
      </w:r>
    </w:p>
    <w:p w:rsidR="00000000" w:rsidRPr="007A0ED8" w:rsidP="007A0ED8">
      <w:pPr>
        <w:pStyle w:val="ListBullet"/>
      </w:pPr>
      <w:r w:rsidRPr="007A0ED8">
        <w:t>compass</w:t>
      </w:r>
    </w:p>
    <w:p w:rsidR="00000000" w:rsidRPr="007A0ED8" w:rsidP="007A0ED8">
      <w:pPr>
        <w:pStyle w:val="ListBullet"/>
      </w:pPr>
      <w:r w:rsidRPr="007A0ED8">
        <w:t>data recording equipment</w:t>
      </w:r>
    </w:p>
    <w:p w:rsidR="00000000" w:rsidRPr="007A0ED8" w:rsidP="007A0ED8">
      <w:pPr>
        <w:pStyle w:val="ListBullet"/>
      </w:pPr>
      <w:r w:rsidRPr="007A0ED8">
        <w:t>digital or hard copy map</w:t>
      </w:r>
    </w:p>
    <w:p w:rsidR="00000000" w:rsidRPr="007A0ED8" w:rsidP="007A0ED8">
      <w:pPr>
        <w:pStyle w:val="ListBullet"/>
      </w:pPr>
      <w:r w:rsidRPr="007A0ED8">
        <w:t>distance measuring wheel</w:t>
      </w:r>
    </w:p>
    <w:p w:rsidR="00000000" w:rsidRPr="007A0ED8" w:rsidP="007A0ED8">
      <w:pPr>
        <w:pStyle w:val="ListBullet"/>
      </w:pPr>
      <w:r w:rsidRPr="007A0ED8">
        <w:t>level</w:t>
      </w:r>
    </w:p>
    <w:p w:rsidR="00000000" w:rsidRPr="007A0ED8" w:rsidP="007A0ED8">
      <w:pPr>
        <w:pStyle w:val="ListBullet"/>
      </w:pPr>
      <w:r w:rsidRPr="007A0ED8">
        <w:t>measuring instruments</w:t>
      </w:r>
    </w:p>
    <w:p w:rsidR="00000000" w:rsidRPr="007A0ED8" w:rsidP="007A0ED8">
      <w:pPr>
        <w:pStyle w:val="ListBullet"/>
      </w:pPr>
      <w:r w:rsidRPr="007A0ED8">
        <w:t>scientific calculator</w:t>
      </w:r>
    </w:p>
    <w:p w:rsidR="00000000" w:rsidRPr="007A0ED8" w:rsidP="007A0ED8">
      <w:pPr>
        <w:pStyle w:val="ListBullet"/>
      </w:pPr>
      <w:r w:rsidRPr="007A0ED8">
        <w:t>hand-held laser measuring device</w:t>
      </w:r>
    </w:p>
    <w:p w:rsidR="00000000" w:rsidRPr="007A0ED8" w:rsidP="007A0ED8">
      <w:pPr>
        <w:pStyle w:val="ListBullet"/>
      </w:pPr>
      <w:r w:rsidRPr="007A0ED8">
        <w:t>communications device.</w:t>
      </w:r>
    </w:p>
    <w:p w:rsidR="00000000" w:rsidRPr="007A0ED8" w:rsidP="007A0ED8">
      <w:pPr>
        <w:pStyle w:val="AllowPageBreak"/>
      </w:pPr>
    </w:p>
    <w:p w:rsidR="00000000" w:rsidRPr="007A0ED8" w:rsidP="007A0ED8">
      <w:pPr>
        <w:pStyle w:val="Heading1"/>
      </w:pPr>
      <w:bookmarkStart w:id="11" w:name="O_1147761"/>
      <w:bookmarkEnd w:id="11"/>
      <w:r w:rsidRPr="007A0ED8">
        <w:t>Knowledge Evidence</w:t>
      </w:r>
    </w:p>
    <w:p w:rsidR="00000000" w:rsidRPr="007A0ED8" w:rsidP="002A5567">
      <w:pPr>
        <w:pStyle w:val="BodyText"/>
      </w:pPr>
      <w:r w:rsidRPr="007A0ED8">
        <w:t>To be competent in this unit a candidate must demonstrate knowledge of:</w:t>
      </w:r>
    </w:p>
    <w:p w:rsidR="00000000" w:rsidRPr="007A0ED8" w:rsidP="007A0ED8">
      <w:pPr>
        <w:pStyle w:val="ListBullet"/>
      </w:pPr>
      <w:r w:rsidRPr="007A0ED8">
        <w:t>industry-accepted standards and practices for marking surface positions and measuring and recording basic spatial data</w:t>
      </w:r>
    </w:p>
    <w:p w:rsidR="00000000" w:rsidRPr="007A0ED8" w:rsidP="007A0ED8">
      <w:pPr>
        <w:pStyle w:val="ListBullet"/>
      </w:pPr>
      <w:r w:rsidRPr="007A0ED8">
        <w:t>organisational procedures and requirements covering work tasks relating to field projects, including reporting and equipment use and main</w:t>
      </w:r>
      <w:r w:rsidRPr="007A0ED8">
        <w:t>tenance</w:t>
      </w:r>
    </w:p>
    <w:p w:rsidR="00000000" w:rsidRPr="007A0ED8" w:rsidP="007A0ED8">
      <w:pPr>
        <w:pStyle w:val="ListBullet"/>
      </w:pPr>
      <w:r w:rsidRPr="007A0ED8">
        <w:t>storage procedures for the tools and equipment required in field activities</w:t>
      </w:r>
    </w:p>
    <w:p w:rsidR="00000000" w:rsidRPr="007A0ED8" w:rsidP="007A0ED8">
      <w:pPr>
        <w:pStyle w:val="ListBullet"/>
      </w:pPr>
      <w:r w:rsidRPr="007A0ED8">
        <w:t>site restoration and waste disposal procedures</w:t>
      </w:r>
    </w:p>
    <w:p w:rsidR="00000000" w:rsidRPr="007A0ED8" w:rsidP="007A0ED8">
      <w:pPr>
        <w:pStyle w:val="ListBullet"/>
      </w:pPr>
      <w:r w:rsidRPr="007A0ED8">
        <w:t>work health and safety (WHS) procedures relating to field support activities, including required personal protective equipmen</w:t>
      </w:r>
      <w:r w:rsidRPr="007A0ED8">
        <w:t>t (PPE).</w:t>
      </w:r>
    </w:p>
    <w:p w:rsidR="00000000" w:rsidRPr="007A0ED8" w:rsidP="007A0ED8">
      <w:pPr>
        <w:pStyle w:val="AllowPageBreak"/>
      </w:pPr>
    </w:p>
    <w:p w:rsidR="00000000" w:rsidRPr="007A0ED8" w:rsidP="007A0ED8">
      <w:pPr>
        <w:pStyle w:val="Heading1"/>
      </w:pPr>
      <w:bookmarkStart w:id="12" w:name="O_1147760"/>
      <w:bookmarkEnd w:id="12"/>
      <w:r w:rsidRPr="007A0ED8">
        <w:t>Assessment Conditions</w:t>
      </w:r>
    </w:p>
    <w:p w:rsidR="00000000" w:rsidRPr="007A0ED8" w:rsidP="002A5567">
      <w:pPr>
        <w:pStyle w:val="BodyText"/>
      </w:pPr>
      <w:r w:rsidRPr="007A0ED8">
        <w:t xml:space="preserve">Assessors must satisfy the requirements for assessors contained in the Standards for Registered Training Organisations. </w:t>
      </w:r>
    </w:p>
    <w:p w:rsidR="00000000" w:rsidRPr="007A0ED8" w:rsidP="002A5567">
      <w:pPr>
        <w:pStyle w:val="BodyText"/>
      </w:pPr>
      <w:r w:rsidRPr="007A0ED8">
        <w:t>Competency is to be assessed in the workplace or a simulated environment that accurat</w:t>
      </w:r>
      <w:r w:rsidRPr="007A0ED8">
        <w:t xml:space="preserve">ely reflects performance in a real workplace setting where these skills and knowledge would be performed. </w:t>
      </w:r>
    </w:p>
    <w:p w:rsidR="00000000" w:rsidRPr="007A0ED8" w:rsidP="002A5567">
      <w:pPr>
        <w:pStyle w:val="BodyText"/>
      </w:pPr>
      <w:r w:rsidRPr="007A0ED8">
        <w:t>Candidates must have access to:</w:t>
      </w:r>
    </w:p>
    <w:p w:rsidR="00000000" w:rsidRPr="007A0ED8" w:rsidP="007A0ED8">
      <w:pPr>
        <w:pStyle w:val="ListBullet"/>
      </w:pPr>
      <w:r w:rsidRPr="007A0ED8">
        <w:t>equipment</w:t>
      </w:r>
    </w:p>
    <w:p w:rsidR="00000000" w:rsidRPr="007A0ED8" w:rsidP="007A0ED8">
      <w:pPr>
        <w:pStyle w:val="ListBullet"/>
      </w:pPr>
      <w:r w:rsidRPr="007A0ED8">
        <w:t>equipment operating manuals and manufacturer instructions</w:t>
      </w:r>
    </w:p>
    <w:p w:rsidR="00000000" w:rsidRPr="007A0ED8" w:rsidP="007A0ED8">
      <w:pPr>
        <w:pStyle w:val="ListBullet"/>
      </w:pPr>
      <w:r w:rsidRPr="007A0ED8">
        <w:t>organisational procedures and documentation rela</w:t>
      </w:r>
      <w:r w:rsidRPr="007A0ED8">
        <w:t>ting to field activities</w:t>
      </w:r>
    </w:p>
    <w:p w:rsidR="00000000" w:rsidRPr="007A0ED8" w:rsidP="007A0ED8">
      <w:pPr>
        <w:pStyle w:val="ListBullet"/>
      </w:pPr>
      <w:r w:rsidRPr="007A0ED8">
        <w:t>supervisor and other appropriate persons for assistance with work tasks.</w:t>
      </w:r>
    </w:p>
    <w:p w:rsidR="00000000" w:rsidRPr="007A0ED8" w:rsidP="007A0ED8">
      <w:pPr>
        <w:pStyle w:val="AllowPageBreak"/>
      </w:pPr>
    </w:p>
    <w:p w:rsidR="00000000" w:rsidRPr="007A0ED8" w:rsidP="007A0ED8">
      <w:pPr>
        <w:pStyle w:val="Heading1"/>
      </w:pPr>
      <w:bookmarkStart w:id="13" w:name="O_1147758"/>
      <w:bookmarkEnd w:id="13"/>
      <w:r w:rsidRPr="007A0ED8">
        <w:t>Links</w:t>
      </w:r>
    </w:p>
    <w:p w:rsidR="00000000" w:rsidRPr="007A0ED8" w:rsidP="002A5567">
      <w:pPr>
        <w:pStyle w:val="BodyText"/>
      </w:pPr>
      <w:r w:rsidRPr="007A0ED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A6D47">
        <w:rPr>
          <w:rStyle w:val="Hyperlink"/>
        </w:rPr>
        <w:t>https://vetnet.gov.au/Pages/TrainingDocs.aspx?q=6f3f9672-30e8-4835-b348-205dfcf13d9b</w:t>
      </w:r>
      <w:r>
        <w:fldChar w:fldCharType="end"/>
      </w:r>
    </w:p>
    <w:p w:rsidR="00000000" w:rsidRPr="007A0ED8" w:rsidP="007A0ED8"/>
    <w:sectPr w:rsidSect="007A0E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E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ED8" w:rsidRPr="002A5567" w:rsidP="002A55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E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567" w:rsidP="007A0E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5567" w:rsidP="007A0E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A5567" w:rsidP="007A0E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ED8" w:rsidP="007A0ED8">
    <w:pPr>
      <w:pStyle w:val="Footer"/>
      <w:framePr w:wrap="around"/>
    </w:pPr>
    <w:r>
      <w:fldChar w:fldCharType="begin"/>
    </w:r>
    <w:r>
      <w:instrText xml:space="preserve"> DOCPROPERTY  Subject  \* MERGEFORMAT </w:instrText>
    </w:r>
    <w:r>
      <w:fldChar w:fldCharType="separate"/>
    </w:r>
    <w:r w:rsidR="002A5567">
      <w:t>Approved</w:t>
    </w:r>
    <w:r w:rsidR="002A5567">
      <w:fldChar w:fldCharType="end"/>
    </w:r>
    <w:r>
      <w:tab/>
      <w:t xml:space="preserve">Page </w:t>
    </w:r>
    <w:r>
      <w:fldChar w:fldCharType="begin"/>
    </w:r>
    <w:r>
      <w:instrText xml:space="preserve"> PAGE  \* Arabic  \* MERGEFORMAT </w:instrText>
    </w:r>
    <w:r>
      <w:fldChar w:fldCharType="separate"/>
    </w:r>
    <w:r w:rsidR="002A556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5567">
      <w:rPr>
        <w:noProof/>
      </w:rPr>
      <w:t>4</w:t>
    </w:r>
    <w:r>
      <w:rPr>
        <w:noProof/>
      </w:rPr>
      <w:fldChar w:fldCharType="end"/>
    </w:r>
  </w:p>
  <w:p w:rsidR="007A0ED8" w:rsidP="007A0ED8">
    <w:pPr>
      <w:pStyle w:val="Footer"/>
      <w:framePr w:wrap="around"/>
    </w:pPr>
    <w:r>
      <w:t xml:space="preserve">© Commonwealth of Australia, </w:t>
    </w:r>
    <w:r>
      <w:fldChar w:fldCharType="begin"/>
    </w:r>
    <w:r>
      <w:instrText xml:space="preserve"> DATE  \@ "yyyy"  \* MERGEFORMAT </w:instrText>
    </w:r>
    <w:r>
      <w:fldChar w:fldCharType="separate"/>
    </w:r>
    <w:r w:rsidR="002A5567">
      <w:rPr>
        <w:noProof/>
      </w:rPr>
      <w:t>2025</w:t>
    </w:r>
    <w:r>
      <w:fldChar w:fldCharType="end"/>
    </w:r>
    <w:r>
      <w:tab/>
    </w:r>
    <w:r>
      <w:fldChar w:fldCharType="begin"/>
    </w:r>
    <w:r>
      <w:instrText xml:space="preserve"> DOCPROPERTY  Author  \* MERGEFORMAT </w:instrText>
    </w:r>
    <w:r>
      <w:fldChar w:fldCharType="separate"/>
    </w:r>
    <w:r w:rsidR="002A5567">
      <w:t>BuildSkills Australia</w:t>
    </w:r>
    <w:r w:rsidR="002A5567">
      <w:fldChar w:fldCharType="end"/>
    </w:r>
  </w:p>
  <w:p w:rsidR="007A0ED8" w:rsidP="007A0E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E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5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0ED8" w:rsidRPr="002A5567" w:rsidP="002A55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E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567" w:rsidRPr="002D2AF8" w:rsidP="007A0ED8">
    <w:pPr>
      <w:pStyle w:val="Header"/>
      <w:framePr w:wrap="around"/>
    </w:pPr>
    <w:r>
      <w:fldChar w:fldCharType="begin"/>
    </w:r>
    <w:r>
      <w:instrText xml:space="preserve"> TITLE   \* MERGEFORMAT </w:instrText>
    </w:r>
    <w:r>
      <w:fldChar w:fldCharType="separate"/>
    </w:r>
    <w:r>
      <w:t>CPPSSI2015 Assist with surveying and spatial field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5567" w:rsidP="007A0E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ED8" w:rsidRPr="002D2AF8" w:rsidP="007A0ED8">
    <w:pPr>
      <w:pStyle w:val="Header"/>
      <w:framePr w:wrap="around"/>
    </w:pPr>
    <w:r>
      <w:fldChar w:fldCharType="begin"/>
    </w:r>
    <w:r>
      <w:instrText xml:space="preserve"> TITLE   \* MERGEFORMAT </w:instrText>
    </w:r>
    <w:r>
      <w:fldChar w:fldCharType="separate"/>
    </w:r>
    <w:r w:rsidR="002A5567">
      <w:t>CPPSSI2015 Assist with surveying and spatial field activities</w:t>
    </w:r>
    <w:r w:rsidR="002A5567">
      <w:fldChar w:fldCharType="end"/>
    </w:r>
    <w:r>
      <w:tab/>
      <w:t xml:space="preserve">Date this document was generated: </w:t>
    </w:r>
    <w:r>
      <w:fldChar w:fldCharType="begin"/>
    </w:r>
    <w:r>
      <w:instrText xml:space="preserve"> CREATEDATE  \@ "d MMMM yyyy"  \* MERGEFORMAT </w:instrText>
    </w:r>
    <w:r>
      <w:fldChar w:fldCharType="separate"/>
    </w:r>
    <w:r w:rsidR="002A5567">
      <w:rPr>
        <w:noProof/>
      </w:rPr>
      <w:t>2 March 2025</w:t>
    </w:r>
    <w:r>
      <w:fldChar w:fldCharType="end"/>
    </w:r>
  </w:p>
  <w:p w:rsidR="007A0ED8" w:rsidP="007A0E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B0B0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2E8B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E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0ED8"/>
    <w:pPr>
      <w:spacing w:before="360" w:after="60"/>
      <w:outlineLvl w:val="0"/>
    </w:pPr>
    <w:rPr>
      <w:sz w:val="32"/>
    </w:rPr>
  </w:style>
  <w:style w:type="paragraph" w:styleId="Heading2">
    <w:name w:val="heading 2"/>
    <w:basedOn w:val="HeadingBase"/>
    <w:next w:val="BodyText"/>
    <w:link w:val="Heading2Char"/>
    <w:qFormat/>
    <w:rsid w:val="007A0ED8"/>
    <w:pPr>
      <w:keepLines/>
      <w:spacing w:before="240" w:after="120"/>
      <w:outlineLvl w:val="1"/>
    </w:pPr>
    <w:rPr>
      <w:sz w:val="28"/>
      <w:szCs w:val="40"/>
    </w:rPr>
  </w:style>
  <w:style w:type="paragraph" w:styleId="Heading3">
    <w:name w:val="heading 3"/>
    <w:basedOn w:val="HeadingBase"/>
    <w:next w:val="BodyText"/>
    <w:link w:val="Heading3Char"/>
    <w:qFormat/>
    <w:rsid w:val="007A0ED8"/>
    <w:pPr>
      <w:spacing w:before="180" w:after="120"/>
      <w:outlineLvl w:val="2"/>
    </w:pPr>
    <w:rPr>
      <w:spacing w:val="-10"/>
      <w:kern w:val="32"/>
    </w:rPr>
  </w:style>
  <w:style w:type="paragraph" w:styleId="Heading4">
    <w:name w:val="heading 4"/>
    <w:basedOn w:val="HeadingBase"/>
    <w:next w:val="BodyText"/>
    <w:link w:val="Heading4Char"/>
    <w:qFormat/>
    <w:rsid w:val="007A0ED8"/>
    <w:pPr>
      <w:spacing w:before="160" w:after="120"/>
      <w:outlineLvl w:val="3"/>
    </w:pPr>
    <w:rPr>
      <w:sz w:val="22"/>
    </w:rPr>
  </w:style>
  <w:style w:type="paragraph" w:styleId="Heading5">
    <w:name w:val="heading 5"/>
    <w:basedOn w:val="HeadingBase"/>
    <w:next w:val="Normal"/>
    <w:link w:val="Heading5Char"/>
    <w:qFormat/>
    <w:rsid w:val="007A0ED8"/>
    <w:pPr>
      <w:spacing w:before="80"/>
      <w:outlineLvl w:val="4"/>
    </w:pPr>
    <w:rPr>
      <w:color w:val="918585"/>
      <w:sz w:val="20"/>
    </w:rPr>
  </w:style>
  <w:style w:type="paragraph" w:styleId="Heading6">
    <w:name w:val="heading 6"/>
    <w:basedOn w:val="HeadingBase"/>
    <w:next w:val="Normal"/>
    <w:link w:val="Heading6Char"/>
    <w:qFormat/>
    <w:rsid w:val="007A0ED8"/>
    <w:pPr>
      <w:spacing w:before="60"/>
      <w:outlineLvl w:val="5"/>
    </w:pPr>
    <w:rPr>
      <w:color w:val="918585"/>
      <w:sz w:val="20"/>
    </w:rPr>
  </w:style>
  <w:style w:type="paragraph" w:styleId="Heading7">
    <w:name w:val="heading 7"/>
    <w:basedOn w:val="Normal"/>
    <w:next w:val="Normal"/>
    <w:link w:val="Heading7Char"/>
    <w:qFormat/>
    <w:rsid w:val="007A0ED8"/>
    <w:pPr>
      <w:ind w:left="720"/>
      <w:outlineLvl w:val="6"/>
    </w:pPr>
    <w:rPr>
      <w:i/>
    </w:rPr>
  </w:style>
  <w:style w:type="paragraph" w:styleId="Heading8">
    <w:name w:val="heading 8"/>
    <w:basedOn w:val="Normal"/>
    <w:next w:val="Normal"/>
    <w:link w:val="Heading8Char"/>
    <w:qFormat/>
    <w:rsid w:val="007A0ED8"/>
    <w:pPr>
      <w:ind w:left="720"/>
      <w:outlineLvl w:val="7"/>
    </w:pPr>
    <w:rPr>
      <w:i/>
    </w:rPr>
  </w:style>
  <w:style w:type="paragraph" w:styleId="Heading9">
    <w:name w:val="heading 9"/>
    <w:basedOn w:val="Normal"/>
    <w:next w:val="Normal"/>
    <w:link w:val="Heading9Char"/>
    <w:qFormat/>
    <w:rsid w:val="007A0ED8"/>
    <w:pPr>
      <w:ind w:left="720"/>
      <w:outlineLvl w:val="8"/>
    </w:pPr>
    <w:rPr>
      <w:i/>
    </w:rPr>
  </w:style>
  <w:style w:type="character" w:default="1" w:styleId="DefaultParagraphFont">
    <w:name w:val="Default Paragraph Font"/>
    <w:uiPriority w:val="1"/>
    <w:unhideWhenUsed/>
    <w:rsid w:val="007A0E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0ED8"/>
  </w:style>
  <w:style w:type="character" w:customStyle="1" w:styleId="Heading1Char">
    <w:name w:val="Heading 1 Char"/>
    <w:basedOn w:val="DefaultParagraphFont"/>
    <w:link w:val="Heading1"/>
    <w:rsid w:val="007A0ED8"/>
    <w:rPr>
      <w:rFonts w:ascii="Times New Roman" w:eastAsia="Times New Roman" w:hAnsi="Times New Roman" w:cs="Times New Roman"/>
      <w:b/>
      <w:sz w:val="32"/>
      <w:szCs w:val="20"/>
      <w:lang w:eastAsia="en-US"/>
    </w:rPr>
  </w:style>
  <w:style w:type="paragraph" w:styleId="BodyText">
    <w:name w:val="Body Text"/>
    <w:basedOn w:val="Normal"/>
    <w:link w:val="BodyTextChar"/>
    <w:rsid w:val="007A0E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0ED8"/>
    <w:rPr>
      <w:rFonts w:ascii="Times New Roman" w:eastAsia="Times New Roman" w:hAnsi="Times New Roman" w:cs="Times New Roman"/>
      <w:sz w:val="24"/>
      <w:lang w:eastAsia="en-US"/>
    </w:rPr>
  </w:style>
  <w:style w:type="paragraph" w:styleId="ListBullet">
    <w:name w:val="List Bullet"/>
    <w:basedOn w:val="List"/>
    <w:rsid w:val="007A0ED8"/>
    <w:pPr>
      <w:numPr>
        <w:numId w:val="11"/>
      </w:numPr>
      <w:tabs>
        <w:tab w:val="clear" w:pos="340"/>
      </w:tabs>
      <w:spacing w:before="40" w:after="40"/>
    </w:pPr>
  </w:style>
  <w:style w:type="paragraph" w:customStyle="1" w:styleId="SuperHeading">
    <w:name w:val="SuperHeading"/>
    <w:basedOn w:val="Normal"/>
    <w:rsid w:val="007A0ED8"/>
    <w:pPr>
      <w:spacing w:before="240" w:after="120"/>
      <w:outlineLvl w:val="0"/>
    </w:pPr>
    <w:rPr>
      <w:rFonts w:ascii="Times New Roman" w:hAnsi="Times New Roman"/>
      <w:b/>
      <w:sz w:val="32"/>
    </w:rPr>
  </w:style>
  <w:style w:type="paragraph" w:customStyle="1" w:styleId="AllowPageBreak">
    <w:name w:val="AllowPageBreak"/>
    <w:rsid w:val="007A0E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0E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0E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0E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0E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0E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0E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0E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0ED8"/>
    <w:rPr>
      <w:rFonts w:ascii="Courier New" w:eastAsia="Times New Roman" w:hAnsi="Courier New" w:cs="Times New Roman"/>
      <w:i/>
      <w:szCs w:val="20"/>
      <w:lang w:eastAsia="en-US"/>
    </w:rPr>
  </w:style>
  <w:style w:type="paragraph" w:customStyle="1" w:styleId="HeadingBase">
    <w:name w:val="Heading Base"/>
    <w:rsid w:val="007A0E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0ED8"/>
    <w:pPr>
      <w:tabs>
        <w:tab w:val="right" w:leader="dot" w:pos="9072"/>
      </w:tabs>
      <w:ind w:left="567"/>
    </w:pPr>
    <w:rPr>
      <w:szCs w:val="22"/>
    </w:rPr>
  </w:style>
  <w:style w:type="paragraph" w:customStyle="1" w:styleId="TOCBase">
    <w:name w:val="TOC Base"/>
    <w:rsid w:val="007A0E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0ED8"/>
    <w:pPr>
      <w:tabs>
        <w:tab w:val="right" w:leader="dot" w:pos="9072"/>
      </w:tabs>
      <w:spacing w:before="40" w:after="40"/>
      <w:ind w:left="284"/>
    </w:pPr>
    <w:rPr>
      <w:rFonts w:ascii="Times New Roman" w:hAnsi="Times New Roman"/>
    </w:rPr>
  </w:style>
  <w:style w:type="paragraph" w:styleId="TOC1">
    <w:name w:val="toc 1"/>
    <w:basedOn w:val="TOCBase"/>
    <w:next w:val="Normal"/>
    <w:rsid w:val="007A0E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0E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0ED8"/>
    <w:rPr>
      <w:rFonts w:ascii="Times New Roman" w:eastAsia="Times New Roman" w:hAnsi="Times New Roman" w:cs="Times New Roman"/>
      <w:sz w:val="16"/>
      <w:lang w:eastAsia="en-US"/>
    </w:rPr>
  </w:style>
  <w:style w:type="paragraph" w:styleId="Title">
    <w:name w:val="Title"/>
    <w:basedOn w:val="HeadingBase"/>
    <w:link w:val="TitleChar"/>
    <w:qFormat/>
    <w:rsid w:val="007A0ED8"/>
    <w:pPr>
      <w:spacing w:before="5040"/>
      <w:jc w:val="center"/>
    </w:pPr>
    <w:rPr>
      <w:sz w:val="48"/>
      <w:szCs w:val="72"/>
      <w:lang w:val="en-US"/>
    </w:rPr>
  </w:style>
  <w:style w:type="character" w:customStyle="1" w:styleId="TitleChar">
    <w:name w:val="Title Char"/>
    <w:basedOn w:val="DefaultParagraphFont"/>
    <w:link w:val="Title"/>
    <w:rsid w:val="007A0E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0ED8"/>
    <w:pPr>
      <w:tabs>
        <w:tab w:val="left" w:pos="3600"/>
        <w:tab w:val="left" w:pos="3958"/>
      </w:tabs>
    </w:pPr>
  </w:style>
  <w:style w:type="paragraph" w:styleId="List">
    <w:name w:val="List"/>
    <w:basedOn w:val="BodyText"/>
    <w:next w:val="BodyText"/>
    <w:rsid w:val="007A0ED8"/>
    <w:pPr>
      <w:tabs>
        <w:tab w:val="left" w:pos="340"/>
      </w:tabs>
      <w:spacing w:before="60" w:after="60"/>
      <w:ind w:left="340" w:hanging="340"/>
    </w:pPr>
  </w:style>
  <w:style w:type="paragraph" w:customStyle="1" w:styleId="Note">
    <w:name w:val="Note"/>
    <w:basedOn w:val="BodyText"/>
    <w:rsid w:val="007A0E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0ED8"/>
    <w:rPr>
      <w:b/>
      <w:spacing w:val="0"/>
    </w:rPr>
  </w:style>
  <w:style w:type="paragraph" w:customStyle="1" w:styleId="SuperTitle">
    <w:name w:val="SuperTitle"/>
    <w:basedOn w:val="Title"/>
    <w:rsid w:val="007A0ED8"/>
    <w:pPr>
      <w:framePr w:wrap="auto" w:hAnchor="text" w:y="6049"/>
    </w:pPr>
    <w:rPr>
      <w:color w:val="000000"/>
      <w:sz w:val="40"/>
    </w:rPr>
  </w:style>
  <w:style w:type="paragraph" w:customStyle="1" w:styleId="TOCTitle">
    <w:name w:val="TOCTitle"/>
    <w:basedOn w:val="Heading1"/>
    <w:rsid w:val="007A0ED8"/>
    <w:pPr>
      <w:spacing w:after="240"/>
      <w:jc w:val="center"/>
      <w:outlineLvl w:val="9"/>
    </w:pPr>
    <w:rPr>
      <w:caps/>
    </w:rPr>
  </w:style>
  <w:style w:type="paragraph" w:customStyle="1" w:styleId="Version">
    <w:name w:val="Version"/>
    <w:rsid w:val="007A0E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0ED8"/>
    <w:pPr>
      <w:numPr>
        <w:numId w:val="12"/>
      </w:numPr>
      <w:tabs>
        <w:tab w:val="clear" w:pos="680"/>
      </w:tabs>
    </w:pPr>
  </w:style>
  <w:style w:type="paragraph" w:styleId="Index1">
    <w:name w:val="index 1"/>
    <w:basedOn w:val="Normal"/>
    <w:next w:val="Normal"/>
    <w:semiHidden/>
    <w:rsid w:val="007A0ED8"/>
    <w:pPr>
      <w:keepNext w:val="0"/>
      <w:tabs>
        <w:tab w:val="right" w:pos="4176"/>
      </w:tabs>
      <w:ind w:left="198" w:hanging="198"/>
    </w:pPr>
    <w:rPr>
      <w:rFonts w:ascii="Garamond" w:hAnsi="Garamond"/>
    </w:rPr>
  </w:style>
  <w:style w:type="paragraph" w:styleId="IndexHeading">
    <w:name w:val="index heading"/>
    <w:basedOn w:val="Normal"/>
    <w:next w:val="Index1"/>
    <w:semiHidden/>
    <w:rsid w:val="007A0ED8"/>
    <w:pPr>
      <w:spacing w:before="120" w:after="120"/>
    </w:pPr>
    <w:rPr>
      <w:rFonts w:ascii="Arial" w:hAnsi="Arial"/>
      <w:b/>
      <w:color w:val="918585"/>
      <w:sz w:val="24"/>
    </w:rPr>
  </w:style>
  <w:style w:type="paragraph" w:styleId="Header">
    <w:name w:val="header"/>
    <w:basedOn w:val="Normal"/>
    <w:link w:val="HeaderChar"/>
    <w:rsid w:val="007A0E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0ED8"/>
    <w:rPr>
      <w:rFonts w:ascii="Times New Roman" w:eastAsia="Times New Roman" w:hAnsi="Times New Roman" w:cs="Times New Roman"/>
      <w:sz w:val="16"/>
      <w:szCs w:val="20"/>
      <w:lang w:val="en-GB" w:eastAsia="en-US"/>
    </w:rPr>
  </w:style>
  <w:style w:type="paragraph" w:customStyle="1" w:styleId="Chapter">
    <w:name w:val="Chapter"/>
    <w:basedOn w:val="Normal"/>
    <w:rsid w:val="007A0ED8"/>
    <w:pPr>
      <w:spacing w:before="240"/>
    </w:pPr>
    <w:rPr>
      <w:rFonts w:ascii="Times New Roman" w:hAnsi="Times New Roman"/>
      <w:smallCaps/>
      <w:spacing w:val="80"/>
      <w:sz w:val="28"/>
    </w:rPr>
  </w:style>
  <w:style w:type="paragraph" w:customStyle="1" w:styleId="InChapter">
    <w:name w:val="InChapter"/>
    <w:basedOn w:val="Heading3"/>
    <w:rsid w:val="007A0ED8"/>
    <w:pPr>
      <w:spacing w:after="240"/>
      <w:outlineLvl w:val="9"/>
    </w:pPr>
    <w:rPr>
      <w:noProof/>
    </w:rPr>
  </w:style>
  <w:style w:type="paragraph" w:styleId="Index2">
    <w:name w:val="index 2"/>
    <w:basedOn w:val="Normal"/>
    <w:next w:val="Normal"/>
    <w:semiHidden/>
    <w:rsid w:val="007A0ED8"/>
    <w:pPr>
      <w:tabs>
        <w:tab w:val="right" w:pos="4176"/>
      </w:tabs>
      <w:ind w:left="568" w:hanging="284"/>
    </w:pPr>
    <w:rPr>
      <w:rFonts w:ascii="Garamond" w:hAnsi="Garamond"/>
    </w:rPr>
  </w:style>
  <w:style w:type="paragraph" w:customStyle="1" w:styleId="Byline">
    <w:name w:val="Byline"/>
    <w:rsid w:val="007A0E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0ED8"/>
    <w:pPr>
      <w:tabs>
        <w:tab w:val="clear" w:pos="3600"/>
        <w:tab w:val="clear" w:pos="3958"/>
      </w:tabs>
      <w:jc w:val="right"/>
    </w:pPr>
  </w:style>
  <w:style w:type="character" w:styleId="Emphasis">
    <w:name w:val="Emphasis"/>
    <w:basedOn w:val="DefaultParagraphFont"/>
    <w:qFormat/>
    <w:rsid w:val="007A0ED8"/>
    <w:rPr>
      <w:i/>
    </w:rPr>
  </w:style>
  <w:style w:type="paragraph" w:styleId="Caption">
    <w:name w:val="caption"/>
    <w:basedOn w:val="BodyText"/>
    <w:next w:val="Normal"/>
    <w:qFormat/>
    <w:rsid w:val="007A0ED8"/>
    <w:pPr>
      <w:framePr w:w="2268" w:hSpace="181" w:vSpace="181" w:wrap="around" w:vAnchor="text" w:hAnchor="page" w:x="1135" w:y="285" w:anchorLock="1"/>
    </w:pPr>
    <w:rPr>
      <w:i/>
    </w:rPr>
  </w:style>
  <w:style w:type="paragraph" w:customStyle="1" w:styleId="MiniTOCTitle">
    <w:name w:val="MiniTOCTitle"/>
    <w:basedOn w:val="Heading4"/>
    <w:rsid w:val="007A0ED8"/>
    <w:pPr>
      <w:spacing w:before="240"/>
      <w:outlineLvl w:val="9"/>
    </w:pPr>
    <w:rPr>
      <w:noProof/>
      <w:sz w:val="24"/>
    </w:rPr>
  </w:style>
  <w:style w:type="paragraph" w:customStyle="1" w:styleId="MiniTOCItem">
    <w:name w:val="MiniTOCItem"/>
    <w:basedOn w:val="ListBullet"/>
    <w:rsid w:val="007A0ED8"/>
    <w:pPr>
      <w:numPr>
        <w:numId w:val="0"/>
      </w:numPr>
      <w:tabs>
        <w:tab w:val="right" w:leader="dot" w:pos="6521"/>
      </w:tabs>
      <w:spacing w:before="0" w:after="0"/>
    </w:pPr>
  </w:style>
  <w:style w:type="paragraph" w:customStyle="1" w:styleId="TOFTitle">
    <w:name w:val="TOFTitle"/>
    <w:basedOn w:val="TOCTitle"/>
    <w:rsid w:val="007A0ED8"/>
  </w:style>
  <w:style w:type="paragraph" w:styleId="TableofFigures">
    <w:name w:val="table of figures"/>
    <w:basedOn w:val="Normal"/>
    <w:next w:val="Normal"/>
    <w:semiHidden/>
    <w:rsid w:val="007A0ED8"/>
    <w:pPr>
      <w:tabs>
        <w:tab w:val="right" w:leader="dot" w:pos="9072"/>
      </w:tabs>
      <w:ind w:left="970" w:hanging="403"/>
    </w:pPr>
    <w:rPr>
      <w:rFonts w:ascii="Times New Roman" w:hAnsi="Times New Roman"/>
      <w:b/>
    </w:rPr>
  </w:style>
  <w:style w:type="paragraph" w:styleId="ListNumber">
    <w:name w:val="List Number"/>
    <w:basedOn w:val="List"/>
    <w:rsid w:val="007A0ED8"/>
    <w:pPr>
      <w:numPr>
        <w:numId w:val="14"/>
      </w:numPr>
      <w:tabs>
        <w:tab w:val="clear" w:pos="340"/>
      </w:tabs>
    </w:pPr>
  </w:style>
  <w:style w:type="character" w:customStyle="1" w:styleId="WingdingSymbols">
    <w:name w:val="Wingding Symbols"/>
    <w:rsid w:val="007A0ED8"/>
    <w:rPr>
      <w:rFonts w:ascii="Wingdings" w:hAnsi="Wingdings"/>
    </w:rPr>
  </w:style>
  <w:style w:type="paragraph" w:customStyle="1" w:styleId="TableHeading">
    <w:name w:val="Table Heading"/>
    <w:basedOn w:val="HeadingBase"/>
    <w:rsid w:val="007A0ED8"/>
    <w:pPr>
      <w:keepLines/>
      <w:pBdr>
        <w:bottom w:val="single" w:sz="6" w:space="1" w:color="918585"/>
      </w:pBdr>
      <w:spacing w:before="240"/>
    </w:pPr>
  </w:style>
  <w:style w:type="character" w:customStyle="1" w:styleId="HotSpot">
    <w:name w:val="HotSpot"/>
    <w:rsid w:val="007A0ED8"/>
    <w:rPr>
      <w:color w:val="0033CC"/>
      <w:u w:val="none"/>
    </w:rPr>
  </w:style>
  <w:style w:type="paragraph" w:customStyle="1" w:styleId="BodyTextRight">
    <w:name w:val="Body Text Right"/>
    <w:basedOn w:val="BodyText"/>
    <w:rsid w:val="007A0ED8"/>
    <w:pPr>
      <w:spacing w:before="0" w:after="0"/>
      <w:jc w:val="right"/>
    </w:pPr>
  </w:style>
  <w:style w:type="paragraph" w:styleId="Index3">
    <w:name w:val="index 3"/>
    <w:basedOn w:val="ListNumber2"/>
    <w:next w:val="Normal"/>
    <w:semiHidden/>
    <w:rsid w:val="007A0ED8"/>
    <w:pPr>
      <w:numPr>
        <w:numId w:val="0"/>
      </w:numPr>
      <w:tabs>
        <w:tab w:val="right" w:leader="dot" w:pos="4176"/>
      </w:tabs>
    </w:pPr>
  </w:style>
  <w:style w:type="paragraph" w:styleId="ListNumber2">
    <w:name w:val="List Number 2"/>
    <w:basedOn w:val="List2"/>
    <w:rsid w:val="007A0ED8"/>
    <w:pPr>
      <w:numPr>
        <w:numId w:val="9"/>
      </w:numPr>
      <w:tabs>
        <w:tab w:val="clear" w:pos="1060"/>
      </w:tabs>
    </w:pPr>
  </w:style>
  <w:style w:type="paragraph" w:customStyle="1" w:styleId="MarginNote">
    <w:name w:val="Margin Note"/>
    <w:basedOn w:val="BodyText"/>
    <w:rsid w:val="007A0E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0E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0E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0ED8"/>
    <w:rPr>
      <w:sz w:val="32"/>
    </w:rPr>
  </w:style>
  <w:style w:type="paragraph" w:customStyle="1" w:styleId="HeadingProcedure">
    <w:name w:val="Heading Procedure"/>
    <w:basedOn w:val="HeadingBase"/>
    <w:next w:val="Normal"/>
    <w:rsid w:val="007A0ED8"/>
    <w:pPr>
      <w:tabs>
        <w:tab w:val="left" w:pos="0"/>
      </w:tabs>
      <w:spacing w:before="120" w:after="60"/>
    </w:pPr>
    <w:rPr>
      <w:i/>
      <w:color w:val="918585"/>
      <w:sz w:val="22"/>
    </w:rPr>
  </w:style>
  <w:style w:type="paragraph" w:customStyle="1" w:styleId="TableBodyText">
    <w:name w:val="Table Body Text"/>
    <w:basedOn w:val="BodyText"/>
    <w:rsid w:val="007A0ED8"/>
    <w:pPr>
      <w:spacing w:before="60" w:after="60"/>
    </w:pPr>
  </w:style>
  <w:style w:type="paragraph" w:styleId="ListContinue">
    <w:name w:val="List Continue"/>
    <w:basedOn w:val="List"/>
    <w:rsid w:val="007A0ED8"/>
    <w:pPr>
      <w:ind w:firstLine="0"/>
    </w:pPr>
  </w:style>
  <w:style w:type="paragraph" w:customStyle="1" w:styleId="ListNote">
    <w:name w:val="List Note"/>
    <w:basedOn w:val="List"/>
    <w:rsid w:val="007A0ED8"/>
    <w:pPr>
      <w:pBdr>
        <w:top w:val="single" w:sz="6" w:space="2" w:color="918585"/>
        <w:bottom w:val="single" w:sz="6" w:space="2" w:color="918585"/>
      </w:pBdr>
      <w:tabs>
        <w:tab w:val="left" w:pos="1021"/>
      </w:tabs>
      <w:ind w:firstLine="0"/>
    </w:pPr>
  </w:style>
  <w:style w:type="paragraph" w:customStyle="1" w:styleId="Warning">
    <w:name w:val="Warning"/>
    <w:basedOn w:val="BodyText"/>
    <w:rsid w:val="007A0ED8"/>
    <w:pPr>
      <w:shd w:val="clear" w:color="auto" w:fill="D9D9D9"/>
      <w:tabs>
        <w:tab w:val="left" w:pos="992"/>
      </w:tabs>
      <w:ind w:left="119" w:right="119"/>
    </w:pPr>
    <w:rPr>
      <w:sz w:val="20"/>
    </w:rPr>
  </w:style>
  <w:style w:type="paragraph" w:customStyle="1" w:styleId="MarginIcons">
    <w:name w:val="Margin Icons"/>
    <w:basedOn w:val="BodyText"/>
    <w:rsid w:val="007A0E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0ED8"/>
    <w:rPr>
      <w:rFonts w:ascii="Courier New" w:hAnsi="Courier New"/>
    </w:rPr>
  </w:style>
  <w:style w:type="paragraph" w:customStyle="1" w:styleId="NoteBullet">
    <w:name w:val="Note Bullet"/>
    <w:basedOn w:val="Note"/>
    <w:rsid w:val="007A0ED8"/>
    <w:pPr>
      <w:tabs>
        <w:tab w:val="clear" w:pos="680"/>
      </w:tabs>
      <w:spacing w:before="60" w:after="60"/>
    </w:pPr>
  </w:style>
  <w:style w:type="paragraph" w:customStyle="1" w:styleId="SubHeading2">
    <w:name w:val="SubHeading2"/>
    <w:basedOn w:val="HeadingBase"/>
    <w:rsid w:val="007A0ED8"/>
    <w:pPr>
      <w:spacing w:before="240" w:after="60"/>
    </w:pPr>
    <w:rPr>
      <w:sz w:val="20"/>
    </w:rPr>
  </w:style>
  <w:style w:type="paragraph" w:customStyle="1" w:styleId="SubHeading1">
    <w:name w:val="SubHeading1"/>
    <w:basedOn w:val="HeadingBase"/>
    <w:rsid w:val="007A0ED8"/>
    <w:pPr>
      <w:spacing w:before="240" w:after="60"/>
    </w:pPr>
    <w:rPr>
      <w:color w:val="918585"/>
      <w:sz w:val="22"/>
    </w:rPr>
  </w:style>
  <w:style w:type="paragraph" w:customStyle="1" w:styleId="SideHeading">
    <w:name w:val="Side Heading"/>
    <w:basedOn w:val="HeadingBase"/>
    <w:rsid w:val="007A0E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0ED8"/>
    <w:pPr>
      <w:numPr>
        <w:numId w:val="10"/>
      </w:numPr>
    </w:pPr>
  </w:style>
  <w:style w:type="paragraph" w:styleId="PlainText">
    <w:name w:val="Plain Text"/>
    <w:basedOn w:val="Normal"/>
    <w:link w:val="PlainTextChar"/>
    <w:rsid w:val="007A0ED8"/>
    <w:rPr>
      <w:sz w:val="20"/>
    </w:rPr>
  </w:style>
  <w:style w:type="character" w:customStyle="1" w:styleId="PlainTextChar">
    <w:name w:val="Plain Text Char"/>
    <w:basedOn w:val="DefaultParagraphFont"/>
    <w:link w:val="PlainText"/>
    <w:rsid w:val="007A0ED8"/>
    <w:rPr>
      <w:rFonts w:ascii="Courier New" w:eastAsia="Times New Roman" w:hAnsi="Courier New" w:cs="Times New Roman"/>
      <w:sz w:val="20"/>
      <w:szCs w:val="20"/>
      <w:lang w:eastAsia="en-US"/>
    </w:rPr>
  </w:style>
  <w:style w:type="character" w:customStyle="1" w:styleId="MenuOption">
    <w:name w:val="Menu Option"/>
    <w:basedOn w:val="DefaultParagraphFont"/>
    <w:rsid w:val="007A0ED8"/>
    <w:rPr>
      <w:b/>
      <w:smallCaps/>
    </w:rPr>
  </w:style>
  <w:style w:type="paragraph" w:customStyle="1" w:styleId="TableListNumber">
    <w:name w:val="Table List Number"/>
    <w:basedOn w:val="ListNumber"/>
    <w:rsid w:val="007A0ED8"/>
    <w:pPr>
      <w:numPr>
        <w:numId w:val="0"/>
      </w:numPr>
    </w:pPr>
  </w:style>
  <w:style w:type="paragraph" w:styleId="TOC4">
    <w:name w:val="toc 4"/>
    <w:basedOn w:val="TOCBase"/>
    <w:next w:val="Normal"/>
    <w:semiHidden/>
    <w:rsid w:val="007A0ED8"/>
    <w:pPr>
      <w:tabs>
        <w:tab w:val="right" w:leader="dot" w:pos="9071"/>
      </w:tabs>
      <w:ind w:left="1701"/>
    </w:pPr>
  </w:style>
  <w:style w:type="paragraph" w:customStyle="1" w:styleId="ListAlpha">
    <w:name w:val="List Alpha"/>
    <w:basedOn w:val="List"/>
    <w:rsid w:val="007A0ED8"/>
    <w:pPr>
      <w:numPr>
        <w:numId w:val="8"/>
      </w:numPr>
    </w:pPr>
  </w:style>
  <w:style w:type="paragraph" w:customStyle="1" w:styleId="ListAlpha2">
    <w:name w:val="List Alpha 2"/>
    <w:basedOn w:val="List2"/>
    <w:rsid w:val="007A0ED8"/>
    <w:pPr>
      <w:numPr>
        <w:numId w:val="7"/>
      </w:numPr>
    </w:pPr>
  </w:style>
  <w:style w:type="paragraph" w:styleId="List2">
    <w:name w:val="List 2"/>
    <w:basedOn w:val="BodyText"/>
    <w:rsid w:val="007A0ED8"/>
    <w:pPr>
      <w:tabs>
        <w:tab w:val="left" w:pos="680"/>
      </w:tabs>
      <w:spacing w:before="60" w:after="60"/>
      <w:ind w:left="680" w:hanging="340"/>
    </w:pPr>
  </w:style>
  <w:style w:type="paragraph" w:styleId="List3">
    <w:name w:val="List 3"/>
    <w:basedOn w:val="BodyText"/>
    <w:rsid w:val="007A0ED8"/>
    <w:pPr>
      <w:tabs>
        <w:tab w:val="left" w:pos="1021"/>
      </w:tabs>
      <w:spacing w:before="60" w:after="60"/>
      <w:ind w:left="1020" w:hanging="340"/>
    </w:pPr>
  </w:style>
  <w:style w:type="paragraph" w:styleId="List4">
    <w:name w:val="List 4"/>
    <w:basedOn w:val="BodyText"/>
    <w:rsid w:val="007A0ED8"/>
    <w:pPr>
      <w:tabs>
        <w:tab w:val="left" w:pos="1361"/>
      </w:tabs>
      <w:spacing w:before="60" w:after="60"/>
      <w:ind w:left="1361" w:hanging="340"/>
    </w:pPr>
  </w:style>
  <w:style w:type="paragraph" w:styleId="List5">
    <w:name w:val="List 5"/>
    <w:basedOn w:val="BodyText"/>
    <w:rsid w:val="007A0ED8"/>
    <w:pPr>
      <w:tabs>
        <w:tab w:val="left" w:pos="1701"/>
      </w:tabs>
      <w:spacing w:before="60" w:after="60"/>
      <w:ind w:left="1701" w:hanging="340"/>
    </w:pPr>
  </w:style>
  <w:style w:type="paragraph" w:styleId="ListBullet3">
    <w:name w:val="List Bullet 3"/>
    <w:basedOn w:val="List3"/>
    <w:rsid w:val="007A0ED8"/>
    <w:pPr>
      <w:numPr>
        <w:numId w:val="13"/>
      </w:numPr>
      <w:tabs>
        <w:tab w:val="clear" w:pos="1021"/>
      </w:tabs>
      <w:ind w:left="1037" w:hanging="357"/>
    </w:pPr>
  </w:style>
  <w:style w:type="paragraph" w:styleId="ListBullet4">
    <w:name w:val="List Bullet 4"/>
    <w:basedOn w:val="List4"/>
    <w:rsid w:val="007A0ED8"/>
    <w:pPr>
      <w:numPr>
        <w:numId w:val="2"/>
      </w:numPr>
      <w:tabs>
        <w:tab w:val="clear" w:pos="1361"/>
      </w:tabs>
    </w:pPr>
  </w:style>
  <w:style w:type="paragraph" w:styleId="ListBullet5">
    <w:name w:val="List Bullet 5"/>
    <w:basedOn w:val="List5"/>
    <w:rsid w:val="007A0ED8"/>
    <w:pPr>
      <w:numPr>
        <w:numId w:val="3"/>
      </w:numPr>
    </w:pPr>
  </w:style>
  <w:style w:type="paragraph" w:styleId="ListContinue2">
    <w:name w:val="List Continue 2"/>
    <w:basedOn w:val="List2"/>
    <w:rsid w:val="007A0ED8"/>
    <w:pPr>
      <w:ind w:firstLine="0"/>
    </w:pPr>
  </w:style>
  <w:style w:type="paragraph" w:styleId="ListContinue3">
    <w:name w:val="List Continue 3"/>
    <w:basedOn w:val="List3"/>
    <w:rsid w:val="007A0ED8"/>
    <w:pPr>
      <w:ind w:left="1021" w:firstLine="0"/>
    </w:pPr>
  </w:style>
  <w:style w:type="paragraph" w:styleId="ListContinue4">
    <w:name w:val="List Continue 4"/>
    <w:basedOn w:val="List4"/>
    <w:rsid w:val="007A0ED8"/>
    <w:pPr>
      <w:ind w:firstLine="0"/>
    </w:pPr>
  </w:style>
  <w:style w:type="paragraph" w:styleId="ListContinue5">
    <w:name w:val="List Continue 5"/>
    <w:basedOn w:val="List5"/>
    <w:rsid w:val="007A0ED8"/>
    <w:pPr>
      <w:ind w:firstLine="0"/>
    </w:pPr>
  </w:style>
  <w:style w:type="paragraph" w:styleId="ListNumber3">
    <w:name w:val="List Number 3"/>
    <w:basedOn w:val="List3"/>
    <w:rsid w:val="007A0ED8"/>
    <w:pPr>
      <w:numPr>
        <w:numId w:val="4"/>
      </w:numPr>
    </w:pPr>
  </w:style>
  <w:style w:type="paragraph" w:styleId="ListNumber4">
    <w:name w:val="List Number 4"/>
    <w:basedOn w:val="List4"/>
    <w:rsid w:val="007A0ED8"/>
    <w:pPr>
      <w:numPr>
        <w:numId w:val="5"/>
      </w:numPr>
    </w:pPr>
  </w:style>
  <w:style w:type="paragraph" w:styleId="ListNumber5">
    <w:name w:val="List Number 5"/>
    <w:basedOn w:val="List5"/>
    <w:rsid w:val="007A0ED8"/>
    <w:pPr>
      <w:numPr>
        <w:numId w:val="6"/>
      </w:numPr>
    </w:pPr>
  </w:style>
  <w:style w:type="paragraph" w:styleId="BlockText">
    <w:name w:val="Block Text"/>
    <w:basedOn w:val="Normal"/>
    <w:rsid w:val="007A0ED8"/>
    <w:pPr>
      <w:spacing w:after="120"/>
      <w:ind w:left="1440" w:right="1440"/>
    </w:pPr>
  </w:style>
  <w:style w:type="character" w:customStyle="1" w:styleId="Subscript">
    <w:name w:val="Subscript"/>
    <w:basedOn w:val="DefaultParagraphFont"/>
    <w:rsid w:val="007A0ED8"/>
    <w:rPr>
      <w:sz w:val="16"/>
      <w:vertAlign w:val="subscript"/>
    </w:rPr>
  </w:style>
  <w:style w:type="character" w:customStyle="1" w:styleId="Superscript">
    <w:name w:val="Superscript"/>
    <w:basedOn w:val="DefaultParagraphFont"/>
    <w:rsid w:val="007A0ED8"/>
    <w:rPr>
      <w:sz w:val="16"/>
      <w:vertAlign w:val="superscript"/>
    </w:rPr>
  </w:style>
  <w:style w:type="character" w:customStyle="1" w:styleId="Symbols">
    <w:name w:val="Symbols"/>
    <w:basedOn w:val="DefaultParagraphFont"/>
    <w:rsid w:val="007A0ED8"/>
    <w:rPr>
      <w:rFonts w:ascii="Symbol" w:hAnsi="Symbol"/>
    </w:rPr>
  </w:style>
  <w:style w:type="character" w:customStyle="1" w:styleId="MenuOptions">
    <w:name w:val="Menu Options"/>
    <w:basedOn w:val="DefaultParagraphFont"/>
    <w:rsid w:val="007A0ED8"/>
    <w:rPr>
      <w:rFonts w:ascii="Arial Narrow" w:hAnsi="Arial Narrow"/>
      <w:smallCaps/>
    </w:rPr>
  </w:style>
  <w:style w:type="character" w:customStyle="1" w:styleId="Buttons">
    <w:name w:val="Buttons"/>
    <w:basedOn w:val="DefaultParagraphFont"/>
    <w:rsid w:val="007A0ED8"/>
    <w:rPr>
      <w:b/>
    </w:rPr>
  </w:style>
  <w:style w:type="character" w:customStyle="1" w:styleId="Underlined">
    <w:name w:val="Underlined"/>
    <w:basedOn w:val="DefaultParagraphFont"/>
    <w:rsid w:val="007A0ED8"/>
    <w:rPr>
      <w:u w:val="single"/>
    </w:rPr>
  </w:style>
  <w:style w:type="paragraph" w:customStyle="1" w:styleId="TableBodyTextRight">
    <w:name w:val="Table Body Text Right"/>
    <w:basedOn w:val="TableBodyText"/>
    <w:rsid w:val="007A0ED8"/>
    <w:pPr>
      <w:widowControl w:val="0"/>
      <w:autoSpaceDE w:val="0"/>
      <w:autoSpaceDN w:val="0"/>
      <w:adjustRightInd w:val="0"/>
      <w:jc w:val="right"/>
    </w:pPr>
    <w:rPr>
      <w:rFonts w:cs="Arial"/>
      <w:szCs w:val="18"/>
    </w:rPr>
  </w:style>
  <w:style w:type="paragraph" w:customStyle="1" w:styleId="CopyrightText">
    <w:name w:val="Copyright Text"/>
    <w:basedOn w:val="BodyText"/>
    <w:rsid w:val="007A0ED8"/>
    <w:rPr>
      <w:sz w:val="18"/>
    </w:rPr>
  </w:style>
  <w:style w:type="paragraph" w:customStyle="1" w:styleId="BodySmallRight">
    <w:name w:val="Body Small Right"/>
    <w:basedOn w:val="BodyTextRight"/>
    <w:rsid w:val="007A0ED8"/>
    <w:rPr>
      <w:sz w:val="18"/>
      <w:szCs w:val="18"/>
    </w:rPr>
  </w:style>
  <w:style w:type="paragraph" w:customStyle="1" w:styleId="MarginEdition">
    <w:name w:val="Margin Edition"/>
    <w:basedOn w:val="MarginNote"/>
    <w:rsid w:val="007A0ED8"/>
    <w:pPr>
      <w:spacing w:before="0" w:after="0"/>
    </w:pPr>
    <w:rPr>
      <w:rFonts w:ascii="Times New Roman" w:hAnsi="Times New Roman"/>
      <w:color w:val="999999"/>
    </w:rPr>
  </w:style>
  <w:style w:type="paragraph" w:customStyle="1" w:styleId="Spacer">
    <w:name w:val="Spacer"/>
    <w:basedOn w:val="Normal"/>
    <w:rsid w:val="007A0ED8"/>
    <w:rPr>
      <w:sz w:val="2"/>
      <w:szCs w:val="2"/>
    </w:rPr>
  </w:style>
  <w:style w:type="character" w:customStyle="1" w:styleId="Small">
    <w:name w:val="Small"/>
    <w:basedOn w:val="DefaultParagraphFont"/>
    <w:rsid w:val="007A0ED8"/>
    <w:rPr>
      <w:sz w:val="16"/>
    </w:rPr>
  </w:style>
  <w:style w:type="paragraph" w:customStyle="1" w:styleId="WideTable">
    <w:name w:val="Wide Table"/>
    <w:basedOn w:val="Normal"/>
    <w:rsid w:val="007A0ED8"/>
    <w:pPr>
      <w:ind w:left="-1418"/>
    </w:pPr>
    <w:rPr>
      <w:sz w:val="2"/>
      <w:szCs w:val="2"/>
    </w:rPr>
  </w:style>
  <w:style w:type="character" w:styleId="PageNumber">
    <w:name w:val="page number"/>
    <w:basedOn w:val="DefaultParagraphFont"/>
    <w:rsid w:val="007A0ED8"/>
  </w:style>
  <w:style w:type="paragraph" w:styleId="Quote">
    <w:name w:val="Quote"/>
    <w:basedOn w:val="Heading1"/>
    <w:link w:val="QuoteChar"/>
    <w:qFormat/>
    <w:rsid w:val="007A0ED8"/>
    <w:rPr>
      <w:b w:val="0"/>
      <w:sz w:val="72"/>
      <w:szCs w:val="72"/>
      <w:lang w:val="en-NZ"/>
    </w:rPr>
  </w:style>
  <w:style w:type="character" w:customStyle="1" w:styleId="QuoteChar">
    <w:name w:val="Quote Char"/>
    <w:basedOn w:val="DefaultParagraphFont"/>
    <w:link w:val="Quote"/>
    <w:rsid w:val="007A0E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0ED8"/>
    <w:pPr>
      <w:pageBreakBefore/>
    </w:pPr>
  </w:style>
  <w:style w:type="paragraph" w:customStyle="1" w:styleId="Border">
    <w:name w:val="Border"/>
    <w:basedOn w:val="Normal"/>
    <w:qFormat/>
    <w:rsid w:val="007A0E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0ED8"/>
    <w:rPr>
      <w:b/>
      <w:bCs/>
      <w:i/>
      <w:iCs/>
      <w:color w:val="auto"/>
    </w:rPr>
  </w:style>
  <w:style w:type="paragraph" w:styleId="IntenseQuote">
    <w:name w:val="Intense Quote"/>
    <w:basedOn w:val="Normal"/>
    <w:next w:val="Normal"/>
    <w:link w:val="IntenseQuoteChar"/>
    <w:uiPriority w:val="30"/>
    <w:qFormat/>
    <w:rsid w:val="007A0E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0E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0ED8"/>
    <w:rPr>
      <w:smallCaps/>
      <w:color w:val="auto"/>
      <w:u w:val="single"/>
    </w:rPr>
  </w:style>
  <w:style w:type="character" w:styleId="IntenseReference">
    <w:name w:val="Intense Reference"/>
    <w:basedOn w:val="DefaultParagraphFont"/>
    <w:uiPriority w:val="32"/>
    <w:qFormat/>
    <w:rsid w:val="007A0ED8"/>
    <w:rPr>
      <w:b/>
      <w:bCs/>
      <w:smallCaps/>
      <w:color w:val="auto"/>
      <w:spacing w:val="5"/>
      <w:u w:val="single"/>
    </w:rPr>
  </w:style>
  <w:style w:type="paragraph" w:customStyle="1" w:styleId="2ColumnHeading">
    <w:name w:val="2Column Heading"/>
    <w:basedOn w:val="BodyText"/>
    <w:qFormat/>
    <w:rsid w:val="007A0ED8"/>
    <w:pPr>
      <w:spacing w:after="60"/>
      <w:ind w:left="-2268"/>
    </w:pPr>
    <w:rPr>
      <w:b/>
    </w:rPr>
  </w:style>
  <w:style w:type="paragraph" w:customStyle="1" w:styleId="Heading1TOC">
    <w:name w:val="Heading1 TOC"/>
    <w:basedOn w:val="Normal"/>
    <w:qFormat/>
    <w:rsid w:val="007A0ED8"/>
    <w:pPr>
      <w:spacing w:before="240" w:after="120"/>
    </w:pPr>
    <w:rPr>
      <w:rFonts w:ascii="Times New Roman" w:hAnsi="Times New Roman"/>
      <w:b/>
      <w:sz w:val="32"/>
    </w:rPr>
  </w:style>
  <w:style w:type="paragraph" w:customStyle="1" w:styleId="Heading2TOC">
    <w:name w:val="Heading2 TOC"/>
    <w:basedOn w:val="Normal"/>
    <w:qFormat/>
    <w:rsid w:val="007A0ED8"/>
    <w:pPr>
      <w:spacing w:before="240" w:after="60"/>
    </w:pPr>
    <w:rPr>
      <w:rFonts w:ascii="Times New Roman" w:hAnsi="Times New Roman"/>
      <w:b/>
      <w:sz w:val="28"/>
    </w:rPr>
  </w:style>
  <w:style w:type="character" w:customStyle="1" w:styleId="Underline">
    <w:name w:val="Underline"/>
    <w:basedOn w:val="DefaultParagraphFont"/>
    <w:qFormat/>
    <w:rsid w:val="007A0ED8"/>
    <w:rPr>
      <w:u w:val="single"/>
    </w:rPr>
  </w:style>
  <w:style w:type="character" w:customStyle="1" w:styleId="BoldandItalics">
    <w:name w:val="Bold and Italics"/>
    <w:qFormat/>
    <w:rsid w:val="007A0ED8"/>
    <w:rPr>
      <w:b/>
      <w:i/>
      <w:u w:val="none"/>
    </w:rPr>
  </w:style>
  <w:style w:type="paragraph" w:styleId="BalloonText">
    <w:name w:val="Balloon Text"/>
    <w:basedOn w:val="Normal"/>
    <w:link w:val="BalloonTextChar"/>
    <w:rsid w:val="007A0ED8"/>
    <w:rPr>
      <w:rFonts w:ascii="Tahoma" w:hAnsi="Tahoma" w:cs="Tahoma"/>
      <w:sz w:val="16"/>
      <w:szCs w:val="16"/>
    </w:rPr>
  </w:style>
  <w:style w:type="character" w:customStyle="1" w:styleId="BalloonTextChar">
    <w:name w:val="Balloon Text Char"/>
    <w:basedOn w:val="DefaultParagraphFont"/>
    <w:link w:val="BalloonText"/>
    <w:rsid w:val="007A0E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0E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0E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0ED8"/>
    <w:rPr>
      <w:b/>
      <w:color w:val="660033"/>
      <w:spacing w:val="0"/>
    </w:rPr>
  </w:style>
  <w:style w:type="paragraph" w:customStyle="1" w:styleId="Nameditemlist">
    <w:name w:val="Named item list"/>
    <w:basedOn w:val="BodyText"/>
    <w:qFormat/>
    <w:rsid w:val="007A0ED8"/>
    <w:pPr>
      <w:tabs>
        <w:tab w:val="left" w:pos="2835"/>
      </w:tabs>
      <w:ind w:left="2835" w:hanging="2835"/>
    </w:pPr>
  </w:style>
  <w:style w:type="paragraph" w:customStyle="1" w:styleId="BodyTextnopadding">
    <w:name w:val="Body Text no padding"/>
    <w:basedOn w:val="BodyText"/>
    <w:qFormat/>
    <w:rsid w:val="007A0ED8"/>
    <w:pPr>
      <w:spacing w:before="0" w:after="0"/>
    </w:pPr>
  </w:style>
  <w:style w:type="paragraph" w:customStyle="1" w:styleId="BodyTextBold">
    <w:name w:val="Body Text Bold"/>
    <w:basedOn w:val="BodyText"/>
    <w:qFormat/>
    <w:rsid w:val="007A0ED8"/>
    <w:rPr>
      <w:b/>
    </w:rPr>
  </w:style>
  <w:style w:type="character" w:styleId="Hyperlink">
    <w:name w:val="Hyperlink"/>
    <w:basedOn w:val="DefaultParagraphFont"/>
    <w:uiPriority w:val="99"/>
    <w:unhideWhenUsed/>
    <w:rsid w:val="002A55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820</Words>
  <Characters>5278</Characters>
  <Application>Microsoft Office Word</Application>
  <DocSecurity>0</DocSecurity>
  <Lines>195</Lines>
  <Paragraphs>115</Paragraphs>
  <ScaleCrop>false</ScaleCrop>
  <Company>Author-it Software Corporation Ltd.</Company>
  <LinksUpToDate>false</LinksUpToDate>
  <CharactersWithSpaces>5983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CPPSSI2015 Assist with surveying and spatial field activities</dc:title>
  <dc:subject>Approved</dc:subject>
  <dc:creator>BuildSkills Australia</dc:creator>
  <cp:keywords>Release: 1</cp:keywords>
  <dc:description>Review Date: 12 April 2008</dc:description>
  <cp:lastModifiedBy>HSD_TPCMSd.prod</cp:lastModifiedBy>
  <cp:revision>3</cp:revision>
  <dcterms:created xsi:type="dcterms:W3CDTF">2025-03-01T16:10:00Z</dcterms:created>
  <dcterms:modified xsi:type="dcterms:W3CDTF">2025-03-01T16:10:00Z</dcterms:modified>
</cp:coreProperties>
</file>