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B009F9" w:rsidP="00B009F9">
      <w:pPr>
        <w:pStyle w:val="Title"/>
      </w:pPr>
      <w:r>
        <w:fldChar w:fldCharType="begin"/>
      </w:r>
      <w:r>
        <w:instrText xml:space="preserve"> TITLE   \* MERGEFORMAT </w:instrText>
      </w:r>
      <w:r>
        <w:fldChar w:fldCharType="separate"/>
      </w:r>
      <w:r>
        <w:t>Assessment Requirements for CPPSPS4017 Detect leaks in swimming pools and spas</w:t>
      </w:r>
      <w:r>
        <w:fldChar w:fldCharType="end"/>
      </w:r>
    </w:p>
    <w:p w:rsidR="00B009F9" w:rsidP="00B009F9">
      <w:pPr>
        <w:pStyle w:val="Version"/>
        <w:sectPr w:rsidSect="006E1FAE">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6E1FAE" w:rsidP="006E1FAE">
      <w:pPr>
        <w:pStyle w:val="SuperHeading"/>
      </w:pPr>
      <w:r w:rsidRPr="006E1FAE">
        <w:t>Assessment Requirements for CPPSPS4017 Detect leaks in swimming pools and spas</w:t>
      </w:r>
    </w:p>
    <w:p w:rsidR="00000000" w:rsidRPr="006E1FAE" w:rsidP="006E1FAE">
      <w:pPr>
        <w:pStyle w:val="Heading1"/>
      </w:pPr>
      <w:bookmarkStart w:id="1" w:name="O_1054480"/>
      <w:bookmarkEnd w:id="1"/>
      <w:r w:rsidRPr="006E1FAE">
        <w:t>Modification History</w:t>
      </w:r>
    </w:p>
    <w:tbl>
      <w:tblPr>
        <w:tblW w:w="0" w:type="auto"/>
        <w:tblLayout w:type="fixed"/>
        <w:tblCellMar>
          <w:left w:w="62" w:type="dxa"/>
          <w:right w:w="62" w:type="dxa"/>
        </w:tblCellMar>
        <w:tblLook w:val="0000"/>
      </w:tblPr>
      <w:tblGrid>
        <w:gridCol w:w="1128"/>
        <w:gridCol w:w="7944"/>
      </w:tblGrid>
      <w:tr w:rsidTr="006E1FAE">
        <w:tblPrEx>
          <w:tblW w:w="0" w:type="auto"/>
          <w:tblLayout w:type="fixed"/>
          <w:tblCellMar>
            <w:left w:w="62" w:type="dxa"/>
            <w:right w:w="62" w:type="dxa"/>
          </w:tblCellMar>
          <w:tblLook w:val="0000"/>
        </w:tblPrEx>
        <w:tc>
          <w:tcPr>
            <w:tcW w:w="1128" w:type="dxa"/>
            <w:tcBorders>
              <w:top w:val="nil"/>
              <w:left w:val="nil"/>
              <w:bottom w:val="nil"/>
              <w:right w:val="nil"/>
            </w:tcBorders>
            <w:tcMar>
              <w:top w:w="0" w:type="dxa"/>
              <w:left w:w="62" w:type="dxa"/>
              <w:bottom w:w="0" w:type="dxa"/>
              <w:right w:w="62" w:type="dxa"/>
            </w:tcMar>
          </w:tcPr>
          <w:p w:rsidR="00000000" w:rsidP="006E1FAE">
            <w:pPr>
              <w:pStyle w:val="BodyText"/>
              <w:rPr>
                <w:lang w:val="en-NZ"/>
              </w:rPr>
            </w:pPr>
            <w:r w:rsidRPr="006E1FAE">
              <w:t>Release 1</w:t>
            </w:r>
          </w:p>
        </w:tc>
        <w:tc>
          <w:tcPr>
            <w:tcW w:w="7944" w:type="dxa"/>
            <w:tcBorders>
              <w:top w:val="nil"/>
              <w:left w:val="nil"/>
              <w:bottom w:val="nil"/>
              <w:right w:val="nil"/>
            </w:tcBorders>
            <w:tcMar>
              <w:top w:w="0" w:type="dxa"/>
              <w:left w:w="62" w:type="dxa"/>
              <w:bottom w:w="0" w:type="dxa"/>
              <w:right w:w="62" w:type="dxa"/>
            </w:tcMar>
          </w:tcPr>
          <w:p w:rsidR="00000000" w:rsidRPr="006E1FAE" w:rsidP="006E1FAE">
            <w:pPr>
              <w:pStyle w:val="BodyText"/>
            </w:pPr>
            <w:r w:rsidRPr="006E1FAE">
              <w:t>This version first released with CPP Property Services Training Package Release 9.0.</w:t>
            </w:r>
          </w:p>
          <w:p w:rsidR="00000000" w:rsidRPr="006E1FAE" w:rsidP="006E1FAE">
            <w:pPr>
              <w:pStyle w:val="BodyText"/>
            </w:pPr>
            <w:r w:rsidRPr="006E1FAE">
              <w:t>Supersedes and is equivalent to CPPSPS4017A Detect leaks in swimming pools and spas.  Added in content from CPPSPS4011A Comply with regulatory requirements for swimming pool and spa servicing and WHS.  Updated to meet the Standards for Training Packages.</w:t>
            </w:r>
          </w:p>
        </w:tc>
      </w:tr>
    </w:tbl>
    <w:p w:rsidR="00000000" w:rsidRPr="006E1FAE" w:rsidP="006E1FAE">
      <w:pPr>
        <w:pStyle w:val="BodyText"/>
      </w:pPr>
    </w:p>
    <w:p w:rsidR="00000000" w:rsidRPr="006E1FAE" w:rsidP="006E1FAE">
      <w:pPr>
        <w:pStyle w:val="AllowPageBreak"/>
      </w:pPr>
    </w:p>
    <w:p w:rsidR="00000000" w:rsidRPr="006E1FAE" w:rsidP="006E1FAE">
      <w:pPr>
        <w:pStyle w:val="Heading1"/>
      </w:pPr>
      <w:bookmarkStart w:id="2" w:name="O_1054483"/>
      <w:bookmarkEnd w:id="2"/>
      <w:r w:rsidRPr="006E1FAE">
        <w:t>Performance Evidence</w:t>
      </w:r>
    </w:p>
    <w:p w:rsidR="00000000" w:rsidRPr="006E1FAE" w:rsidP="00B009F9">
      <w:pPr>
        <w:pStyle w:val="BodyText"/>
      </w:pPr>
      <w:r w:rsidRPr="006E1FAE">
        <w:t>To demonstrate competency, a candidate must meet the performance criteria of this unit by:</w:t>
      </w:r>
    </w:p>
    <w:p w:rsidR="00000000" w:rsidRPr="006E1FAE" w:rsidP="006E1FAE">
      <w:pPr>
        <w:pStyle w:val="ListBullet"/>
      </w:pPr>
      <w:r w:rsidRPr="006E1FAE">
        <w:t>Determine job requirements, detect leak and organise repair of leaks in:</w:t>
      </w:r>
    </w:p>
    <w:p w:rsidR="00000000" w:rsidRPr="006E1FAE" w:rsidP="006E1FAE">
      <w:pPr>
        <w:pStyle w:val="ListBullet2"/>
      </w:pPr>
      <w:r w:rsidRPr="006E1FAE">
        <w:t>one swimming pool and one spa made from fibreglas</w:t>
      </w:r>
      <w:r w:rsidRPr="006E1FAE">
        <w:t xml:space="preserve">s </w:t>
      </w:r>
    </w:p>
    <w:p w:rsidR="00000000" w:rsidRPr="006E1FAE" w:rsidP="006E1FAE">
      <w:pPr>
        <w:pStyle w:val="ListBullet2"/>
      </w:pPr>
      <w:r w:rsidRPr="006E1FAE">
        <w:t>one swimming pool and one spa made from concrete.</w:t>
      </w:r>
    </w:p>
    <w:p w:rsidR="00000000" w:rsidRPr="006E1FAE" w:rsidP="006E1FAE">
      <w:pPr>
        <w:pStyle w:val="AllowPageBreak"/>
      </w:pPr>
    </w:p>
    <w:p w:rsidR="00000000" w:rsidRPr="006E1FAE" w:rsidP="006E1FAE">
      <w:pPr>
        <w:pStyle w:val="Heading1"/>
      </w:pPr>
      <w:bookmarkStart w:id="3" w:name="O_1054482"/>
      <w:bookmarkEnd w:id="3"/>
      <w:r w:rsidRPr="006E1FAE">
        <w:t>Knowledge Evidence</w:t>
      </w:r>
    </w:p>
    <w:p w:rsidR="00000000" w:rsidRPr="006E1FAE" w:rsidP="00B009F9">
      <w:pPr>
        <w:pStyle w:val="BodyText"/>
      </w:pPr>
      <w:r w:rsidRPr="006E1FAE">
        <w:t>To be competent in this unit, a candidate must demonstrate knowledge of:</w:t>
      </w:r>
    </w:p>
    <w:p w:rsidR="00000000" w:rsidRPr="006E1FAE" w:rsidP="006E1FAE">
      <w:pPr>
        <w:pStyle w:val="ListBullet"/>
      </w:pPr>
      <w:r w:rsidRPr="006E1FAE">
        <w:t>key requirements of relevant commonwealth, state or territory, and local government regulations and Australian standards related to swimming pool and spa servicing:</w:t>
      </w:r>
    </w:p>
    <w:p w:rsidR="00000000" w:rsidRPr="006E1FAE" w:rsidP="006E1FAE">
      <w:pPr>
        <w:pStyle w:val="ListBullet2"/>
      </w:pPr>
      <w:r w:rsidRPr="006E1FAE">
        <w:t xml:space="preserve">work health and safety  </w:t>
      </w:r>
    </w:p>
    <w:p w:rsidR="00000000" w:rsidRPr="006E1FAE" w:rsidP="006E1FAE">
      <w:pPr>
        <w:pStyle w:val="ListBullet2"/>
      </w:pPr>
      <w:r w:rsidRPr="006E1FAE">
        <w:t xml:space="preserve">public health </w:t>
      </w:r>
    </w:p>
    <w:p w:rsidR="00000000" w:rsidRPr="006E1FAE" w:rsidP="006E1FAE">
      <w:pPr>
        <w:pStyle w:val="ListBullet2"/>
      </w:pPr>
      <w:r w:rsidRPr="006E1FAE">
        <w:t xml:space="preserve">dangerous goods </w:t>
      </w:r>
    </w:p>
    <w:p w:rsidR="00000000" w:rsidRPr="006E1FAE" w:rsidP="006E1FAE">
      <w:pPr>
        <w:pStyle w:val="ListBullet2"/>
      </w:pPr>
      <w:r w:rsidRPr="006E1FAE">
        <w:t xml:space="preserve">environment and waste disposal </w:t>
      </w:r>
    </w:p>
    <w:p w:rsidR="00000000" w:rsidRPr="006E1FAE" w:rsidP="006E1FAE">
      <w:pPr>
        <w:pStyle w:val="ListBullet2"/>
      </w:pPr>
      <w:r w:rsidRPr="006E1FAE">
        <w:t>A</w:t>
      </w:r>
      <w:r w:rsidRPr="006E1FAE">
        <w:t>ustralian Competition and Consumer Commission product safety guidelines</w:t>
      </w:r>
    </w:p>
    <w:p w:rsidR="00000000" w:rsidRPr="006E1FAE" w:rsidP="006E1FAE">
      <w:pPr>
        <w:pStyle w:val="ListBullet2"/>
      </w:pPr>
      <w:r w:rsidRPr="006E1FAE">
        <w:t xml:space="preserve">electrical and plumbing regulations related to own work </w:t>
      </w:r>
    </w:p>
    <w:p w:rsidR="00000000" w:rsidRPr="006E1FAE" w:rsidP="006E1FAE">
      <w:pPr>
        <w:pStyle w:val="ListBullet"/>
      </w:pPr>
      <w:r w:rsidRPr="006E1FAE">
        <w:t>enterprise policies and procedures related to:</w:t>
      </w:r>
    </w:p>
    <w:p w:rsidR="00000000" w:rsidRPr="006E1FAE" w:rsidP="006E1FAE">
      <w:pPr>
        <w:pStyle w:val="ListBullet2"/>
      </w:pPr>
      <w:r w:rsidRPr="006E1FAE">
        <w:t>compliance with regulations</w:t>
      </w:r>
    </w:p>
    <w:p w:rsidR="00000000" w:rsidRPr="006E1FAE" w:rsidP="006E1FAE">
      <w:pPr>
        <w:pStyle w:val="ListBullet2"/>
      </w:pPr>
      <w:r w:rsidRPr="006E1FAE">
        <w:t>maintenance of knowledge of regulations</w:t>
      </w:r>
    </w:p>
    <w:p w:rsidR="00000000" w:rsidRPr="006E1FAE" w:rsidP="006E1FAE">
      <w:pPr>
        <w:pStyle w:val="ListBullet2"/>
      </w:pPr>
      <w:r w:rsidRPr="006E1FAE">
        <w:t>roles, responsibilities and limitations of own role</w:t>
      </w:r>
    </w:p>
    <w:p w:rsidR="00000000" w:rsidRPr="006E1FAE" w:rsidP="006E1FAE">
      <w:pPr>
        <w:pStyle w:val="ListBullet"/>
      </w:pPr>
      <w:r w:rsidRPr="006E1FAE">
        <w:t>work instructions:</w:t>
      </w:r>
    </w:p>
    <w:p w:rsidR="00000000" w:rsidRPr="006E1FAE" w:rsidP="006E1FAE">
      <w:pPr>
        <w:pStyle w:val="ListBullet2"/>
      </w:pPr>
      <w:r w:rsidRPr="006E1FAE">
        <w:t xml:space="preserve">site requirements, including access </w:t>
      </w:r>
    </w:p>
    <w:p w:rsidR="00000000" w:rsidRPr="006E1FAE" w:rsidP="006E1FAE">
      <w:pPr>
        <w:pStyle w:val="ListBullet2"/>
      </w:pPr>
      <w:r w:rsidRPr="006E1FAE">
        <w:t>personal protective clothing and equipment requirements</w:t>
      </w:r>
    </w:p>
    <w:p w:rsidR="00000000" w:rsidRPr="006E1FAE" w:rsidP="006E1FAE">
      <w:pPr>
        <w:pStyle w:val="ListBullet2"/>
      </w:pPr>
      <w:r w:rsidRPr="006E1FAE">
        <w:t>equipment and systems location information</w:t>
      </w:r>
    </w:p>
    <w:p w:rsidR="00000000" w:rsidRPr="006E1FAE" w:rsidP="006E1FAE">
      <w:pPr>
        <w:pStyle w:val="ListBullet2"/>
      </w:pPr>
      <w:r w:rsidRPr="006E1FAE">
        <w:t>warranties and guarantees</w:t>
      </w:r>
    </w:p>
    <w:p w:rsidR="00000000" w:rsidRPr="006E1FAE" w:rsidP="006E1FAE">
      <w:pPr>
        <w:pStyle w:val="ListBullet"/>
      </w:pPr>
      <w:r w:rsidRPr="006E1FAE">
        <w:t>hazards and risks as</w:t>
      </w:r>
      <w:r w:rsidRPr="006E1FAE">
        <w:t>sociated with swimming pool and spa leak detection</w:t>
      </w:r>
    </w:p>
    <w:p w:rsidR="00000000" w:rsidRPr="006E1FAE" w:rsidP="006E1FAE">
      <w:pPr>
        <w:pStyle w:val="ListBullet"/>
      </w:pPr>
      <w:r w:rsidRPr="006E1FAE">
        <w:t>common structural leak areas:</w:t>
      </w:r>
    </w:p>
    <w:p w:rsidR="00000000" w:rsidRPr="006E1FAE" w:rsidP="006E1FAE">
      <w:pPr>
        <w:pStyle w:val="ListBullet2"/>
      </w:pPr>
      <w:r w:rsidRPr="006E1FAE">
        <w:t>cracks</w:t>
      </w:r>
    </w:p>
    <w:p w:rsidR="00000000" w:rsidRPr="006E1FAE" w:rsidP="006E1FAE">
      <w:pPr>
        <w:pStyle w:val="ListBullet2"/>
      </w:pPr>
      <w:r w:rsidRPr="006E1FAE">
        <w:t>lights</w:t>
      </w:r>
    </w:p>
    <w:p w:rsidR="00000000" w:rsidRPr="006E1FAE" w:rsidP="006E1FAE">
      <w:pPr>
        <w:pStyle w:val="ListBullet2"/>
      </w:pPr>
      <w:r w:rsidRPr="006E1FAE">
        <w:t>main drain and hydrostatic valve</w:t>
      </w:r>
    </w:p>
    <w:p w:rsidR="00000000" w:rsidRPr="006E1FAE" w:rsidP="006E1FAE">
      <w:pPr>
        <w:pStyle w:val="ListBullet2"/>
      </w:pPr>
      <w:r w:rsidRPr="006E1FAE">
        <w:t>pipe openings into pool</w:t>
      </w:r>
    </w:p>
    <w:p w:rsidR="00000000" w:rsidRPr="006E1FAE" w:rsidP="006E1FAE">
      <w:pPr>
        <w:pStyle w:val="ListBullet2"/>
      </w:pPr>
      <w:r w:rsidRPr="006E1FAE">
        <w:t>skimmer bond to pool</w:t>
      </w:r>
    </w:p>
    <w:p w:rsidR="00000000" w:rsidRPr="006E1FAE" w:rsidP="006E1FAE">
      <w:pPr>
        <w:pStyle w:val="ListBullet2"/>
      </w:pPr>
      <w:r w:rsidRPr="006E1FAE">
        <w:t>skimmer throat</w:t>
      </w:r>
    </w:p>
    <w:p w:rsidR="00000000" w:rsidRPr="006E1FAE" w:rsidP="006E1FAE">
      <w:pPr>
        <w:pStyle w:val="ListBullet2"/>
      </w:pPr>
      <w:r w:rsidRPr="006E1FAE">
        <w:t>tile line</w:t>
      </w:r>
    </w:p>
    <w:p w:rsidR="00000000" w:rsidRPr="006E1FAE" w:rsidP="006E1FAE">
      <w:pPr>
        <w:pStyle w:val="ListBullet2"/>
      </w:pPr>
      <w:r w:rsidRPr="006E1FAE">
        <w:t>vinyl liners</w:t>
      </w:r>
    </w:p>
    <w:p w:rsidR="00000000" w:rsidRPr="006E1FAE" w:rsidP="006E1FAE">
      <w:pPr>
        <w:pStyle w:val="ListBullet"/>
      </w:pPr>
      <w:r w:rsidRPr="006E1FAE">
        <w:t>leak-detection equipment:</w:t>
      </w:r>
    </w:p>
    <w:p w:rsidR="00000000" w:rsidRPr="006E1FAE" w:rsidP="006E1FAE">
      <w:pPr>
        <w:pStyle w:val="ListBullet2"/>
      </w:pPr>
      <w:r w:rsidRPr="006E1FAE">
        <w:t>types</w:t>
      </w:r>
    </w:p>
    <w:p w:rsidR="00000000" w:rsidRPr="006E1FAE" w:rsidP="006E1FAE">
      <w:pPr>
        <w:pStyle w:val="ListBullet2"/>
      </w:pPr>
      <w:r w:rsidRPr="006E1FAE">
        <w:t>operating principles</w:t>
      </w:r>
    </w:p>
    <w:p w:rsidR="00000000" w:rsidRPr="006E1FAE" w:rsidP="006E1FAE">
      <w:pPr>
        <w:pStyle w:val="ListBullet2"/>
      </w:pPr>
      <w:r w:rsidRPr="006E1FAE">
        <w:t xml:space="preserve">safety </w:t>
      </w:r>
    </w:p>
    <w:p w:rsidR="00000000" w:rsidRPr="006E1FAE" w:rsidP="006E1FAE">
      <w:pPr>
        <w:pStyle w:val="ListBullet2"/>
      </w:pPr>
      <w:r w:rsidRPr="006E1FAE">
        <w:t>maintenance procedures</w:t>
      </w:r>
    </w:p>
    <w:p w:rsidR="00000000" w:rsidRPr="006E1FAE" w:rsidP="006E1FAE">
      <w:pPr>
        <w:pStyle w:val="ListBullet"/>
      </w:pPr>
      <w:r w:rsidRPr="006E1FAE">
        <w:t>leak-detection procedures</w:t>
      </w:r>
    </w:p>
    <w:p w:rsidR="00000000" w:rsidRPr="006E1FAE" w:rsidP="006E1FAE">
      <w:pPr>
        <w:pStyle w:val="ListBullet"/>
      </w:pPr>
      <w:r w:rsidRPr="006E1FAE">
        <w:t>signs of potential pool and spa leaks:</w:t>
      </w:r>
    </w:p>
    <w:p w:rsidR="00000000" w:rsidRPr="006E1FAE" w:rsidP="006E1FAE">
      <w:pPr>
        <w:pStyle w:val="ListBullet2"/>
      </w:pPr>
      <w:r w:rsidRPr="006E1FAE">
        <w:t>algae growth or discoloration of water</w:t>
      </w:r>
    </w:p>
    <w:p w:rsidR="00000000" w:rsidRPr="006E1FAE" w:rsidP="006E1FAE">
      <w:pPr>
        <w:pStyle w:val="ListBullet2"/>
      </w:pPr>
      <w:r w:rsidRPr="006E1FAE">
        <w:t>cracks</w:t>
      </w:r>
    </w:p>
    <w:p w:rsidR="00000000" w:rsidRPr="006E1FAE" w:rsidP="006E1FAE">
      <w:pPr>
        <w:pStyle w:val="ListBullet2"/>
      </w:pPr>
      <w:r w:rsidRPr="006E1FAE">
        <w:t>equipment loses prime</w:t>
      </w:r>
    </w:p>
    <w:p w:rsidR="00000000" w:rsidRPr="006E1FAE" w:rsidP="006E1FAE">
      <w:pPr>
        <w:pStyle w:val="ListBullet2"/>
      </w:pPr>
      <w:r w:rsidRPr="006E1FAE">
        <w:t>excess chemical usage</w:t>
      </w:r>
    </w:p>
    <w:p w:rsidR="00000000" w:rsidRPr="006E1FAE" w:rsidP="006E1FAE">
      <w:pPr>
        <w:pStyle w:val="ListBullet2"/>
      </w:pPr>
      <w:r w:rsidRPr="006E1FAE">
        <w:t>excessive water loss</w:t>
      </w:r>
    </w:p>
    <w:p w:rsidR="00000000" w:rsidRPr="006E1FAE" w:rsidP="006E1FAE">
      <w:pPr>
        <w:pStyle w:val="ListBullet2"/>
      </w:pPr>
      <w:r w:rsidRPr="006E1FAE">
        <w:t>pool deck is sinking or lifting</w:t>
      </w:r>
    </w:p>
    <w:p w:rsidR="00000000" w:rsidRPr="006E1FAE" w:rsidP="006E1FAE">
      <w:pPr>
        <w:pStyle w:val="ListBullet2"/>
      </w:pPr>
      <w:r w:rsidRPr="006E1FAE">
        <w:t>pool has air in the system</w:t>
      </w:r>
    </w:p>
    <w:p w:rsidR="00000000" w:rsidRPr="006E1FAE" w:rsidP="006E1FAE">
      <w:pPr>
        <w:pStyle w:val="ListBullet2"/>
      </w:pPr>
      <w:r w:rsidRPr="006E1FAE">
        <w:t>soggy spots around the pool</w:t>
      </w:r>
    </w:p>
    <w:p w:rsidR="00000000" w:rsidRPr="006E1FAE" w:rsidP="006E1FAE">
      <w:pPr>
        <w:pStyle w:val="ListBullet2"/>
      </w:pPr>
      <w:r w:rsidRPr="006E1FAE">
        <w:t>visible equipment leaks</w:t>
      </w:r>
    </w:p>
    <w:p w:rsidR="00000000" w:rsidRPr="006E1FAE" w:rsidP="006E1FAE">
      <w:pPr>
        <w:pStyle w:val="ListBullet"/>
      </w:pPr>
      <w:r w:rsidRPr="006E1FAE">
        <w:t>types of leaks in swimming pools and spas:</w:t>
      </w:r>
    </w:p>
    <w:p w:rsidR="00000000" w:rsidRPr="006E1FAE" w:rsidP="006E1FAE">
      <w:pPr>
        <w:pStyle w:val="ListBullet2"/>
      </w:pPr>
      <w:r w:rsidRPr="006E1FAE">
        <w:t>plumbing leaks</w:t>
      </w:r>
    </w:p>
    <w:p w:rsidR="00000000" w:rsidRPr="006E1FAE" w:rsidP="006E1FAE">
      <w:pPr>
        <w:pStyle w:val="ListBullet2"/>
      </w:pPr>
      <w:r w:rsidRPr="006E1FAE">
        <w:t>pressure leaks</w:t>
      </w:r>
    </w:p>
    <w:p w:rsidR="00000000" w:rsidRPr="006E1FAE" w:rsidP="006E1FAE">
      <w:pPr>
        <w:pStyle w:val="ListBullet2"/>
      </w:pPr>
      <w:r w:rsidRPr="006E1FAE">
        <w:t>static leaks.</w:t>
      </w:r>
    </w:p>
    <w:p w:rsidR="00000000" w:rsidRPr="006E1FAE" w:rsidP="006E1FAE">
      <w:pPr>
        <w:pStyle w:val="AllowPageBreak"/>
      </w:pPr>
    </w:p>
    <w:p w:rsidR="00000000" w:rsidRPr="006E1FAE" w:rsidP="006E1FAE">
      <w:pPr>
        <w:pStyle w:val="Heading1"/>
      </w:pPr>
      <w:bookmarkStart w:id="4" w:name="O_1054481"/>
      <w:bookmarkEnd w:id="4"/>
      <w:r w:rsidRPr="006E1FAE">
        <w:t>Assessment Conditions</w:t>
      </w:r>
    </w:p>
    <w:p w:rsidR="00000000" w:rsidRPr="006E1FAE" w:rsidP="00B009F9">
      <w:pPr>
        <w:pStyle w:val="BodyText"/>
      </w:pPr>
      <w:r w:rsidRPr="006E1FAE">
        <w:t xml:space="preserve">Assessors must meet the requirements for assessors contained in the Standards for Registered Training Organisations. </w:t>
      </w:r>
    </w:p>
    <w:p w:rsidR="00000000" w:rsidRPr="006E1FAE" w:rsidP="00B009F9">
      <w:pPr>
        <w:pStyle w:val="BodyText"/>
      </w:pPr>
      <w:r w:rsidRPr="006E1FAE">
        <w:t xml:space="preserve">Assessment must be undertaken in the workplace or in a simulated workplace environment. </w:t>
      </w:r>
    </w:p>
    <w:p w:rsidR="00000000" w:rsidRPr="006E1FAE" w:rsidP="00B009F9">
      <w:pPr>
        <w:pStyle w:val="BodyText"/>
      </w:pPr>
      <w:r w:rsidRPr="006E1FAE">
        <w:t>Candidates must be provided with:</w:t>
      </w:r>
    </w:p>
    <w:p w:rsidR="00000000" w:rsidRPr="006E1FAE" w:rsidP="006E1FAE">
      <w:pPr>
        <w:pStyle w:val="ListBullet"/>
      </w:pPr>
      <w:r w:rsidRPr="006E1FAE">
        <w:t>relevant manuf</w:t>
      </w:r>
      <w:r w:rsidRPr="006E1FAE">
        <w:t>acturer instructions, regulations, codes, standards and enterprise policies and procedures</w:t>
      </w:r>
    </w:p>
    <w:p w:rsidR="00000000" w:rsidRPr="006E1FAE" w:rsidP="006E1FAE">
      <w:pPr>
        <w:pStyle w:val="ListBullet"/>
      </w:pPr>
      <w:r w:rsidRPr="006E1FAE">
        <w:t>relevant tools and equipment, personal protection equipment (PPE)</w:t>
      </w:r>
    </w:p>
    <w:p w:rsidR="00000000" w:rsidRPr="006E1FAE" w:rsidP="006E1FAE">
      <w:pPr>
        <w:pStyle w:val="ListBullet"/>
      </w:pPr>
      <w:r w:rsidRPr="006E1FAE">
        <w:t>technical references with current information on leak detection techniques for swimming pools and s</w:t>
      </w:r>
      <w:r w:rsidRPr="006E1FAE">
        <w:t>pas.</w:t>
      </w:r>
    </w:p>
    <w:p w:rsidR="00000000" w:rsidRPr="006E1FAE" w:rsidP="006E1FAE">
      <w:pPr>
        <w:pStyle w:val="AllowPageBreak"/>
      </w:pPr>
    </w:p>
    <w:p w:rsidR="00000000" w:rsidRPr="006E1FAE" w:rsidP="006E1FAE">
      <w:pPr>
        <w:pStyle w:val="Heading1"/>
      </w:pPr>
      <w:bookmarkStart w:id="5" w:name="O_1054479"/>
      <w:bookmarkEnd w:id="5"/>
      <w:r w:rsidRPr="006E1FAE">
        <w:t>Links</w:t>
      </w:r>
    </w:p>
    <w:p w:rsidR="00000000" w:rsidRPr="006E1FAE" w:rsidP="00B009F9">
      <w:pPr>
        <w:pStyle w:val="BodyText"/>
      </w:pPr>
      <w:r w:rsidRPr="006E1FAE">
        <w:t xml:space="preserve">Companion volumes to this training package are available at the VETNet website - </w:t>
      </w:r>
      <w:r>
        <w:fldChar w:fldCharType="begin"/>
      </w:r>
      <w:r>
        <w:instrText xml:space="preserve"> HYPERLINK "https://vetnet.gov.au/Pages/TrainingDocs.aspx?q=7e15fa6a-68b8-4097-b099-030a5569b1ad" </w:instrText>
      </w:r>
      <w:r>
        <w:fldChar w:fldCharType="separate"/>
      </w:r>
      <w:r w:rsidRPr="005F627C">
        <w:rPr>
          <w:rStyle w:val="Hyperlink"/>
        </w:rPr>
        <w:t>https://vetnet.gov.au/Pages/TrainingDocs.aspx?q=7e15fa6a-68b8-4097-b099-030a5569b1ad</w:t>
      </w:r>
      <w:r>
        <w:fldChar w:fldCharType="end"/>
      </w:r>
    </w:p>
    <w:p w:rsidR="00000000" w:rsidRPr="006E1FAE" w:rsidP="006E1FAE"/>
    <w:sectPr w:rsidSect="006E1FAE">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E1FAE">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E1FAE" w:rsidRPr="00B009F9" w:rsidP="00B009F9">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E1FAE">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009F9" w:rsidP="006E1FAE">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B009F9" w:rsidP="006E1FAE">
    <w:pPr>
      <w:pStyle w:val="Footer"/>
      <w:framePr w:wrap="around"/>
    </w:pPr>
    <w:r>
      <w:t xml:space="preserve">© Commonwealth of Australia, </w:t>
    </w:r>
    <w:r>
      <w:fldChar w:fldCharType="begin"/>
    </w:r>
    <w:r>
      <w:instrText xml:space="preserve"> DATE  \@ "yyyy"  \* MERGEFORMAT </w:instrText>
    </w:r>
    <w:r>
      <w:fldChar w:fldCharType="separate"/>
    </w:r>
    <w:r>
      <w:rPr>
        <w:noProof/>
      </w:rPr>
      <w:t>2024</w:t>
    </w:r>
    <w:r>
      <w:fldChar w:fldCharType="end"/>
    </w:r>
    <w:r>
      <w:tab/>
    </w:r>
    <w:r>
      <w:fldChar w:fldCharType="begin"/>
    </w:r>
    <w:r>
      <w:instrText xml:space="preserve"> DOCPROPERTY  Author  \* MERGEFORMAT </w:instrText>
    </w:r>
    <w:r>
      <w:fldChar w:fldCharType="separate"/>
    </w:r>
    <w:r>
      <w:t>BuildSkills Australia</w:t>
    </w:r>
    <w:r>
      <w:fldChar w:fldCharType="end"/>
    </w:r>
  </w:p>
  <w:p w:rsidR="00B009F9" w:rsidP="006E1FAE">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E1FAE">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009F9"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6E1FAE" w:rsidRPr="00B009F9" w:rsidP="00B009F9">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E1FAE">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009F9" w:rsidRPr="002D2AF8" w:rsidP="006E1FAE">
    <w:pPr>
      <w:pStyle w:val="Header"/>
      <w:framePr w:wrap="around"/>
    </w:pPr>
    <w:r>
      <w:fldChar w:fldCharType="begin"/>
    </w:r>
    <w:r>
      <w:instrText xml:space="preserve"> TITLE   \* MERGEFORMAT </w:instrText>
    </w:r>
    <w:r>
      <w:fldChar w:fldCharType="separate"/>
    </w:r>
    <w:r>
      <w:t>Assessment Requirements for CPPSPS4017 Detect leaks in swimming pools and spas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24 December 2024</w:t>
    </w:r>
    <w:r>
      <w:fldChar w:fldCharType="end"/>
    </w:r>
  </w:p>
  <w:p w:rsidR="00B009F9" w:rsidP="006E1FAE">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BEAEA640"/>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06763CC6"/>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920C84A8"/>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6E1FAE"/>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6E1FAE"/>
    <w:pPr>
      <w:spacing w:before="360" w:after="60"/>
      <w:outlineLvl w:val="0"/>
    </w:pPr>
    <w:rPr>
      <w:sz w:val="32"/>
    </w:rPr>
  </w:style>
  <w:style w:type="paragraph" w:styleId="Heading2">
    <w:name w:val="heading 2"/>
    <w:basedOn w:val="HeadingBase"/>
    <w:next w:val="BodyText"/>
    <w:link w:val="Heading2Char"/>
    <w:qFormat/>
    <w:rsid w:val="006E1FAE"/>
    <w:pPr>
      <w:keepLines/>
      <w:spacing w:before="240" w:after="120"/>
      <w:outlineLvl w:val="1"/>
    </w:pPr>
    <w:rPr>
      <w:sz w:val="28"/>
      <w:szCs w:val="40"/>
    </w:rPr>
  </w:style>
  <w:style w:type="paragraph" w:styleId="Heading3">
    <w:name w:val="heading 3"/>
    <w:basedOn w:val="HeadingBase"/>
    <w:next w:val="BodyText"/>
    <w:link w:val="Heading3Char"/>
    <w:qFormat/>
    <w:rsid w:val="006E1FAE"/>
    <w:pPr>
      <w:spacing w:before="180" w:after="120"/>
      <w:outlineLvl w:val="2"/>
    </w:pPr>
    <w:rPr>
      <w:spacing w:val="-10"/>
      <w:kern w:val="32"/>
    </w:rPr>
  </w:style>
  <w:style w:type="paragraph" w:styleId="Heading4">
    <w:name w:val="heading 4"/>
    <w:basedOn w:val="HeadingBase"/>
    <w:next w:val="BodyText"/>
    <w:link w:val="Heading4Char"/>
    <w:qFormat/>
    <w:rsid w:val="006E1FAE"/>
    <w:pPr>
      <w:spacing w:before="160" w:after="120"/>
      <w:outlineLvl w:val="3"/>
    </w:pPr>
    <w:rPr>
      <w:sz w:val="22"/>
    </w:rPr>
  </w:style>
  <w:style w:type="paragraph" w:styleId="Heading5">
    <w:name w:val="heading 5"/>
    <w:basedOn w:val="HeadingBase"/>
    <w:next w:val="Normal"/>
    <w:link w:val="Heading5Char"/>
    <w:qFormat/>
    <w:rsid w:val="006E1FAE"/>
    <w:pPr>
      <w:spacing w:before="80"/>
      <w:outlineLvl w:val="4"/>
    </w:pPr>
    <w:rPr>
      <w:color w:val="918585"/>
      <w:sz w:val="20"/>
    </w:rPr>
  </w:style>
  <w:style w:type="paragraph" w:styleId="Heading6">
    <w:name w:val="heading 6"/>
    <w:basedOn w:val="HeadingBase"/>
    <w:next w:val="Normal"/>
    <w:link w:val="Heading6Char"/>
    <w:qFormat/>
    <w:rsid w:val="006E1FAE"/>
    <w:pPr>
      <w:spacing w:before="60"/>
      <w:outlineLvl w:val="5"/>
    </w:pPr>
    <w:rPr>
      <w:color w:val="918585"/>
      <w:sz w:val="20"/>
    </w:rPr>
  </w:style>
  <w:style w:type="paragraph" w:styleId="Heading7">
    <w:name w:val="heading 7"/>
    <w:basedOn w:val="Normal"/>
    <w:next w:val="Normal"/>
    <w:link w:val="Heading7Char"/>
    <w:qFormat/>
    <w:rsid w:val="006E1FAE"/>
    <w:pPr>
      <w:ind w:left="720"/>
      <w:outlineLvl w:val="6"/>
    </w:pPr>
    <w:rPr>
      <w:i/>
    </w:rPr>
  </w:style>
  <w:style w:type="paragraph" w:styleId="Heading8">
    <w:name w:val="heading 8"/>
    <w:basedOn w:val="Normal"/>
    <w:next w:val="Normal"/>
    <w:link w:val="Heading8Char"/>
    <w:qFormat/>
    <w:rsid w:val="006E1FAE"/>
    <w:pPr>
      <w:ind w:left="720"/>
      <w:outlineLvl w:val="7"/>
    </w:pPr>
    <w:rPr>
      <w:i/>
    </w:rPr>
  </w:style>
  <w:style w:type="paragraph" w:styleId="Heading9">
    <w:name w:val="heading 9"/>
    <w:basedOn w:val="Normal"/>
    <w:next w:val="Normal"/>
    <w:link w:val="Heading9Char"/>
    <w:qFormat/>
    <w:rsid w:val="006E1FAE"/>
    <w:pPr>
      <w:ind w:left="720"/>
      <w:outlineLvl w:val="8"/>
    </w:pPr>
    <w:rPr>
      <w:i/>
    </w:rPr>
  </w:style>
  <w:style w:type="character" w:default="1" w:styleId="DefaultParagraphFont">
    <w:name w:val="Default Paragraph Font"/>
    <w:uiPriority w:val="1"/>
    <w:unhideWhenUsed/>
    <w:rsid w:val="006E1FAE"/>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6E1FAE"/>
  </w:style>
  <w:style w:type="character" w:customStyle="1" w:styleId="Heading1Char">
    <w:name w:val="Heading 1 Char"/>
    <w:basedOn w:val="DefaultParagraphFont"/>
    <w:link w:val="Heading1"/>
    <w:rsid w:val="006E1FAE"/>
    <w:rPr>
      <w:rFonts w:ascii="Times New Roman" w:eastAsia="Times New Roman" w:hAnsi="Times New Roman" w:cs="Times New Roman"/>
      <w:b/>
      <w:sz w:val="32"/>
      <w:szCs w:val="20"/>
      <w:lang w:eastAsia="en-US"/>
    </w:rPr>
  </w:style>
  <w:style w:type="paragraph" w:styleId="BodyText">
    <w:name w:val="Body Text"/>
    <w:basedOn w:val="Normal"/>
    <w:link w:val="BodyTextChar"/>
    <w:rsid w:val="006E1FAE"/>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6E1FAE"/>
    <w:rPr>
      <w:rFonts w:ascii="Times New Roman" w:eastAsia="Times New Roman" w:hAnsi="Times New Roman" w:cs="Times New Roman"/>
      <w:sz w:val="24"/>
      <w:lang w:eastAsia="en-US"/>
    </w:rPr>
  </w:style>
  <w:style w:type="paragraph" w:styleId="ListBullet">
    <w:name w:val="List Bullet"/>
    <w:basedOn w:val="List"/>
    <w:rsid w:val="006E1FAE"/>
    <w:pPr>
      <w:numPr>
        <w:numId w:val="12"/>
      </w:numPr>
      <w:tabs>
        <w:tab w:val="clear" w:pos="340"/>
      </w:tabs>
      <w:spacing w:before="40" w:after="40"/>
    </w:pPr>
  </w:style>
  <w:style w:type="paragraph" w:styleId="ListBullet2">
    <w:name w:val="List Bullet 2"/>
    <w:basedOn w:val="List2"/>
    <w:rsid w:val="006E1FAE"/>
    <w:pPr>
      <w:numPr>
        <w:numId w:val="13"/>
      </w:numPr>
      <w:tabs>
        <w:tab w:val="clear" w:pos="680"/>
      </w:tabs>
    </w:pPr>
  </w:style>
  <w:style w:type="paragraph" w:customStyle="1" w:styleId="SuperHeading">
    <w:name w:val="SuperHeading"/>
    <w:basedOn w:val="Normal"/>
    <w:rsid w:val="006E1FAE"/>
    <w:pPr>
      <w:spacing w:before="240" w:after="120"/>
      <w:outlineLvl w:val="0"/>
    </w:pPr>
    <w:rPr>
      <w:rFonts w:ascii="Times New Roman" w:hAnsi="Times New Roman"/>
      <w:b/>
      <w:sz w:val="32"/>
    </w:rPr>
  </w:style>
  <w:style w:type="paragraph" w:customStyle="1" w:styleId="AllowPageBreak">
    <w:name w:val="AllowPageBreak"/>
    <w:rsid w:val="006E1FAE"/>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6E1FAE"/>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6E1FAE"/>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6E1FAE"/>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6E1FAE"/>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6E1FAE"/>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6E1FAE"/>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6E1FAE"/>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6E1FAE"/>
    <w:rPr>
      <w:rFonts w:ascii="Courier New" w:eastAsia="Times New Roman" w:hAnsi="Courier New" w:cs="Times New Roman"/>
      <w:i/>
      <w:szCs w:val="20"/>
      <w:lang w:eastAsia="en-US"/>
    </w:rPr>
  </w:style>
  <w:style w:type="paragraph" w:customStyle="1" w:styleId="HeadingBase">
    <w:name w:val="Heading Base"/>
    <w:rsid w:val="006E1FAE"/>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6E1FAE"/>
    <w:pPr>
      <w:tabs>
        <w:tab w:val="right" w:leader="dot" w:pos="9072"/>
      </w:tabs>
      <w:ind w:left="567"/>
    </w:pPr>
    <w:rPr>
      <w:szCs w:val="22"/>
    </w:rPr>
  </w:style>
  <w:style w:type="paragraph" w:customStyle="1" w:styleId="TOCBase">
    <w:name w:val="TOC Base"/>
    <w:rsid w:val="006E1FAE"/>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6E1FAE"/>
    <w:pPr>
      <w:tabs>
        <w:tab w:val="right" w:leader="dot" w:pos="9072"/>
      </w:tabs>
      <w:spacing w:before="40" w:after="40"/>
      <w:ind w:left="284"/>
    </w:pPr>
    <w:rPr>
      <w:rFonts w:ascii="Times New Roman" w:hAnsi="Times New Roman"/>
    </w:rPr>
  </w:style>
  <w:style w:type="paragraph" w:styleId="TOC1">
    <w:name w:val="toc 1"/>
    <w:basedOn w:val="TOCBase"/>
    <w:next w:val="Normal"/>
    <w:rsid w:val="006E1FAE"/>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6E1FAE"/>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6E1FAE"/>
    <w:rPr>
      <w:rFonts w:ascii="Times New Roman" w:eastAsia="Times New Roman" w:hAnsi="Times New Roman" w:cs="Times New Roman"/>
      <w:sz w:val="16"/>
      <w:lang w:eastAsia="en-US"/>
    </w:rPr>
  </w:style>
  <w:style w:type="paragraph" w:styleId="Title">
    <w:name w:val="Title"/>
    <w:basedOn w:val="HeadingBase"/>
    <w:link w:val="TitleChar"/>
    <w:qFormat/>
    <w:rsid w:val="006E1FAE"/>
    <w:pPr>
      <w:spacing w:before="5040"/>
      <w:jc w:val="center"/>
    </w:pPr>
    <w:rPr>
      <w:sz w:val="48"/>
      <w:szCs w:val="72"/>
      <w:lang w:val="en-US"/>
    </w:rPr>
  </w:style>
  <w:style w:type="character" w:customStyle="1" w:styleId="TitleChar">
    <w:name w:val="Title Char"/>
    <w:basedOn w:val="DefaultParagraphFont"/>
    <w:link w:val="Title"/>
    <w:rsid w:val="006E1FAE"/>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6E1FAE"/>
    <w:pPr>
      <w:tabs>
        <w:tab w:val="left" w:pos="3600"/>
        <w:tab w:val="left" w:pos="3958"/>
      </w:tabs>
    </w:pPr>
  </w:style>
  <w:style w:type="paragraph" w:styleId="List">
    <w:name w:val="List"/>
    <w:basedOn w:val="BodyText"/>
    <w:next w:val="BodyText"/>
    <w:rsid w:val="006E1FAE"/>
    <w:pPr>
      <w:tabs>
        <w:tab w:val="left" w:pos="340"/>
      </w:tabs>
      <w:spacing w:before="60" w:after="60"/>
      <w:ind w:left="340" w:hanging="340"/>
    </w:pPr>
  </w:style>
  <w:style w:type="paragraph" w:customStyle="1" w:styleId="Note">
    <w:name w:val="Note"/>
    <w:basedOn w:val="BodyText"/>
    <w:rsid w:val="006E1FAE"/>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6E1FAE"/>
    <w:rPr>
      <w:b/>
      <w:spacing w:val="0"/>
    </w:rPr>
  </w:style>
  <w:style w:type="paragraph" w:customStyle="1" w:styleId="SuperTitle">
    <w:name w:val="SuperTitle"/>
    <w:basedOn w:val="Title"/>
    <w:rsid w:val="006E1FAE"/>
    <w:pPr>
      <w:framePr w:wrap="auto" w:hAnchor="text" w:y="6049"/>
    </w:pPr>
    <w:rPr>
      <w:color w:val="000000"/>
      <w:sz w:val="40"/>
    </w:rPr>
  </w:style>
  <w:style w:type="paragraph" w:customStyle="1" w:styleId="TOCTitle">
    <w:name w:val="TOCTitle"/>
    <w:basedOn w:val="Heading1"/>
    <w:rsid w:val="006E1FAE"/>
    <w:pPr>
      <w:spacing w:after="240"/>
      <w:jc w:val="center"/>
      <w:outlineLvl w:val="9"/>
    </w:pPr>
    <w:rPr>
      <w:caps/>
    </w:rPr>
  </w:style>
  <w:style w:type="paragraph" w:customStyle="1" w:styleId="Version">
    <w:name w:val="Version"/>
    <w:rsid w:val="006E1FAE"/>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6E1FAE"/>
    <w:pPr>
      <w:keepNext w:val="0"/>
      <w:tabs>
        <w:tab w:val="right" w:pos="4176"/>
      </w:tabs>
      <w:ind w:left="198" w:hanging="198"/>
    </w:pPr>
    <w:rPr>
      <w:rFonts w:ascii="Garamond" w:hAnsi="Garamond"/>
    </w:rPr>
  </w:style>
  <w:style w:type="paragraph" w:styleId="IndexHeading">
    <w:name w:val="index heading"/>
    <w:basedOn w:val="Normal"/>
    <w:next w:val="Index1"/>
    <w:semiHidden/>
    <w:rsid w:val="006E1FAE"/>
    <w:pPr>
      <w:spacing w:before="120" w:after="120"/>
    </w:pPr>
    <w:rPr>
      <w:rFonts w:ascii="Arial" w:hAnsi="Arial"/>
      <w:b/>
      <w:color w:val="918585"/>
      <w:sz w:val="24"/>
    </w:rPr>
  </w:style>
  <w:style w:type="paragraph" w:styleId="Header">
    <w:name w:val="header"/>
    <w:basedOn w:val="Normal"/>
    <w:link w:val="HeaderChar"/>
    <w:rsid w:val="006E1FAE"/>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6E1FAE"/>
    <w:rPr>
      <w:rFonts w:ascii="Times New Roman" w:eastAsia="Times New Roman" w:hAnsi="Times New Roman" w:cs="Times New Roman"/>
      <w:sz w:val="16"/>
      <w:szCs w:val="20"/>
      <w:lang w:val="en-GB" w:eastAsia="en-US"/>
    </w:rPr>
  </w:style>
  <w:style w:type="paragraph" w:customStyle="1" w:styleId="Chapter">
    <w:name w:val="Chapter"/>
    <w:basedOn w:val="Normal"/>
    <w:rsid w:val="006E1FAE"/>
    <w:pPr>
      <w:spacing w:before="240"/>
    </w:pPr>
    <w:rPr>
      <w:rFonts w:ascii="Times New Roman" w:hAnsi="Times New Roman"/>
      <w:smallCaps/>
      <w:spacing w:val="80"/>
      <w:sz w:val="28"/>
    </w:rPr>
  </w:style>
  <w:style w:type="paragraph" w:customStyle="1" w:styleId="InChapter">
    <w:name w:val="InChapter"/>
    <w:basedOn w:val="Heading3"/>
    <w:rsid w:val="006E1FAE"/>
    <w:pPr>
      <w:spacing w:after="240"/>
      <w:outlineLvl w:val="9"/>
    </w:pPr>
    <w:rPr>
      <w:noProof/>
    </w:rPr>
  </w:style>
  <w:style w:type="paragraph" w:styleId="Index2">
    <w:name w:val="index 2"/>
    <w:basedOn w:val="Normal"/>
    <w:next w:val="Normal"/>
    <w:semiHidden/>
    <w:rsid w:val="006E1FAE"/>
    <w:pPr>
      <w:tabs>
        <w:tab w:val="right" w:pos="4176"/>
      </w:tabs>
      <w:ind w:left="568" w:hanging="284"/>
    </w:pPr>
    <w:rPr>
      <w:rFonts w:ascii="Garamond" w:hAnsi="Garamond"/>
    </w:rPr>
  </w:style>
  <w:style w:type="paragraph" w:customStyle="1" w:styleId="Byline">
    <w:name w:val="Byline"/>
    <w:rsid w:val="006E1FAE"/>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6E1FAE"/>
    <w:pPr>
      <w:tabs>
        <w:tab w:val="clear" w:pos="3600"/>
        <w:tab w:val="clear" w:pos="3958"/>
      </w:tabs>
      <w:jc w:val="right"/>
    </w:pPr>
  </w:style>
  <w:style w:type="character" w:styleId="Emphasis">
    <w:name w:val="Emphasis"/>
    <w:basedOn w:val="DefaultParagraphFont"/>
    <w:qFormat/>
    <w:rsid w:val="006E1FAE"/>
    <w:rPr>
      <w:i/>
    </w:rPr>
  </w:style>
  <w:style w:type="paragraph" w:styleId="Caption">
    <w:name w:val="caption"/>
    <w:basedOn w:val="BodyText"/>
    <w:next w:val="Normal"/>
    <w:qFormat/>
    <w:rsid w:val="006E1FAE"/>
    <w:pPr>
      <w:framePr w:w="2268" w:hSpace="181" w:vSpace="181" w:wrap="around" w:vAnchor="text" w:hAnchor="page" w:x="1135" w:y="285" w:anchorLock="1"/>
    </w:pPr>
    <w:rPr>
      <w:i/>
    </w:rPr>
  </w:style>
  <w:style w:type="paragraph" w:customStyle="1" w:styleId="MiniTOCTitle">
    <w:name w:val="MiniTOCTitle"/>
    <w:basedOn w:val="Heading4"/>
    <w:rsid w:val="006E1FAE"/>
    <w:pPr>
      <w:spacing w:before="240"/>
      <w:outlineLvl w:val="9"/>
    </w:pPr>
    <w:rPr>
      <w:noProof/>
      <w:sz w:val="24"/>
    </w:rPr>
  </w:style>
  <w:style w:type="paragraph" w:customStyle="1" w:styleId="MiniTOCItem">
    <w:name w:val="MiniTOCItem"/>
    <w:basedOn w:val="ListBullet"/>
    <w:rsid w:val="006E1FAE"/>
    <w:pPr>
      <w:numPr>
        <w:numId w:val="0"/>
      </w:numPr>
      <w:tabs>
        <w:tab w:val="right" w:leader="dot" w:pos="6521"/>
      </w:tabs>
      <w:spacing w:before="0" w:after="0"/>
    </w:pPr>
  </w:style>
  <w:style w:type="paragraph" w:customStyle="1" w:styleId="TOFTitle">
    <w:name w:val="TOFTitle"/>
    <w:basedOn w:val="TOCTitle"/>
    <w:rsid w:val="006E1FAE"/>
  </w:style>
  <w:style w:type="paragraph" w:styleId="TableofFigures">
    <w:name w:val="table of figures"/>
    <w:basedOn w:val="Normal"/>
    <w:next w:val="Normal"/>
    <w:semiHidden/>
    <w:rsid w:val="006E1FAE"/>
    <w:pPr>
      <w:tabs>
        <w:tab w:val="right" w:leader="dot" w:pos="9072"/>
      </w:tabs>
      <w:ind w:left="970" w:hanging="403"/>
    </w:pPr>
    <w:rPr>
      <w:rFonts w:ascii="Times New Roman" w:hAnsi="Times New Roman"/>
      <w:b/>
    </w:rPr>
  </w:style>
  <w:style w:type="paragraph" w:styleId="ListNumber">
    <w:name w:val="List Number"/>
    <w:basedOn w:val="List"/>
    <w:rsid w:val="006E1FAE"/>
    <w:pPr>
      <w:numPr>
        <w:numId w:val="15"/>
      </w:numPr>
      <w:tabs>
        <w:tab w:val="clear" w:pos="340"/>
      </w:tabs>
    </w:pPr>
  </w:style>
  <w:style w:type="character" w:customStyle="1" w:styleId="WingdingSymbols">
    <w:name w:val="Wingding Symbols"/>
    <w:rsid w:val="006E1FAE"/>
    <w:rPr>
      <w:rFonts w:ascii="Wingdings" w:hAnsi="Wingdings"/>
    </w:rPr>
  </w:style>
  <w:style w:type="paragraph" w:customStyle="1" w:styleId="TableHeading">
    <w:name w:val="Table Heading"/>
    <w:basedOn w:val="HeadingBase"/>
    <w:rsid w:val="006E1FAE"/>
    <w:pPr>
      <w:keepLines/>
      <w:pBdr>
        <w:bottom w:val="single" w:sz="6" w:space="1" w:color="918585"/>
      </w:pBdr>
      <w:spacing w:before="240"/>
    </w:pPr>
  </w:style>
  <w:style w:type="character" w:customStyle="1" w:styleId="HotSpot">
    <w:name w:val="HotSpot"/>
    <w:rsid w:val="006E1FAE"/>
    <w:rPr>
      <w:color w:val="0033CC"/>
      <w:u w:val="none"/>
    </w:rPr>
  </w:style>
  <w:style w:type="paragraph" w:customStyle="1" w:styleId="BodyTextRight">
    <w:name w:val="Body Text Right"/>
    <w:basedOn w:val="BodyText"/>
    <w:rsid w:val="006E1FAE"/>
    <w:pPr>
      <w:spacing w:before="0" w:after="0"/>
      <w:jc w:val="right"/>
    </w:pPr>
  </w:style>
  <w:style w:type="paragraph" w:styleId="Index3">
    <w:name w:val="index 3"/>
    <w:basedOn w:val="ListNumber2"/>
    <w:next w:val="Normal"/>
    <w:semiHidden/>
    <w:rsid w:val="006E1FAE"/>
    <w:pPr>
      <w:numPr>
        <w:numId w:val="0"/>
      </w:numPr>
      <w:tabs>
        <w:tab w:val="right" w:leader="dot" w:pos="4176"/>
      </w:tabs>
    </w:pPr>
  </w:style>
  <w:style w:type="paragraph" w:styleId="ListNumber2">
    <w:name w:val="List Number 2"/>
    <w:basedOn w:val="List2"/>
    <w:rsid w:val="006E1FAE"/>
    <w:pPr>
      <w:numPr>
        <w:numId w:val="10"/>
      </w:numPr>
      <w:tabs>
        <w:tab w:val="clear" w:pos="1060"/>
      </w:tabs>
    </w:pPr>
  </w:style>
  <w:style w:type="paragraph" w:customStyle="1" w:styleId="MarginNote">
    <w:name w:val="Margin Note"/>
    <w:basedOn w:val="BodyText"/>
    <w:rsid w:val="006E1FAE"/>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6E1FAE"/>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6E1FAE"/>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6E1FAE"/>
    <w:rPr>
      <w:sz w:val="32"/>
    </w:rPr>
  </w:style>
  <w:style w:type="paragraph" w:customStyle="1" w:styleId="HeadingProcedure">
    <w:name w:val="Heading Procedure"/>
    <w:basedOn w:val="HeadingBase"/>
    <w:next w:val="Normal"/>
    <w:rsid w:val="006E1FAE"/>
    <w:pPr>
      <w:tabs>
        <w:tab w:val="left" w:pos="0"/>
      </w:tabs>
      <w:spacing w:before="120" w:after="60"/>
    </w:pPr>
    <w:rPr>
      <w:i/>
      <w:color w:val="918585"/>
      <w:sz w:val="22"/>
    </w:rPr>
  </w:style>
  <w:style w:type="paragraph" w:customStyle="1" w:styleId="TableBodyText">
    <w:name w:val="Table Body Text"/>
    <w:basedOn w:val="BodyText"/>
    <w:rsid w:val="006E1FAE"/>
    <w:pPr>
      <w:spacing w:before="60" w:after="60"/>
    </w:pPr>
  </w:style>
  <w:style w:type="paragraph" w:styleId="ListContinue">
    <w:name w:val="List Continue"/>
    <w:basedOn w:val="List"/>
    <w:rsid w:val="006E1FAE"/>
    <w:pPr>
      <w:ind w:firstLine="0"/>
    </w:pPr>
  </w:style>
  <w:style w:type="paragraph" w:customStyle="1" w:styleId="ListNote">
    <w:name w:val="List Note"/>
    <w:basedOn w:val="List"/>
    <w:rsid w:val="006E1FAE"/>
    <w:pPr>
      <w:pBdr>
        <w:top w:val="single" w:sz="6" w:space="2" w:color="918585"/>
        <w:bottom w:val="single" w:sz="6" w:space="2" w:color="918585"/>
      </w:pBdr>
      <w:tabs>
        <w:tab w:val="left" w:pos="1021"/>
      </w:tabs>
      <w:ind w:firstLine="0"/>
    </w:pPr>
  </w:style>
  <w:style w:type="paragraph" w:customStyle="1" w:styleId="Warning">
    <w:name w:val="Warning"/>
    <w:basedOn w:val="BodyText"/>
    <w:rsid w:val="006E1FAE"/>
    <w:pPr>
      <w:shd w:val="clear" w:color="auto" w:fill="D9D9D9"/>
      <w:tabs>
        <w:tab w:val="left" w:pos="992"/>
      </w:tabs>
      <w:ind w:left="119" w:right="119"/>
    </w:pPr>
    <w:rPr>
      <w:sz w:val="20"/>
    </w:rPr>
  </w:style>
  <w:style w:type="paragraph" w:customStyle="1" w:styleId="MarginIcons">
    <w:name w:val="Margin Icons"/>
    <w:basedOn w:val="BodyText"/>
    <w:rsid w:val="006E1FAE"/>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6E1FAE"/>
    <w:rPr>
      <w:rFonts w:ascii="Courier New" w:hAnsi="Courier New"/>
    </w:rPr>
  </w:style>
  <w:style w:type="paragraph" w:customStyle="1" w:styleId="NoteBullet">
    <w:name w:val="Note Bullet"/>
    <w:basedOn w:val="Note"/>
    <w:rsid w:val="006E1FAE"/>
    <w:pPr>
      <w:tabs>
        <w:tab w:val="clear" w:pos="680"/>
      </w:tabs>
      <w:spacing w:before="60" w:after="60"/>
    </w:pPr>
  </w:style>
  <w:style w:type="paragraph" w:customStyle="1" w:styleId="SubHeading2">
    <w:name w:val="SubHeading2"/>
    <w:basedOn w:val="HeadingBase"/>
    <w:rsid w:val="006E1FAE"/>
    <w:pPr>
      <w:spacing w:before="240" w:after="60"/>
    </w:pPr>
    <w:rPr>
      <w:sz w:val="20"/>
    </w:rPr>
  </w:style>
  <w:style w:type="paragraph" w:customStyle="1" w:styleId="SubHeading1">
    <w:name w:val="SubHeading1"/>
    <w:basedOn w:val="HeadingBase"/>
    <w:rsid w:val="006E1FAE"/>
    <w:pPr>
      <w:spacing w:before="240" w:after="60"/>
    </w:pPr>
    <w:rPr>
      <w:color w:val="918585"/>
      <w:sz w:val="22"/>
    </w:rPr>
  </w:style>
  <w:style w:type="paragraph" w:customStyle="1" w:styleId="SideHeading">
    <w:name w:val="Side Heading"/>
    <w:basedOn w:val="HeadingBase"/>
    <w:rsid w:val="006E1FAE"/>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6E1FAE"/>
    <w:pPr>
      <w:tabs>
        <w:tab w:val="num" w:pos="360"/>
      </w:tabs>
    </w:pPr>
  </w:style>
  <w:style w:type="paragraph" w:styleId="PlainText">
    <w:name w:val="Plain Text"/>
    <w:basedOn w:val="Normal"/>
    <w:link w:val="PlainTextChar"/>
    <w:rsid w:val="006E1FAE"/>
    <w:rPr>
      <w:sz w:val="20"/>
    </w:rPr>
  </w:style>
  <w:style w:type="character" w:customStyle="1" w:styleId="PlainTextChar">
    <w:name w:val="Plain Text Char"/>
    <w:basedOn w:val="DefaultParagraphFont"/>
    <w:link w:val="PlainText"/>
    <w:rsid w:val="006E1FAE"/>
    <w:rPr>
      <w:rFonts w:ascii="Courier New" w:eastAsia="Times New Roman" w:hAnsi="Courier New" w:cs="Times New Roman"/>
      <w:sz w:val="20"/>
      <w:szCs w:val="20"/>
      <w:lang w:eastAsia="en-US"/>
    </w:rPr>
  </w:style>
  <w:style w:type="character" w:customStyle="1" w:styleId="MenuOption">
    <w:name w:val="Menu Option"/>
    <w:basedOn w:val="DefaultParagraphFont"/>
    <w:rsid w:val="006E1FAE"/>
    <w:rPr>
      <w:b/>
      <w:smallCaps/>
    </w:rPr>
  </w:style>
  <w:style w:type="paragraph" w:customStyle="1" w:styleId="TableListNumber">
    <w:name w:val="Table List Number"/>
    <w:basedOn w:val="ListNumber"/>
    <w:rsid w:val="006E1FAE"/>
    <w:pPr>
      <w:numPr>
        <w:numId w:val="0"/>
      </w:numPr>
    </w:pPr>
  </w:style>
  <w:style w:type="paragraph" w:styleId="TOC4">
    <w:name w:val="toc 4"/>
    <w:basedOn w:val="TOCBase"/>
    <w:next w:val="Normal"/>
    <w:semiHidden/>
    <w:rsid w:val="006E1FAE"/>
    <w:pPr>
      <w:tabs>
        <w:tab w:val="right" w:leader="dot" w:pos="9071"/>
      </w:tabs>
      <w:ind w:left="1701"/>
    </w:pPr>
  </w:style>
  <w:style w:type="paragraph" w:customStyle="1" w:styleId="ListAlpha">
    <w:name w:val="List Alpha"/>
    <w:basedOn w:val="List"/>
    <w:rsid w:val="006E1FAE"/>
    <w:pPr>
      <w:numPr>
        <w:numId w:val="9"/>
      </w:numPr>
    </w:pPr>
  </w:style>
  <w:style w:type="paragraph" w:customStyle="1" w:styleId="ListAlpha2">
    <w:name w:val="List Alpha 2"/>
    <w:basedOn w:val="List2"/>
    <w:rsid w:val="006E1FAE"/>
    <w:pPr>
      <w:numPr>
        <w:numId w:val="8"/>
      </w:numPr>
    </w:pPr>
  </w:style>
  <w:style w:type="paragraph" w:styleId="List2">
    <w:name w:val="List 2"/>
    <w:basedOn w:val="BodyText"/>
    <w:rsid w:val="006E1FAE"/>
    <w:pPr>
      <w:tabs>
        <w:tab w:val="left" w:pos="680"/>
      </w:tabs>
      <w:spacing w:before="60" w:after="60"/>
      <w:ind w:left="680" w:hanging="340"/>
    </w:pPr>
  </w:style>
  <w:style w:type="paragraph" w:styleId="List3">
    <w:name w:val="List 3"/>
    <w:basedOn w:val="BodyText"/>
    <w:rsid w:val="006E1FAE"/>
    <w:pPr>
      <w:tabs>
        <w:tab w:val="left" w:pos="1021"/>
      </w:tabs>
      <w:spacing w:before="60" w:after="60"/>
      <w:ind w:left="1020" w:hanging="340"/>
    </w:pPr>
  </w:style>
  <w:style w:type="paragraph" w:styleId="List4">
    <w:name w:val="List 4"/>
    <w:basedOn w:val="BodyText"/>
    <w:rsid w:val="006E1FAE"/>
    <w:pPr>
      <w:tabs>
        <w:tab w:val="left" w:pos="1361"/>
      </w:tabs>
      <w:spacing w:before="60" w:after="60"/>
      <w:ind w:left="1361" w:hanging="340"/>
    </w:pPr>
  </w:style>
  <w:style w:type="paragraph" w:styleId="List5">
    <w:name w:val="List 5"/>
    <w:basedOn w:val="BodyText"/>
    <w:rsid w:val="006E1FAE"/>
    <w:pPr>
      <w:tabs>
        <w:tab w:val="left" w:pos="1701"/>
      </w:tabs>
      <w:spacing w:before="60" w:after="60"/>
      <w:ind w:left="1701" w:hanging="340"/>
    </w:pPr>
  </w:style>
  <w:style w:type="paragraph" w:styleId="ListBullet3">
    <w:name w:val="List Bullet 3"/>
    <w:basedOn w:val="List3"/>
    <w:rsid w:val="006E1FAE"/>
    <w:pPr>
      <w:numPr>
        <w:numId w:val="14"/>
      </w:numPr>
      <w:tabs>
        <w:tab w:val="clear" w:pos="1021"/>
      </w:tabs>
      <w:ind w:left="1037" w:hanging="357"/>
    </w:pPr>
  </w:style>
  <w:style w:type="paragraph" w:styleId="ListBullet4">
    <w:name w:val="List Bullet 4"/>
    <w:basedOn w:val="List4"/>
    <w:rsid w:val="006E1FAE"/>
    <w:pPr>
      <w:numPr>
        <w:numId w:val="3"/>
      </w:numPr>
      <w:tabs>
        <w:tab w:val="clear" w:pos="1361"/>
      </w:tabs>
    </w:pPr>
  </w:style>
  <w:style w:type="paragraph" w:styleId="ListBullet5">
    <w:name w:val="List Bullet 5"/>
    <w:basedOn w:val="List5"/>
    <w:rsid w:val="006E1FAE"/>
    <w:pPr>
      <w:numPr>
        <w:numId w:val="4"/>
      </w:numPr>
    </w:pPr>
  </w:style>
  <w:style w:type="paragraph" w:styleId="ListContinue2">
    <w:name w:val="List Continue 2"/>
    <w:basedOn w:val="List2"/>
    <w:rsid w:val="006E1FAE"/>
    <w:pPr>
      <w:ind w:firstLine="0"/>
    </w:pPr>
  </w:style>
  <w:style w:type="paragraph" w:styleId="ListContinue3">
    <w:name w:val="List Continue 3"/>
    <w:basedOn w:val="List3"/>
    <w:rsid w:val="006E1FAE"/>
    <w:pPr>
      <w:ind w:left="1021" w:firstLine="0"/>
    </w:pPr>
  </w:style>
  <w:style w:type="paragraph" w:styleId="ListContinue4">
    <w:name w:val="List Continue 4"/>
    <w:basedOn w:val="List4"/>
    <w:rsid w:val="006E1FAE"/>
    <w:pPr>
      <w:ind w:firstLine="0"/>
    </w:pPr>
  </w:style>
  <w:style w:type="paragraph" w:styleId="ListContinue5">
    <w:name w:val="List Continue 5"/>
    <w:basedOn w:val="List5"/>
    <w:rsid w:val="006E1FAE"/>
    <w:pPr>
      <w:ind w:firstLine="0"/>
    </w:pPr>
  </w:style>
  <w:style w:type="paragraph" w:styleId="ListNumber3">
    <w:name w:val="List Number 3"/>
    <w:basedOn w:val="List3"/>
    <w:rsid w:val="006E1FAE"/>
    <w:pPr>
      <w:numPr>
        <w:numId w:val="5"/>
      </w:numPr>
    </w:pPr>
  </w:style>
  <w:style w:type="paragraph" w:styleId="ListNumber4">
    <w:name w:val="List Number 4"/>
    <w:basedOn w:val="List4"/>
    <w:rsid w:val="006E1FAE"/>
    <w:pPr>
      <w:numPr>
        <w:numId w:val="6"/>
      </w:numPr>
    </w:pPr>
  </w:style>
  <w:style w:type="paragraph" w:styleId="ListNumber5">
    <w:name w:val="List Number 5"/>
    <w:basedOn w:val="List5"/>
    <w:rsid w:val="006E1FAE"/>
    <w:pPr>
      <w:numPr>
        <w:numId w:val="7"/>
      </w:numPr>
    </w:pPr>
  </w:style>
  <w:style w:type="paragraph" w:styleId="BlockText">
    <w:name w:val="Block Text"/>
    <w:basedOn w:val="Normal"/>
    <w:rsid w:val="006E1FAE"/>
    <w:pPr>
      <w:spacing w:after="120"/>
      <w:ind w:left="1440" w:right="1440"/>
    </w:pPr>
  </w:style>
  <w:style w:type="character" w:customStyle="1" w:styleId="Subscript">
    <w:name w:val="Subscript"/>
    <w:basedOn w:val="DefaultParagraphFont"/>
    <w:rsid w:val="006E1FAE"/>
    <w:rPr>
      <w:sz w:val="16"/>
      <w:vertAlign w:val="subscript"/>
    </w:rPr>
  </w:style>
  <w:style w:type="character" w:customStyle="1" w:styleId="Superscript">
    <w:name w:val="Superscript"/>
    <w:basedOn w:val="DefaultParagraphFont"/>
    <w:rsid w:val="006E1FAE"/>
    <w:rPr>
      <w:sz w:val="16"/>
      <w:vertAlign w:val="superscript"/>
    </w:rPr>
  </w:style>
  <w:style w:type="character" w:customStyle="1" w:styleId="Symbols">
    <w:name w:val="Symbols"/>
    <w:basedOn w:val="DefaultParagraphFont"/>
    <w:rsid w:val="006E1FAE"/>
    <w:rPr>
      <w:rFonts w:ascii="Symbol" w:hAnsi="Symbol"/>
    </w:rPr>
  </w:style>
  <w:style w:type="character" w:customStyle="1" w:styleId="MenuOptions">
    <w:name w:val="Menu Options"/>
    <w:basedOn w:val="DefaultParagraphFont"/>
    <w:rsid w:val="006E1FAE"/>
    <w:rPr>
      <w:rFonts w:ascii="Arial Narrow" w:hAnsi="Arial Narrow"/>
      <w:smallCaps/>
    </w:rPr>
  </w:style>
  <w:style w:type="character" w:customStyle="1" w:styleId="Buttons">
    <w:name w:val="Buttons"/>
    <w:basedOn w:val="DefaultParagraphFont"/>
    <w:rsid w:val="006E1FAE"/>
    <w:rPr>
      <w:b/>
    </w:rPr>
  </w:style>
  <w:style w:type="character" w:customStyle="1" w:styleId="Underlined">
    <w:name w:val="Underlined"/>
    <w:basedOn w:val="DefaultParagraphFont"/>
    <w:rsid w:val="006E1FAE"/>
    <w:rPr>
      <w:u w:val="single"/>
    </w:rPr>
  </w:style>
  <w:style w:type="paragraph" w:customStyle="1" w:styleId="TableBodyTextRight">
    <w:name w:val="Table Body Text Right"/>
    <w:basedOn w:val="TableBodyText"/>
    <w:rsid w:val="006E1FAE"/>
    <w:pPr>
      <w:widowControl w:val="0"/>
      <w:autoSpaceDE w:val="0"/>
      <w:autoSpaceDN w:val="0"/>
      <w:adjustRightInd w:val="0"/>
      <w:jc w:val="right"/>
    </w:pPr>
    <w:rPr>
      <w:rFonts w:cs="Arial"/>
      <w:szCs w:val="18"/>
    </w:rPr>
  </w:style>
  <w:style w:type="paragraph" w:customStyle="1" w:styleId="CopyrightText">
    <w:name w:val="Copyright Text"/>
    <w:basedOn w:val="BodyText"/>
    <w:rsid w:val="006E1FAE"/>
    <w:rPr>
      <w:sz w:val="18"/>
    </w:rPr>
  </w:style>
  <w:style w:type="paragraph" w:customStyle="1" w:styleId="BodySmallRight">
    <w:name w:val="Body Small Right"/>
    <w:basedOn w:val="BodyTextRight"/>
    <w:rsid w:val="006E1FAE"/>
    <w:rPr>
      <w:sz w:val="18"/>
      <w:szCs w:val="18"/>
    </w:rPr>
  </w:style>
  <w:style w:type="paragraph" w:customStyle="1" w:styleId="MarginEdition">
    <w:name w:val="Margin Edition"/>
    <w:basedOn w:val="MarginNote"/>
    <w:rsid w:val="006E1FAE"/>
    <w:pPr>
      <w:spacing w:before="0" w:after="0"/>
    </w:pPr>
    <w:rPr>
      <w:rFonts w:ascii="Times New Roman" w:hAnsi="Times New Roman"/>
      <w:color w:val="999999"/>
    </w:rPr>
  </w:style>
  <w:style w:type="paragraph" w:customStyle="1" w:styleId="Spacer">
    <w:name w:val="Spacer"/>
    <w:basedOn w:val="Normal"/>
    <w:rsid w:val="006E1FAE"/>
    <w:rPr>
      <w:sz w:val="2"/>
      <w:szCs w:val="2"/>
    </w:rPr>
  </w:style>
  <w:style w:type="character" w:customStyle="1" w:styleId="Small">
    <w:name w:val="Small"/>
    <w:basedOn w:val="DefaultParagraphFont"/>
    <w:rsid w:val="006E1FAE"/>
    <w:rPr>
      <w:sz w:val="16"/>
    </w:rPr>
  </w:style>
  <w:style w:type="paragraph" w:customStyle="1" w:styleId="WideTable">
    <w:name w:val="Wide Table"/>
    <w:basedOn w:val="Normal"/>
    <w:rsid w:val="006E1FAE"/>
    <w:pPr>
      <w:ind w:left="-1418"/>
    </w:pPr>
    <w:rPr>
      <w:sz w:val="2"/>
      <w:szCs w:val="2"/>
    </w:rPr>
  </w:style>
  <w:style w:type="character" w:styleId="PageNumber">
    <w:name w:val="page number"/>
    <w:basedOn w:val="DefaultParagraphFont"/>
    <w:rsid w:val="006E1FAE"/>
  </w:style>
  <w:style w:type="paragraph" w:styleId="Quote">
    <w:name w:val="Quote"/>
    <w:basedOn w:val="Heading1"/>
    <w:link w:val="QuoteChar"/>
    <w:qFormat/>
    <w:rsid w:val="006E1FAE"/>
    <w:rPr>
      <w:b w:val="0"/>
      <w:sz w:val="72"/>
      <w:szCs w:val="72"/>
      <w:lang w:val="en-NZ"/>
    </w:rPr>
  </w:style>
  <w:style w:type="character" w:customStyle="1" w:styleId="QuoteChar">
    <w:name w:val="Quote Char"/>
    <w:basedOn w:val="DefaultParagraphFont"/>
    <w:link w:val="Quote"/>
    <w:rsid w:val="006E1FAE"/>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6E1FAE"/>
    <w:pPr>
      <w:pageBreakBefore/>
    </w:pPr>
  </w:style>
  <w:style w:type="paragraph" w:customStyle="1" w:styleId="Border">
    <w:name w:val="Border"/>
    <w:basedOn w:val="Normal"/>
    <w:qFormat/>
    <w:rsid w:val="006E1FAE"/>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6E1FAE"/>
    <w:rPr>
      <w:b/>
      <w:bCs/>
      <w:i/>
      <w:iCs/>
      <w:color w:val="auto"/>
    </w:rPr>
  </w:style>
  <w:style w:type="paragraph" w:styleId="IntenseQuote">
    <w:name w:val="Intense Quote"/>
    <w:basedOn w:val="Normal"/>
    <w:next w:val="Normal"/>
    <w:link w:val="IntenseQuoteChar"/>
    <w:uiPriority w:val="30"/>
    <w:qFormat/>
    <w:rsid w:val="006E1FAE"/>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6E1FAE"/>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6E1FAE"/>
    <w:rPr>
      <w:smallCaps/>
      <w:color w:val="auto"/>
      <w:u w:val="single"/>
    </w:rPr>
  </w:style>
  <w:style w:type="character" w:styleId="IntenseReference">
    <w:name w:val="Intense Reference"/>
    <w:basedOn w:val="DefaultParagraphFont"/>
    <w:uiPriority w:val="32"/>
    <w:qFormat/>
    <w:rsid w:val="006E1FAE"/>
    <w:rPr>
      <w:b/>
      <w:bCs/>
      <w:smallCaps/>
      <w:color w:val="auto"/>
      <w:spacing w:val="5"/>
      <w:u w:val="single"/>
    </w:rPr>
  </w:style>
  <w:style w:type="paragraph" w:customStyle="1" w:styleId="2ColumnHeading">
    <w:name w:val="2Column Heading"/>
    <w:basedOn w:val="BodyText"/>
    <w:qFormat/>
    <w:rsid w:val="006E1FAE"/>
    <w:pPr>
      <w:spacing w:after="60"/>
      <w:ind w:left="-2268"/>
    </w:pPr>
    <w:rPr>
      <w:b/>
    </w:rPr>
  </w:style>
  <w:style w:type="paragraph" w:customStyle="1" w:styleId="Heading1TOC">
    <w:name w:val="Heading1 TOC"/>
    <w:basedOn w:val="Normal"/>
    <w:qFormat/>
    <w:rsid w:val="006E1FAE"/>
    <w:pPr>
      <w:spacing w:before="240" w:after="120"/>
    </w:pPr>
    <w:rPr>
      <w:rFonts w:ascii="Times New Roman" w:hAnsi="Times New Roman"/>
      <w:b/>
      <w:sz w:val="32"/>
    </w:rPr>
  </w:style>
  <w:style w:type="paragraph" w:customStyle="1" w:styleId="Heading2TOC">
    <w:name w:val="Heading2 TOC"/>
    <w:basedOn w:val="Normal"/>
    <w:qFormat/>
    <w:rsid w:val="006E1FAE"/>
    <w:pPr>
      <w:spacing w:before="240" w:after="60"/>
    </w:pPr>
    <w:rPr>
      <w:rFonts w:ascii="Times New Roman" w:hAnsi="Times New Roman"/>
      <w:b/>
      <w:sz w:val="28"/>
    </w:rPr>
  </w:style>
  <w:style w:type="character" w:customStyle="1" w:styleId="Underline">
    <w:name w:val="Underline"/>
    <w:basedOn w:val="DefaultParagraphFont"/>
    <w:qFormat/>
    <w:rsid w:val="006E1FAE"/>
    <w:rPr>
      <w:u w:val="single"/>
    </w:rPr>
  </w:style>
  <w:style w:type="character" w:customStyle="1" w:styleId="BoldandItalics">
    <w:name w:val="Bold and Italics"/>
    <w:qFormat/>
    <w:rsid w:val="006E1FAE"/>
    <w:rPr>
      <w:b/>
      <w:i/>
      <w:u w:val="none"/>
    </w:rPr>
  </w:style>
  <w:style w:type="paragraph" w:styleId="BalloonText">
    <w:name w:val="Balloon Text"/>
    <w:basedOn w:val="Normal"/>
    <w:link w:val="BalloonTextChar"/>
    <w:rsid w:val="006E1FAE"/>
    <w:rPr>
      <w:rFonts w:ascii="Tahoma" w:hAnsi="Tahoma" w:cs="Tahoma"/>
      <w:sz w:val="16"/>
      <w:szCs w:val="16"/>
    </w:rPr>
  </w:style>
  <w:style w:type="character" w:customStyle="1" w:styleId="BalloonTextChar">
    <w:name w:val="Balloon Text Char"/>
    <w:basedOn w:val="DefaultParagraphFont"/>
    <w:link w:val="BalloonText"/>
    <w:rsid w:val="006E1FAE"/>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6E1FAE"/>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6E1FAE"/>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6E1FAE"/>
    <w:rPr>
      <w:b/>
      <w:color w:val="660033"/>
      <w:spacing w:val="0"/>
    </w:rPr>
  </w:style>
  <w:style w:type="paragraph" w:customStyle="1" w:styleId="Nameditemlist">
    <w:name w:val="Named item list"/>
    <w:basedOn w:val="BodyText"/>
    <w:qFormat/>
    <w:rsid w:val="006E1FAE"/>
    <w:pPr>
      <w:tabs>
        <w:tab w:val="left" w:pos="2835"/>
      </w:tabs>
      <w:ind w:left="2835" w:hanging="2835"/>
    </w:pPr>
  </w:style>
  <w:style w:type="paragraph" w:customStyle="1" w:styleId="BodyTextnopadding">
    <w:name w:val="Body Text no padding"/>
    <w:basedOn w:val="BodyText"/>
    <w:qFormat/>
    <w:rsid w:val="006E1FAE"/>
    <w:pPr>
      <w:spacing w:before="0" w:after="0"/>
    </w:pPr>
  </w:style>
  <w:style w:type="paragraph" w:customStyle="1" w:styleId="BodyTextBold">
    <w:name w:val="Body Text Bold"/>
    <w:basedOn w:val="BodyText"/>
    <w:qFormat/>
    <w:rsid w:val="006E1FAE"/>
    <w:rPr>
      <w:b/>
    </w:rPr>
  </w:style>
  <w:style w:type="character" w:styleId="Hyperlink">
    <w:name w:val="Hyperlink"/>
    <w:basedOn w:val="DefaultParagraphFont"/>
    <w:uiPriority w:val="99"/>
    <w:unhideWhenUsed/>
    <w:rsid w:val="00B009F9"/>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432</Words>
  <Characters>2795</Characters>
  <Application>Microsoft Office Word</Application>
  <DocSecurity>0</DocSecurity>
  <Lines>90</Lines>
  <Paragraphs>82</Paragraphs>
  <ScaleCrop>false</ScaleCrop>
  <Company>Author-it Software Corporation Ltd.</Company>
  <LinksUpToDate>false</LinksUpToDate>
  <CharactersWithSpaces>3145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CPPSPS4017 Detect leaks in swimming pools and spas</dc:title>
  <dc:subject>Approved</dc:subject>
  <dc:creator>BuildSkills Australia</dc:creator>
  <cp:keywords>Release: 1</cp:keywords>
  <dc:description>Review Date: 12 April 2008</dc:description>
  <cp:lastModifiedBy>HSD_TPCMSd.prod</cp:lastModifiedBy>
  <cp:revision>3</cp:revision>
  <dcterms:created xsi:type="dcterms:W3CDTF">2024-12-24T01:19:00Z</dcterms:created>
  <dcterms:modified xsi:type="dcterms:W3CDTF">2024-12-24T01:19:00Z</dcterms:modified>
</cp:coreProperties>
</file>