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5FE" w:rsidP="00CE35FE">
      <w:pPr>
        <w:pStyle w:val="Title"/>
      </w:pPr>
      <w:r>
        <w:fldChar w:fldCharType="begin"/>
      </w:r>
      <w:r>
        <w:instrText xml:space="preserve"> TITLE   \* MERGEFORMAT </w:instrText>
      </w:r>
      <w:r>
        <w:fldChar w:fldCharType="separate"/>
      </w:r>
      <w:r>
        <w:t>CPPSPS4014 Drain and acid wash swimming pools and spas</w:t>
      </w:r>
      <w:r>
        <w:fldChar w:fldCharType="end"/>
      </w:r>
    </w:p>
    <w:p w:rsidR="00CE35FE" w:rsidP="00CE35FE">
      <w:pPr>
        <w:pStyle w:val="Version"/>
        <w:sectPr w:rsidSect="007F6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BEB" w:rsidP="007F6BEB">
      <w:pPr>
        <w:pStyle w:val="SuperHeading"/>
      </w:pPr>
      <w:r w:rsidRPr="007F6BEB">
        <w:t>CPPSPS4014 Drain and acid wash swimming pools and spas</w:t>
      </w:r>
    </w:p>
    <w:p w:rsidR="00000000" w:rsidRPr="007F6BEB" w:rsidP="007F6BEB">
      <w:pPr>
        <w:pStyle w:val="Heading1"/>
      </w:pPr>
      <w:bookmarkStart w:id="1" w:name="O_1054450"/>
      <w:bookmarkEnd w:id="1"/>
      <w:r w:rsidRPr="007F6BEB">
        <w:t>Modification History</w:t>
      </w:r>
    </w:p>
    <w:tbl>
      <w:tblPr>
        <w:tblW w:w="0" w:type="auto"/>
        <w:tblLayout w:type="fixed"/>
        <w:tblCellMar>
          <w:left w:w="62" w:type="dxa"/>
          <w:right w:w="62" w:type="dxa"/>
        </w:tblCellMar>
        <w:tblLook w:val="0000"/>
      </w:tblPr>
      <w:tblGrid>
        <w:gridCol w:w="1128"/>
        <w:gridCol w:w="7944"/>
      </w:tblGrid>
      <w:tr w:rsidTr="007F6B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Release 1</w:t>
            </w:r>
          </w:p>
        </w:tc>
        <w:tc>
          <w:tcPr>
            <w:tcW w:w="7944" w:type="dxa"/>
            <w:tcBorders>
              <w:top w:val="nil"/>
              <w:left w:val="nil"/>
              <w:bottom w:val="nil"/>
              <w:right w:val="nil"/>
            </w:tcBorders>
            <w:tcMar>
              <w:top w:w="0" w:type="dxa"/>
              <w:left w:w="62" w:type="dxa"/>
              <w:bottom w:w="0" w:type="dxa"/>
              <w:right w:w="62" w:type="dxa"/>
            </w:tcMar>
          </w:tcPr>
          <w:p w:rsidR="00000000" w:rsidRPr="007F6BEB" w:rsidP="007F6BEB">
            <w:pPr>
              <w:pStyle w:val="BodyText"/>
            </w:pPr>
            <w:r w:rsidRPr="007F6BEB">
              <w:t>This version first released with CPP Property Services Training Package Release 9.0.</w:t>
            </w:r>
          </w:p>
          <w:p w:rsidR="00000000" w:rsidRPr="007F6BEB" w:rsidP="007F6BEB">
            <w:pPr>
              <w:pStyle w:val="BodyText"/>
            </w:pPr>
            <w:r w:rsidRPr="007F6BEB">
              <w:t>Supersedes and is equivalent to CPPSPS4014A Drain and acid wash swimming pools and spas.  Added in content from CPPSPS4011</w:t>
            </w:r>
            <w:r w:rsidRPr="007F6BEB">
              <w:t>A Comply with regulatory requirements for swimming pool and spa servicing.  Updated to meet the Standards for Training Packages.</w:t>
            </w:r>
          </w:p>
        </w:tc>
      </w:tr>
    </w:tbl>
    <w:p w:rsidR="00000000" w:rsidRPr="007F6BEB" w:rsidP="007F6BEB">
      <w:pPr>
        <w:pStyle w:val="BodyText"/>
      </w:pPr>
    </w:p>
    <w:p w:rsidR="00000000" w:rsidRPr="007F6BEB" w:rsidP="007F6BEB">
      <w:pPr>
        <w:pStyle w:val="AllowPageBreak"/>
      </w:pPr>
    </w:p>
    <w:p w:rsidR="00000000" w:rsidRPr="007F6BEB" w:rsidP="007F6BEB">
      <w:pPr>
        <w:pStyle w:val="Heading1"/>
      </w:pPr>
      <w:bookmarkStart w:id="2" w:name="O_1054456"/>
      <w:bookmarkEnd w:id="2"/>
      <w:r w:rsidRPr="007F6BEB">
        <w:t>Application</w:t>
      </w:r>
    </w:p>
    <w:p w:rsidR="00000000" w:rsidRPr="007F6BEB" w:rsidP="00CE35FE">
      <w:pPr>
        <w:pStyle w:val="BodyText"/>
      </w:pPr>
      <w:r w:rsidRPr="007F6BEB">
        <w:t>This unit specifies the skills and knowledge required to drain and acid wash swimming pools an</w:t>
      </w:r>
      <w:r w:rsidRPr="007F6BEB">
        <w:t>d spas.</w:t>
      </w:r>
    </w:p>
    <w:p w:rsidR="00000000" w:rsidRPr="007F6BEB" w:rsidP="00CE35FE">
      <w:pPr>
        <w:pStyle w:val="BodyText"/>
      </w:pPr>
      <w:r w:rsidRPr="007F6BEB">
        <w:t>This unit is suitable for swimming pool and spa technicians who work independently using specialised knowledge and skills to solve predictable and unpredictable problems when draining and acid washing swimming pools and spas in accordance with regu</w:t>
      </w:r>
      <w:r w:rsidRPr="007F6BEB">
        <w:t>latory requirements in:</w:t>
      </w:r>
    </w:p>
    <w:p w:rsidR="00000000" w:rsidRPr="007F6BEB" w:rsidP="007F6BEB">
      <w:pPr>
        <w:pStyle w:val="ListBullet"/>
      </w:pPr>
      <w:r w:rsidRPr="007F6BEB">
        <w:t>private swimming pools and spas</w:t>
      </w:r>
    </w:p>
    <w:p w:rsidR="00000000" w:rsidRPr="007F6BEB" w:rsidP="007F6BEB">
      <w:pPr>
        <w:pStyle w:val="ListBullet"/>
      </w:pPr>
      <w:r w:rsidRPr="007F6BEB">
        <w:t>public swimming pools and spas, including:</w:t>
      </w:r>
    </w:p>
    <w:p w:rsidR="00000000" w:rsidRPr="007F6BEB" w:rsidP="007F6BEB">
      <w:pPr>
        <w:pStyle w:val="ListBullet2"/>
      </w:pPr>
      <w:r w:rsidRPr="007F6BEB">
        <w:t>hydrotherapy and therapeutic exercise pools</w:t>
      </w:r>
    </w:p>
    <w:p w:rsidR="00000000" w:rsidRPr="007F6BEB" w:rsidP="007F6BEB">
      <w:pPr>
        <w:pStyle w:val="ListBullet2"/>
      </w:pPr>
      <w:r w:rsidRPr="007F6BEB">
        <w:t>wading and receiving pools associated with water slides</w:t>
      </w:r>
    </w:p>
    <w:p w:rsidR="00000000" w:rsidRPr="007F6BEB" w:rsidP="007F6BEB">
      <w:pPr>
        <w:pStyle w:val="ListBullet2"/>
      </w:pPr>
      <w:r w:rsidRPr="007F6BEB">
        <w:t>wave pools.</w:t>
      </w:r>
    </w:p>
    <w:p w:rsidR="00000000" w:rsidRPr="007F6BEB" w:rsidP="00CE35FE">
      <w:pPr>
        <w:pStyle w:val="BodyText"/>
      </w:pPr>
      <w:r w:rsidRPr="007F6BEB">
        <w:t>All work must be carried out to comply with workplace procedures, in accordance with state/territory work health and safety (WHS), regulations and legislation that applies to the workplace. Legislative and regulatory requirements apply to swimming pool and</w:t>
      </w:r>
      <w:r w:rsidRPr="007F6BEB">
        <w:t xml:space="preserve"> spa technicians but vary according to state/territory jurisdictions. Users must check with the relevant regulatory authority before delivery.</w:t>
      </w:r>
    </w:p>
    <w:p w:rsidR="00000000" w:rsidRPr="007F6BEB" w:rsidP="00CE35FE">
      <w:pPr>
        <w:pStyle w:val="BodyText"/>
      </w:pPr>
      <w:r w:rsidRPr="007F6BEB">
        <w:t>Service technicians are not permitted to undertake any installation, replacement, maintenance and repair function</w:t>
      </w:r>
      <w:r w:rsidRPr="007F6BEB">
        <w:t xml:space="preserve">s that are restricted to licensed trades or occupations. </w:t>
      </w:r>
    </w:p>
    <w:p w:rsidR="00000000" w:rsidRPr="007F6BEB" w:rsidP="007F6BEB">
      <w:pPr>
        <w:pStyle w:val="Heading1"/>
      </w:pPr>
      <w:bookmarkStart w:id="3" w:name="O_1054455"/>
      <w:bookmarkEnd w:id="3"/>
      <w:r w:rsidRPr="007F6BEB">
        <w:t>Pre-requisite Unit</w:t>
      </w:r>
    </w:p>
    <w:p w:rsidR="00000000" w:rsidRPr="007F6BEB" w:rsidP="00CE35FE">
      <w:pPr>
        <w:pStyle w:val="BodyText"/>
      </w:pPr>
      <w:r w:rsidRPr="007F6BEB">
        <w:t>None.</w:t>
      </w:r>
    </w:p>
    <w:p w:rsidR="00000000" w:rsidRPr="007F6BEB" w:rsidP="007F6BEB">
      <w:pPr>
        <w:pStyle w:val="Heading1"/>
      </w:pPr>
      <w:bookmarkStart w:id="4" w:name="O_1054454"/>
      <w:bookmarkEnd w:id="4"/>
      <w:r w:rsidRPr="007F6BEB">
        <w:t>Unit Sector</w:t>
      </w:r>
    </w:p>
    <w:p w:rsidR="00000000" w:rsidRPr="007F6BEB" w:rsidP="00CE35FE">
      <w:pPr>
        <w:pStyle w:val="BodyText"/>
      </w:pPr>
      <w:r w:rsidRPr="007F6BEB">
        <w:t>Swimming pool and spa service</w:t>
      </w:r>
    </w:p>
    <w:p w:rsidR="00000000" w:rsidRPr="007F6BEB" w:rsidP="007F6BEB">
      <w:pPr>
        <w:pStyle w:val="Heading1"/>
      </w:pPr>
      <w:bookmarkStart w:id="5" w:name="O_1054453"/>
      <w:bookmarkEnd w:id="5"/>
      <w:r w:rsidRPr="007F6BE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F6BE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Performance criteria describe what needs to be done to demonstrate achievement of the element.</w:t>
            </w:r>
          </w:p>
        </w:tc>
      </w:tr>
      <w:tr w:rsidTr="007F6B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1</w:t>
            </w:r>
          </w:p>
        </w:tc>
        <w:tc>
          <w:tcPr>
            <w:tcW w:w="2357" w:type="dxa"/>
            <w:vMerge w:val="restart"/>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Assess job requirements.</w:t>
            </w: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1.1</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Identify relevant Australian standards and regulatory, manufacturer and enterprise re</w:t>
            </w:r>
            <w:r w:rsidRPr="007F6BEB">
              <w:t>quirements related to draining and acid washing swimming pools and spas.</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1.2</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Determine suitability of swimming pool or spa for acid washing.</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1.3</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Review work instructions and confirm activities required.</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1.4</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Identify hazards and assess and control risks in the work area in line with WHS and enterprise requirements</w:t>
            </w:r>
          </w:p>
        </w:tc>
      </w:tr>
      <w:tr w:rsidTr="007F6B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6BEB">
            <w:pPr>
              <w:pStyle w:val="BodyText"/>
              <w:rPr>
                <w:lang w:val="en-NZ"/>
              </w:rPr>
            </w:pPr>
          </w:p>
        </w:tc>
      </w:tr>
      <w:tr w:rsidTr="007F6B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2</w:t>
            </w:r>
          </w:p>
        </w:tc>
        <w:tc>
          <w:tcPr>
            <w:tcW w:w="2357" w:type="dxa"/>
            <w:vMerge w:val="restart"/>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Acid wash pool or spa.</w:t>
            </w: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2.1</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Explain enterprise disclosure, disclaimer and acknowledgement documentation to client.</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2.2</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Apply relevant regulations, Australian standards and manufacturer, client and enterprise requirements throughout swimming pool or spa draining and acid washing.</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2.3</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Apply WHS and sustainability pr</w:t>
            </w:r>
            <w:r w:rsidRPr="007F6BEB">
              <w:t>actices related to materials, equipment, and the surrounding environment during draining and acid washing.</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2.4</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Handle, transport and store chemicals and dispose of waste safely in line with enterprise, manufacturer and regulatory requirements.</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2.5</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Re</w:t>
            </w:r>
            <w:r w:rsidRPr="007F6BEB">
              <w:t>spond to accident and emergency situations in line with WHS, legislative and enterprise requirements.</w:t>
            </w:r>
          </w:p>
        </w:tc>
      </w:tr>
      <w:tr w:rsidTr="007F6B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6BEB">
            <w:pPr>
              <w:pStyle w:val="BodyText"/>
              <w:rPr>
                <w:lang w:val="en-NZ"/>
              </w:rPr>
            </w:pPr>
          </w:p>
        </w:tc>
      </w:tr>
      <w:tr w:rsidTr="007F6B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3</w:t>
            </w:r>
          </w:p>
        </w:tc>
        <w:tc>
          <w:tcPr>
            <w:tcW w:w="2357" w:type="dxa"/>
            <w:vMerge w:val="restart"/>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Complete work activities.</w:t>
            </w: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3.1</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Reinstate work area and swimming pool or spa to operational condition.</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3.2</w:t>
            </w:r>
          </w:p>
        </w:tc>
        <w:tc>
          <w:tcPr>
            <w:tcW w:w="5659"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Document and report procedures undertaken, and system and/or component malfunctions, faults, wear or damage identified.</w:t>
            </w:r>
          </w:p>
        </w:tc>
      </w:tr>
      <w:tr w:rsidTr="007F6B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3.3</w:t>
            </w:r>
          </w:p>
        </w:tc>
        <w:tc>
          <w:tcPr>
            <w:tcW w:w="5659" w:type="dxa"/>
            <w:tcBorders>
              <w:top w:val="nil"/>
              <w:left w:val="nil"/>
              <w:bottom w:val="nil"/>
              <w:right w:val="nil"/>
            </w:tcBorders>
            <w:tcMar>
              <w:top w:w="0" w:type="dxa"/>
              <w:left w:w="62" w:type="dxa"/>
              <w:bottom w:w="0" w:type="dxa"/>
              <w:right w:w="62" w:type="dxa"/>
            </w:tcMar>
          </w:tcPr>
          <w:p w:rsidR="00000000" w:rsidRPr="007F6BEB" w:rsidP="007F6BEB">
            <w:pPr>
              <w:pStyle w:val="BodyText"/>
            </w:pPr>
            <w:r w:rsidRPr="007F6BEB">
              <w:t>Advise relevant persons of work completion in line with enterprise procedures.</w:t>
            </w:r>
          </w:p>
        </w:tc>
      </w:tr>
    </w:tbl>
    <w:p w:rsidR="00000000" w:rsidRPr="007F6BEB" w:rsidP="007F6BEB">
      <w:pPr>
        <w:pStyle w:val="BodyText"/>
      </w:pPr>
    </w:p>
    <w:p w:rsidR="00000000" w:rsidRPr="007F6BEB" w:rsidP="007F6BEB">
      <w:pPr>
        <w:pStyle w:val="AllowPageBreak"/>
      </w:pPr>
    </w:p>
    <w:p w:rsidR="00000000" w:rsidRPr="007F6BEB" w:rsidP="007F6BEB">
      <w:pPr>
        <w:pStyle w:val="Heading1"/>
      </w:pPr>
      <w:bookmarkStart w:id="6" w:name="O_1054452"/>
      <w:bookmarkEnd w:id="6"/>
      <w:r w:rsidRPr="007F6BEB">
        <w:t>Foundation Skills</w:t>
      </w:r>
    </w:p>
    <w:p w:rsidR="00000000" w:rsidRPr="007F6BEB" w:rsidP="00CE35FE">
      <w:pPr>
        <w:pStyle w:val="BodyText"/>
      </w:pPr>
      <w:r w:rsidRPr="007F6BEB">
        <w:t>As well as the foundation skills explicit in the performance criteria of this unit, candidates require:</w:t>
      </w:r>
    </w:p>
    <w:p w:rsidR="00000000" w:rsidRPr="007F6BEB" w:rsidP="007F6BEB">
      <w:pPr>
        <w:pStyle w:val="ListBullet"/>
      </w:pPr>
      <w:r w:rsidRPr="007F6BEB">
        <w:t>oral communication skills to interact with clients from diverse social, economic and cultural backgrounds</w:t>
      </w:r>
    </w:p>
    <w:p w:rsidR="00000000" w:rsidRPr="007F6BEB" w:rsidP="007F6BEB">
      <w:pPr>
        <w:pStyle w:val="ListBullet"/>
      </w:pPr>
      <w:r w:rsidRPr="007F6BEB">
        <w:t>reading skills to source and interpret techni</w:t>
      </w:r>
      <w:r w:rsidRPr="007F6BEB">
        <w:t>cal information, regulations, standards and codes of practice related to draining and acid washing swimming pools and spas</w:t>
      </w:r>
    </w:p>
    <w:p w:rsidR="00000000" w:rsidRPr="007F6BEB" w:rsidP="007F6BEB">
      <w:pPr>
        <w:pStyle w:val="ListBullet"/>
      </w:pPr>
      <w:r w:rsidRPr="007F6BEB">
        <w:t xml:space="preserve">numeracy skills to calculate quantities, volumes and ratios of acid and chemicals for acid washing of swimming pool or spa </w:t>
      </w:r>
    </w:p>
    <w:p w:rsidR="00000000" w:rsidRPr="007F6BEB" w:rsidP="007F6BEB">
      <w:pPr>
        <w:pStyle w:val="AllowPageBreak"/>
      </w:pPr>
    </w:p>
    <w:p w:rsidR="00000000" w:rsidRPr="007F6BEB" w:rsidP="007F6BEB">
      <w:pPr>
        <w:pStyle w:val="Heading1"/>
      </w:pPr>
      <w:bookmarkStart w:id="7" w:name="O_1054451"/>
      <w:bookmarkEnd w:id="7"/>
      <w:r w:rsidRPr="007F6BEB">
        <w:t>Unit Mapping Information</w:t>
      </w:r>
    </w:p>
    <w:p w:rsidR="00000000" w:rsidRPr="007F6BEB" w:rsidP="00CE35FE">
      <w:pPr>
        <w:pStyle w:val="BodyText"/>
      </w:pPr>
      <w:r w:rsidRPr="007F6BEB">
        <w:t>Supersedes and equivalent to CPPSPS4014A Drain and acid wash swimming pools and spas.</w:t>
      </w:r>
    </w:p>
    <w:p w:rsidR="00000000" w:rsidRPr="007F6BEB" w:rsidP="007F6BEB">
      <w:pPr>
        <w:pStyle w:val="Heading1"/>
      </w:pPr>
      <w:bookmarkStart w:id="8" w:name="O_1054444"/>
      <w:bookmarkEnd w:id="8"/>
      <w:r w:rsidRPr="007F6BEB">
        <w:t>Links</w:t>
      </w:r>
    </w:p>
    <w:p w:rsidR="00000000" w:rsidRPr="007F6BEB" w:rsidP="00CE35FE">
      <w:pPr>
        <w:pStyle w:val="BodyText"/>
      </w:pPr>
      <w:r w:rsidRPr="007F6BE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A3D77">
        <w:rPr>
          <w:rStyle w:val="Hyperlink"/>
        </w:rPr>
        <w:t>https://vetnet.gov.au/Pages/TrainingDocs.aspx?q=6f3f9672-30e8-4835-b348-205dfcf13d9b</w:t>
      </w:r>
      <w:r>
        <w:fldChar w:fldCharType="end"/>
      </w:r>
    </w:p>
    <w:p w:rsidR="00000000" w:rsidRPr="007F6BEB" w:rsidP="00CE35FE">
      <w:pPr>
        <w:pStyle w:val="BodyText"/>
        <w:sectPr w:rsidSect="007F6BEB">
          <w:headerReference w:type="default" r:id="rId10"/>
          <w:footerReference w:type="default" r:id="rId11"/>
          <w:pgSz w:w="11908" w:h="16833"/>
          <w:pgMar w:top="1702" w:right="1418" w:bottom="1702" w:left="1418" w:header="992" w:footer="992" w:gutter="0"/>
          <w:cols w:space="720"/>
          <w:noEndnote/>
          <w:docGrid w:linePitch="299"/>
        </w:sectPr>
      </w:pPr>
    </w:p>
    <w:p w:rsidR="00000000" w:rsidRPr="007F6BEB" w:rsidP="007F6BEB">
      <w:pPr>
        <w:pStyle w:val="SuperHeading"/>
      </w:pPr>
      <w:r w:rsidRPr="007F6BEB">
        <w:t>Assessment Requirements for CPPSPS4014 Drain and acid wash swimming pools and spas</w:t>
      </w:r>
    </w:p>
    <w:p w:rsidR="00000000" w:rsidRPr="007F6BEB" w:rsidP="007F6BEB">
      <w:pPr>
        <w:pStyle w:val="Heading1"/>
      </w:pPr>
      <w:bookmarkStart w:id="9" w:name="O_1054446"/>
      <w:bookmarkEnd w:id="9"/>
      <w:r w:rsidRPr="007F6BEB">
        <w:t>Modification History</w:t>
      </w:r>
    </w:p>
    <w:tbl>
      <w:tblPr>
        <w:tblW w:w="0" w:type="auto"/>
        <w:tblLayout w:type="fixed"/>
        <w:tblCellMar>
          <w:left w:w="62" w:type="dxa"/>
          <w:right w:w="62" w:type="dxa"/>
        </w:tblCellMar>
        <w:tblLook w:val="0000"/>
      </w:tblPr>
      <w:tblGrid>
        <w:gridCol w:w="1128"/>
        <w:gridCol w:w="7944"/>
      </w:tblGrid>
      <w:tr w:rsidTr="007F6B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6BEB">
            <w:pPr>
              <w:pStyle w:val="BodyText"/>
              <w:rPr>
                <w:lang w:val="en-NZ"/>
              </w:rPr>
            </w:pPr>
            <w:r w:rsidRPr="007F6BEB">
              <w:t>Release 1</w:t>
            </w:r>
          </w:p>
        </w:tc>
        <w:tc>
          <w:tcPr>
            <w:tcW w:w="7944" w:type="dxa"/>
            <w:tcBorders>
              <w:top w:val="nil"/>
              <w:left w:val="nil"/>
              <w:bottom w:val="nil"/>
              <w:right w:val="nil"/>
            </w:tcBorders>
            <w:tcMar>
              <w:top w:w="0" w:type="dxa"/>
              <w:left w:w="62" w:type="dxa"/>
              <w:bottom w:w="0" w:type="dxa"/>
              <w:right w:w="62" w:type="dxa"/>
            </w:tcMar>
          </w:tcPr>
          <w:p w:rsidR="00000000" w:rsidRPr="007F6BEB" w:rsidP="007F6BEB">
            <w:pPr>
              <w:pStyle w:val="BodyText"/>
            </w:pPr>
            <w:r w:rsidRPr="007F6BEB">
              <w:t xml:space="preserve">This version </w:t>
            </w:r>
            <w:r w:rsidRPr="007F6BEB">
              <w:t>first released with CPP Property Services Training Package Release 9.0.</w:t>
            </w:r>
          </w:p>
          <w:p w:rsidR="00000000" w:rsidRPr="007F6BEB" w:rsidP="007F6BEB">
            <w:pPr>
              <w:pStyle w:val="BodyText"/>
            </w:pPr>
            <w:r w:rsidRPr="007F6BEB">
              <w:t>Supersedes and is equivalent to CPPSPS4014A Drain and acid wash swimming pools and spas.  Added in content from CPPSPS4011A Comply with regulatory requirements for swimming pool and sp</w:t>
            </w:r>
            <w:r w:rsidRPr="007F6BEB">
              <w:t>a servicing.  Updated to meet the Standards for Training Packages.</w:t>
            </w:r>
          </w:p>
        </w:tc>
      </w:tr>
    </w:tbl>
    <w:p w:rsidR="00000000" w:rsidRPr="007F6BEB" w:rsidP="007F6BEB">
      <w:pPr>
        <w:pStyle w:val="BodyText"/>
      </w:pPr>
    </w:p>
    <w:p w:rsidR="00000000" w:rsidRPr="007F6BEB" w:rsidP="007F6BEB">
      <w:pPr>
        <w:pStyle w:val="AllowPageBreak"/>
      </w:pPr>
    </w:p>
    <w:p w:rsidR="00000000" w:rsidRPr="007F6BEB" w:rsidP="007F6BEB">
      <w:pPr>
        <w:pStyle w:val="Heading1"/>
      </w:pPr>
      <w:bookmarkStart w:id="10" w:name="O_1054449"/>
      <w:bookmarkEnd w:id="10"/>
      <w:r w:rsidRPr="007F6BEB">
        <w:t>Performance Evidence</w:t>
      </w:r>
    </w:p>
    <w:p w:rsidR="00000000" w:rsidRPr="007F6BEB" w:rsidP="00CE35FE">
      <w:pPr>
        <w:pStyle w:val="BodyText"/>
      </w:pPr>
      <w:r w:rsidRPr="007F6BEB">
        <w:t>To demonstrate competency, a candidate must meet the performance criteria of this unit by:</w:t>
      </w:r>
    </w:p>
    <w:p w:rsidR="00000000" w:rsidRPr="007F6BEB" w:rsidP="007F6BEB">
      <w:pPr>
        <w:pStyle w:val="ListBullet"/>
      </w:pPr>
      <w:r w:rsidRPr="007F6BEB">
        <w:t>draining and acid washing one concrete swimming pool</w:t>
      </w:r>
    </w:p>
    <w:p w:rsidR="00000000" w:rsidRPr="007F6BEB" w:rsidP="007F6BEB">
      <w:pPr>
        <w:pStyle w:val="ListBullet"/>
      </w:pPr>
      <w:r w:rsidRPr="007F6BEB">
        <w:t>draining and acid washing one concrete spa.</w:t>
      </w:r>
    </w:p>
    <w:p w:rsidR="00000000" w:rsidRPr="007F6BEB" w:rsidP="007F6BEB">
      <w:pPr>
        <w:pStyle w:val="AllowPageBreak"/>
      </w:pPr>
    </w:p>
    <w:p w:rsidR="00000000" w:rsidRPr="007F6BEB" w:rsidP="007F6BEB">
      <w:pPr>
        <w:pStyle w:val="Heading1"/>
      </w:pPr>
      <w:bookmarkStart w:id="11" w:name="O_1054448"/>
      <w:bookmarkEnd w:id="11"/>
      <w:r w:rsidRPr="007F6BEB">
        <w:t>Knowledge Evidence</w:t>
      </w:r>
    </w:p>
    <w:p w:rsidR="00000000" w:rsidRPr="007F6BEB" w:rsidP="00CE35FE">
      <w:pPr>
        <w:pStyle w:val="BodyText"/>
      </w:pPr>
      <w:r w:rsidRPr="007F6BEB">
        <w:t>To be competent in this unit, a candidate must demonstrate knowledge of:</w:t>
      </w:r>
    </w:p>
    <w:p w:rsidR="00000000" w:rsidRPr="007F6BEB" w:rsidP="007F6BEB">
      <w:pPr>
        <w:pStyle w:val="ListBullet"/>
      </w:pPr>
      <w:r w:rsidRPr="007F6BEB">
        <w:t xml:space="preserve">key requirements of relevant commonwealth, state or territory, and local government regulations and </w:t>
      </w:r>
      <w:r w:rsidRPr="007F6BEB">
        <w:t>Australian standards related to swimming pool and spa servicing:</w:t>
      </w:r>
    </w:p>
    <w:p w:rsidR="00000000" w:rsidRPr="007F6BEB" w:rsidP="007F6BEB">
      <w:pPr>
        <w:pStyle w:val="ListBullet2"/>
      </w:pPr>
      <w:r w:rsidRPr="007F6BEB">
        <w:t xml:space="preserve">work health and safety  </w:t>
      </w:r>
    </w:p>
    <w:p w:rsidR="00000000" w:rsidRPr="007F6BEB" w:rsidP="007F6BEB">
      <w:pPr>
        <w:pStyle w:val="ListBullet2"/>
      </w:pPr>
      <w:r w:rsidRPr="007F6BEB">
        <w:t xml:space="preserve">public health </w:t>
      </w:r>
    </w:p>
    <w:p w:rsidR="00000000" w:rsidRPr="007F6BEB" w:rsidP="007F6BEB">
      <w:pPr>
        <w:pStyle w:val="ListBullet2"/>
      </w:pPr>
      <w:r w:rsidRPr="007F6BEB">
        <w:t>dangerous goods, including chemicals</w:t>
      </w:r>
    </w:p>
    <w:p w:rsidR="00000000" w:rsidRPr="007F6BEB" w:rsidP="007F6BEB">
      <w:pPr>
        <w:pStyle w:val="ListBullet2"/>
      </w:pPr>
      <w:r w:rsidRPr="007F6BEB">
        <w:t xml:space="preserve">environment and waste disposal </w:t>
      </w:r>
    </w:p>
    <w:p w:rsidR="00000000" w:rsidRPr="007F6BEB" w:rsidP="007F6BEB">
      <w:pPr>
        <w:pStyle w:val="ListBullet2"/>
      </w:pPr>
      <w:r w:rsidRPr="007F6BEB">
        <w:t>Australian Competition and Consumer Commission product safety guidelines</w:t>
      </w:r>
    </w:p>
    <w:p w:rsidR="00000000" w:rsidRPr="007F6BEB" w:rsidP="007F6BEB">
      <w:pPr>
        <w:pStyle w:val="ListBullet2"/>
      </w:pPr>
      <w:r w:rsidRPr="007F6BEB">
        <w:t>electrical and plumbing regulations related to own work</w:t>
      </w:r>
    </w:p>
    <w:p w:rsidR="00000000" w:rsidRPr="007F6BEB" w:rsidP="007F6BEB">
      <w:pPr>
        <w:pStyle w:val="ListBullet"/>
      </w:pPr>
      <w:r w:rsidRPr="007F6BEB">
        <w:t>enterprise policies and procedures related to:</w:t>
      </w:r>
    </w:p>
    <w:p w:rsidR="00000000" w:rsidRPr="007F6BEB" w:rsidP="007F6BEB">
      <w:pPr>
        <w:pStyle w:val="ListBullet2"/>
      </w:pPr>
      <w:r w:rsidRPr="007F6BEB">
        <w:t>compliance with regulations (including building and chemical safety)</w:t>
      </w:r>
    </w:p>
    <w:p w:rsidR="00000000" w:rsidRPr="007F6BEB" w:rsidP="007F6BEB">
      <w:pPr>
        <w:pStyle w:val="ListBullet2"/>
      </w:pPr>
      <w:r w:rsidRPr="007F6BEB">
        <w:t>maintenance of knowledge of regulations</w:t>
      </w:r>
    </w:p>
    <w:p w:rsidR="00000000" w:rsidRPr="007F6BEB" w:rsidP="007F6BEB">
      <w:pPr>
        <w:pStyle w:val="ListBullet2"/>
      </w:pPr>
      <w:r w:rsidRPr="007F6BEB">
        <w:t>roles, responsibilities and limitations of</w:t>
      </w:r>
      <w:r w:rsidRPr="007F6BEB">
        <w:t xml:space="preserve"> own role</w:t>
      </w:r>
    </w:p>
    <w:p w:rsidR="00000000" w:rsidRPr="007F6BEB" w:rsidP="007F6BEB">
      <w:pPr>
        <w:pStyle w:val="ListBullet2"/>
      </w:pPr>
      <w:r w:rsidRPr="007F6BEB">
        <w:t>purpose and content of client disclosure and acknowledgement documentation</w:t>
      </w:r>
    </w:p>
    <w:p w:rsidR="00000000" w:rsidRPr="007F6BEB" w:rsidP="007F6BEB">
      <w:pPr>
        <w:pStyle w:val="ListBullet"/>
      </w:pPr>
      <w:r w:rsidRPr="007F6BEB">
        <w:t>work instructions:</w:t>
      </w:r>
    </w:p>
    <w:p w:rsidR="00000000" w:rsidRPr="007F6BEB" w:rsidP="007F6BEB">
      <w:pPr>
        <w:pStyle w:val="ListBullet2"/>
      </w:pPr>
      <w:r w:rsidRPr="007F6BEB">
        <w:t xml:space="preserve">site requirements, including access </w:t>
      </w:r>
    </w:p>
    <w:p w:rsidR="00000000" w:rsidRPr="007F6BEB" w:rsidP="007F6BEB">
      <w:pPr>
        <w:pStyle w:val="ListBullet2"/>
      </w:pPr>
      <w:r w:rsidRPr="007F6BEB">
        <w:t>personal protective clothing and equipment requirements</w:t>
      </w:r>
    </w:p>
    <w:p w:rsidR="00000000" w:rsidRPr="007F6BEB" w:rsidP="007F6BEB">
      <w:pPr>
        <w:pStyle w:val="ListBullet2"/>
      </w:pPr>
      <w:r w:rsidRPr="007F6BEB">
        <w:t>equipment and systems location information</w:t>
      </w:r>
    </w:p>
    <w:p w:rsidR="00000000" w:rsidRPr="007F6BEB" w:rsidP="007F6BEB">
      <w:pPr>
        <w:pStyle w:val="ListBullet2"/>
      </w:pPr>
      <w:r w:rsidRPr="007F6BEB">
        <w:t>warranties and guarantees</w:t>
      </w:r>
    </w:p>
    <w:p w:rsidR="00000000" w:rsidRPr="007F6BEB" w:rsidP="007F6BEB">
      <w:pPr>
        <w:pStyle w:val="ListBullet"/>
      </w:pPr>
      <w:r w:rsidRPr="007F6BEB">
        <w:t>purpose of acid washing:</w:t>
      </w:r>
    </w:p>
    <w:p w:rsidR="00000000" w:rsidRPr="007F6BEB" w:rsidP="007F6BEB">
      <w:pPr>
        <w:pStyle w:val="ListBullet2"/>
      </w:pPr>
      <w:r w:rsidRPr="007F6BEB">
        <w:t>suitability of swimming pools and spas</w:t>
      </w:r>
    </w:p>
    <w:p w:rsidR="00000000" w:rsidRPr="007F6BEB" w:rsidP="007F6BEB">
      <w:pPr>
        <w:pStyle w:val="ListBullet2"/>
      </w:pPr>
      <w:r w:rsidRPr="007F6BEB">
        <w:t>frequency</w:t>
      </w:r>
    </w:p>
    <w:p w:rsidR="00000000" w:rsidRPr="007F6BEB" w:rsidP="007F6BEB">
      <w:pPr>
        <w:pStyle w:val="ListBullet2"/>
      </w:pPr>
      <w:r w:rsidRPr="007F6BEB">
        <w:t>causes of stain and mineral build-up on pool and spa surfaces</w:t>
      </w:r>
    </w:p>
    <w:p w:rsidR="00000000" w:rsidRPr="007F6BEB" w:rsidP="007F6BEB">
      <w:pPr>
        <w:pStyle w:val="ListBullet"/>
      </w:pPr>
      <w:r w:rsidRPr="007F6BEB">
        <w:t>impact and risks of draining and acid washing on swimming pool or spa surface and structure</w:t>
      </w:r>
      <w:r w:rsidRPr="007F6BEB">
        <w:t xml:space="preserve"> </w:t>
      </w:r>
    </w:p>
    <w:p w:rsidR="00000000" w:rsidRPr="007F6BEB" w:rsidP="007F6BEB">
      <w:pPr>
        <w:pStyle w:val="ListBullet"/>
      </w:pPr>
      <w:r w:rsidRPr="007F6BEB">
        <w:t>acid washing procedures including waste disposal</w:t>
      </w:r>
    </w:p>
    <w:p w:rsidR="00000000" w:rsidRPr="007F6BEB" w:rsidP="007F6BEB">
      <w:pPr>
        <w:pStyle w:val="ListBullet"/>
      </w:pPr>
      <w:r w:rsidRPr="007F6BEB">
        <w:t>acids:</w:t>
      </w:r>
    </w:p>
    <w:p w:rsidR="00000000" w:rsidRPr="007F6BEB" w:rsidP="007F6BEB">
      <w:pPr>
        <w:pStyle w:val="ListBullet2"/>
      </w:pPr>
      <w:r w:rsidRPr="007F6BEB">
        <w:t>types and properties</w:t>
      </w:r>
    </w:p>
    <w:p w:rsidR="00000000" w:rsidRPr="007F6BEB" w:rsidP="007F6BEB">
      <w:pPr>
        <w:pStyle w:val="ListBullet2"/>
      </w:pPr>
      <w:r w:rsidRPr="007F6BEB">
        <w:t>safety including handling, transportation and storage</w:t>
      </w:r>
    </w:p>
    <w:p w:rsidR="00000000" w:rsidRPr="007F6BEB" w:rsidP="007F6BEB">
      <w:pPr>
        <w:pStyle w:val="ListBullet"/>
      </w:pPr>
      <w:r w:rsidRPr="007F6BEB">
        <w:t>tools, materials and equipment</w:t>
      </w:r>
    </w:p>
    <w:p w:rsidR="00000000" w:rsidRPr="007F6BEB" w:rsidP="007F6BEB">
      <w:pPr>
        <w:pStyle w:val="ListBullet"/>
      </w:pPr>
      <w:r w:rsidRPr="007F6BEB">
        <w:t>hazards and risks associated with draining and acid washing swimming pools and spas:</w:t>
      </w:r>
    </w:p>
    <w:p w:rsidR="00000000" w:rsidRPr="007F6BEB" w:rsidP="007F6BEB">
      <w:pPr>
        <w:pStyle w:val="ListBullet2"/>
      </w:pPr>
      <w:r w:rsidRPr="007F6BEB">
        <w:t>inadequate ventilation</w:t>
      </w:r>
    </w:p>
    <w:p w:rsidR="00000000" w:rsidRPr="007F6BEB" w:rsidP="007F6BEB">
      <w:pPr>
        <w:pStyle w:val="ListBullet2"/>
      </w:pPr>
      <w:r w:rsidRPr="007F6BEB">
        <w:t>natural and other gas build-up</w:t>
      </w:r>
    </w:p>
    <w:p w:rsidR="00000000" w:rsidRPr="007F6BEB" w:rsidP="007F6BEB">
      <w:pPr>
        <w:pStyle w:val="ListBullet2"/>
      </w:pPr>
      <w:r w:rsidRPr="007F6BEB">
        <w:t>atmospheric hazards when incompatible chemicals are stored or mixed together</w:t>
      </w:r>
    </w:p>
    <w:p w:rsidR="00000000" w:rsidRPr="007F6BEB" w:rsidP="007F6BEB">
      <w:pPr>
        <w:pStyle w:val="ListBullet2"/>
      </w:pPr>
      <w:r w:rsidRPr="007F6BEB">
        <w:t>chemical hazards</w:t>
      </w:r>
    </w:p>
    <w:p w:rsidR="00000000" w:rsidRPr="007F6BEB" w:rsidP="007F6BEB">
      <w:pPr>
        <w:pStyle w:val="ListBullet2"/>
      </w:pPr>
      <w:r w:rsidRPr="007F6BEB">
        <w:t>confined spaces and entrapment</w:t>
      </w:r>
    </w:p>
    <w:p w:rsidR="00000000" w:rsidRPr="007F6BEB" w:rsidP="007F6BEB">
      <w:pPr>
        <w:pStyle w:val="ListBullet2"/>
      </w:pPr>
      <w:r w:rsidRPr="007F6BEB">
        <w:t xml:space="preserve">working at heights </w:t>
      </w:r>
    </w:p>
    <w:p w:rsidR="00000000" w:rsidRPr="007F6BEB" w:rsidP="007F6BEB">
      <w:pPr>
        <w:pStyle w:val="ListBullet2"/>
      </w:pPr>
      <w:r w:rsidRPr="007F6BEB">
        <w:t>exposure to:</w:t>
      </w:r>
    </w:p>
    <w:p w:rsidR="00000000" w:rsidRPr="007F6BEB" w:rsidP="007F6BEB">
      <w:pPr>
        <w:pStyle w:val="ListBullet3"/>
      </w:pPr>
      <w:r w:rsidRPr="007F6BEB">
        <w:t>asbestos</w:t>
      </w:r>
    </w:p>
    <w:p w:rsidR="00000000" w:rsidRPr="007F6BEB" w:rsidP="007F6BEB">
      <w:pPr>
        <w:pStyle w:val="ListBullet3"/>
      </w:pPr>
      <w:r w:rsidRPr="007F6BEB">
        <w:t>contaminated surfaces</w:t>
      </w:r>
    </w:p>
    <w:p w:rsidR="00000000" w:rsidRPr="007F6BEB" w:rsidP="007F6BEB">
      <w:pPr>
        <w:pStyle w:val="ListBullet3"/>
      </w:pPr>
      <w:r w:rsidRPr="007F6BEB">
        <w:t>debris</w:t>
      </w:r>
    </w:p>
    <w:p w:rsidR="00000000" w:rsidRPr="007F6BEB" w:rsidP="007F6BEB">
      <w:pPr>
        <w:pStyle w:val="ListBullet3"/>
      </w:pPr>
      <w:r w:rsidRPr="007F6BEB">
        <w:t>dust and fibres</w:t>
      </w:r>
    </w:p>
    <w:p w:rsidR="00000000" w:rsidRPr="007F6BEB" w:rsidP="007F6BEB">
      <w:pPr>
        <w:pStyle w:val="ListBullet3"/>
      </w:pPr>
      <w:r w:rsidRPr="007F6BEB">
        <w:t>glass</w:t>
      </w:r>
    </w:p>
    <w:p w:rsidR="00000000" w:rsidRPr="007F6BEB" w:rsidP="007F6BEB">
      <w:pPr>
        <w:pStyle w:val="ListBullet3"/>
      </w:pPr>
      <w:r w:rsidRPr="007F6BEB">
        <w:t>live power</w:t>
      </w:r>
    </w:p>
    <w:p w:rsidR="00000000" w:rsidRPr="007F6BEB" w:rsidP="007F6BEB">
      <w:pPr>
        <w:pStyle w:val="ListBullet"/>
      </w:pPr>
      <w:r w:rsidRPr="007F6BEB">
        <w:t>water testing techniques and results.</w:t>
      </w:r>
    </w:p>
    <w:p w:rsidR="00000000" w:rsidRPr="007F6BEB" w:rsidP="007F6BEB">
      <w:pPr>
        <w:pStyle w:val="AllowPageBreak"/>
      </w:pPr>
    </w:p>
    <w:p w:rsidR="00000000" w:rsidRPr="007F6BEB" w:rsidP="007F6BEB">
      <w:pPr>
        <w:pStyle w:val="Heading1"/>
      </w:pPr>
      <w:bookmarkStart w:id="12" w:name="O_1054447"/>
      <w:bookmarkEnd w:id="12"/>
      <w:r w:rsidRPr="007F6BEB">
        <w:t>Assessment Conditions</w:t>
      </w:r>
    </w:p>
    <w:p w:rsidR="00000000" w:rsidRPr="007F6BEB" w:rsidP="00CE35FE">
      <w:pPr>
        <w:pStyle w:val="BodyText"/>
      </w:pPr>
      <w:r w:rsidRPr="007F6BEB">
        <w:t xml:space="preserve">Assessors must meet the requirements for assessors contained in the Standards for Registered Training Organisations. </w:t>
      </w:r>
    </w:p>
    <w:p w:rsidR="00000000" w:rsidRPr="007F6BEB" w:rsidP="00CE35FE">
      <w:pPr>
        <w:pStyle w:val="BodyText"/>
      </w:pPr>
      <w:r w:rsidRPr="007F6BEB">
        <w:t>Assessment must be undert</w:t>
      </w:r>
      <w:r w:rsidRPr="007F6BEB">
        <w:t xml:space="preserve">aken in the workplace or in a simulated workplace environment. </w:t>
      </w:r>
    </w:p>
    <w:p w:rsidR="00000000" w:rsidRPr="007F6BEB" w:rsidP="00CE35FE">
      <w:pPr>
        <w:pStyle w:val="BodyText"/>
      </w:pPr>
      <w:r w:rsidRPr="007F6BEB">
        <w:t>Candidates must be provided with:</w:t>
      </w:r>
    </w:p>
    <w:p w:rsidR="00000000" w:rsidRPr="007F6BEB" w:rsidP="007F6BEB">
      <w:pPr>
        <w:pStyle w:val="ListBullet"/>
      </w:pPr>
      <w:r w:rsidRPr="007F6BEB">
        <w:t>relevant manufacturer instructions, regulations, codes, standards and enterprise policies and procedures</w:t>
      </w:r>
    </w:p>
    <w:p w:rsidR="00000000" w:rsidRPr="007F6BEB" w:rsidP="007F6BEB">
      <w:pPr>
        <w:pStyle w:val="ListBullet"/>
      </w:pPr>
      <w:r w:rsidRPr="007F6BEB">
        <w:t>relevant tools and equipment, personal protection equipment (PPE)</w:t>
      </w:r>
    </w:p>
    <w:p w:rsidR="00000000" w:rsidRPr="007F6BEB" w:rsidP="007F6BEB">
      <w:pPr>
        <w:pStyle w:val="ListBullet"/>
      </w:pPr>
      <w:r w:rsidRPr="007F6BEB">
        <w:t>technical references with current information on draining and acid washing swimming pool and spas:</w:t>
      </w:r>
    </w:p>
    <w:p w:rsidR="00000000" w:rsidRPr="007F6BEB" w:rsidP="007F6BEB">
      <w:pPr>
        <w:pStyle w:val="ListBullet2"/>
      </w:pPr>
      <w:r w:rsidRPr="007F6BEB">
        <w:t>chemical safety</w:t>
      </w:r>
    </w:p>
    <w:p w:rsidR="00000000" w:rsidRPr="007F6BEB" w:rsidP="007F6BEB">
      <w:pPr>
        <w:pStyle w:val="ListBullet2"/>
      </w:pPr>
      <w:r w:rsidRPr="007F6BEB">
        <w:t>acids</w:t>
      </w:r>
    </w:p>
    <w:p w:rsidR="00000000" w:rsidRPr="007F6BEB" w:rsidP="007F6BEB">
      <w:pPr>
        <w:pStyle w:val="ListBullet2"/>
      </w:pPr>
      <w:r w:rsidRPr="007F6BEB">
        <w:t>problems associated with acid washing swimming pools and spas.</w:t>
      </w:r>
    </w:p>
    <w:p w:rsidR="00000000" w:rsidRPr="007F6BEB" w:rsidP="007F6BEB">
      <w:pPr>
        <w:pStyle w:val="AllowPageBreak"/>
      </w:pPr>
    </w:p>
    <w:p w:rsidR="00000000" w:rsidRPr="007F6BEB" w:rsidP="007F6BEB">
      <w:pPr>
        <w:pStyle w:val="Heading1"/>
      </w:pPr>
      <w:bookmarkStart w:id="13" w:name="O_1054445"/>
      <w:bookmarkEnd w:id="13"/>
      <w:r w:rsidRPr="007F6BEB">
        <w:t>Links</w:t>
      </w:r>
    </w:p>
    <w:p w:rsidR="00000000" w:rsidRPr="007F6BEB" w:rsidP="00CE35FE">
      <w:pPr>
        <w:pStyle w:val="BodyText"/>
      </w:pPr>
      <w:r w:rsidRPr="007F6BE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A3D77">
        <w:rPr>
          <w:rStyle w:val="Hyperlink"/>
        </w:rPr>
        <w:t>https://vetnet.gov.au/Pages/TrainingDocs.aspx?q=6f3f9672-30e8-4835-b348-205dfcf13d9b</w:t>
      </w:r>
      <w:r>
        <w:fldChar w:fldCharType="end"/>
      </w:r>
    </w:p>
    <w:p w:rsidR="00000000" w:rsidRPr="007F6BEB" w:rsidP="007F6BEB"/>
    <w:sectPr w:rsidSect="007F6B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rsidRPr="00CE35FE" w:rsidP="00CE3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FE" w:rsidP="007F6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5FE" w:rsidP="007F6B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E35FE" w:rsidP="007F6B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rsidP="007F6BEB">
    <w:pPr>
      <w:pStyle w:val="Footer"/>
      <w:framePr w:wrap="around"/>
    </w:pPr>
    <w:r>
      <w:fldChar w:fldCharType="begin"/>
    </w:r>
    <w:r>
      <w:instrText xml:space="preserve"> DOCPROPERTY  Subject  \* MERGEFORMAT </w:instrText>
    </w:r>
    <w:r>
      <w:fldChar w:fldCharType="separate"/>
    </w:r>
    <w:r w:rsidR="00CE35FE">
      <w:t>Approved</w:t>
    </w:r>
    <w:r w:rsidR="00CE35FE">
      <w:fldChar w:fldCharType="end"/>
    </w:r>
    <w:r>
      <w:tab/>
      <w:t xml:space="preserve">Page </w:t>
    </w:r>
    <w:r>
      <w:fldChar w:fldCharType="begin"/>
    </w:r>
    <w:r>
      <w:instrText xml:space="preserve"> PAGE  \* Arabic  \* MERGEFORMAT </w:instrText>
    </w:r>
    <w:r>
      <w:fldChar w:fldCharType="separate"/>
    </w:r>
    <w:r w:rsidR="00CE35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35FE">
      <w:rPr>
        <w:noProof/>
      </w:rPr>
      <w:t>4</w:t>
    </w:r>
    <w:r>
      <w:rPr>
        <w:noProof/>
      </w:rPr>
      <w:fldChar w:fldCharType="end"/>
    </w:r>
  </w:p>
  <w:p w:rsidR="007F6BEB" w:rsidP="007F6BEB">
    <w:pPr>
      <w:pStyle w:val="Footer"/>
      <w:framePr w:wrap="around"/>
    </w:pPr>
    <w:r>
      <w:t xml:space="preserve">© Commonwealth of Australia, </w:t>
    </w:r>
    <w:r>
      <w:fldChar w:fldCharType="begin"/>
    </w:r>
    <w:r>
      <w:instrText xml:space="preserve"> DATE  \@ "yyyy"  \* MERGEFORMAT </w:instrText>
    </w:r>
    <w:r>
      <w:fldChar w:fldCharType="separate"/>
    </w:r>
    <w:r w:rsidR="00CE35FE">
      <w:rPr>
        <w:noProof/>
      </w:rPr>
      <w:t>2025</w:t>
    </w:r>
    <w:r>
      <w:fldChar w:fldCharType="end"/>
    </w:r>
    <w:r>
      <w:tab/>
    </w:r>
    <w:r>
      <w:fldChar w:fldCharType="begin"/>
    </w:r>
    <w:r>
      <w:instrText xml:space="preserve"> DOCPROPERTY  Author  \* MERGEFORMAT </w:instrText>
    </w:r>
    <w:r>
      <w:fldChar w:fldCharType="separate"/>
    </w:r>
    <w:r w:rsidR="00CE35FE">
      <w:t>BuildSkills Australia</w:t>
    </w:r>
    <w:r w:rsidR="00CE35FE">
      <w:fldChar w:fldCharType="end"/>
    </w:r>
  </w:p>
  <w:p w:rsidR="007F6BEB" w:rsidP="007F6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BEB" w:rsidRPr="00CE35FE" w:rsidP="00CE35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FE" w:rsidRPr="002D2AF8" w:rsidP="007F6BEB">
    <w:pPr>
      <w:pStyle w:val="Header"/>
      <w:framePr w:wrap="around"/>
    </w:pPr>
    <w:r>
      <w:fldChar w:fldCharType="begin"/>
    </w:r>
    <w:r>
      <w:instrText xml:space="preserve"> TITLE   \* MERGEFORMAT </w:instrText>
    </w:r>
    <w:r>
      <w:fldChar w:fldCharType="separate"/>
    </w:r>
    <w:r>
      <w:t>CPPSPS4014 Drain and acid wash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35FE" w:rsidP="007F6B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EB" w:rsidRPr="002D2AF8" w:rsidP="007F6BEB">
    <w:pPr>
      <w:pStyle w:val="Header"/>
      <w:framePr w:wrap="around"/>
    </w:pPr>
    <w:r>
      <w:fldChar w:fldCharType="begin"/>
    </w:r>
    <w:r>
      <w:instrText xml:space="preserve"> TITLE   \* MERGEFORMAT </w:instrText>
    </w:r>
    <w:r>
      <w:fldChar w:fldCharType="separate"/>
    </w:r>
    <w:r w:rsidR="00CE35FE">
      <w:t>CPPSPS4014 Drain and acid wash swimming pools and spas</w:t>
    </w:r>
    <w:r w:rsidR="00CE35FE">
      <w:fldChar w:fldCharType="end"/>
    </w:r>
    <w:r>
      <w:tab/>
      <w:t xml:space="preserve">Date this document was generated: </w:t>
    </w:r>
    <w:r>
      <w:fldChar w:fldCharType="begin"/>
    </w:r>
    <w:r>
      <w:instrText xml:space="preserve"> CREATEDATE  \@ "d MMMM yyyy"  \* MERGEFORMAT </w:instrText>
    </w:r>
    <w:r>
      <w:fldChar w:fldCharType="separate"/>
    </w:r>
    <w:r w:rsidR="00CE35FE">
      <w:rPr>
        <w:noProof/>
      </w:rPr>
      <w:t>2 March 2025</w:t>
    </w:r>
    <w:r>
      <w:fldChar w:fldCharType="end"/>
    </w:r>
  </w:p>
  <w:p w:rsidR="007F6BEB" w:rsidP="007F6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40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82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405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BEB"/>
    <w:pPr>
      <w:spacing w:before="360" w:after="60"/>
      <w:outlineLvl w:val="0"/>
    </w:pPr>
    <w:rPr>
      <w:sz w:val="32"/>
    </w:rPr>
  </w:style>
  <w:style w:type="paragraph" w:styleId="Heading2">
    <w:name w:val="heading 2"/>
    <w:basedOn w:val="HeadingBase"/>
    <w:next w:val="BodyText"/>
    <w:link w:val="Heading2Char"/>
    <w:qFormat/>
    <w:rsid w:val="007F6BEB"/>
    <w:pPr>
      <w:keepLines/>
      <w:spacing w:before="240" w:after="120"/>
      <w:outlineLvl w:val="1"/>
    </w:pPr>
    <w:rPr>
      <w:sz w:val="28"/>
      <w:szCs w:val="40"/>
    </w:rPr>
  </w:style>
  <w:style w:type="paragraph" w:styleId="Heading3">
    <w:name w:val="heading 3"/>
    <w:basedOn w:val="HeadingBase"/>
    <w:next w:val="BodyText"/>
    <w:link w:val="Heading3Char"/>
    <w:qFormat/>
    <w:rsid w:val="007F6BEB"/>
    <w:pPr>
      <w:spacing w:before="180" w:after="120"/>
      <w:outlineLvl w:val="2"/>
    </w:pPr>
    <w:rPr>
      <w:spacing w:val="-10"/>
      <w:kern w:val="32"/>
    </w:rPr>
  </w:style>
  <w:style w:type="paragraph" w:styleId="Heading4">
    <w:name w:val="heading 4"/>
    <w:basedOn w:val="HeadingBase"/>
    <w:next w:val="BodyText"/>
    <w:link w:val="Heading4Char"/>
    <w:qFormat/>
    <w:rsid w:val="007F6BEB"/>
    <w:pPr>
      <w:spacing w:before="160" w:after="120"/>
      <w:outlineLvl w:val="3"/>
    </w:pPr>
    <w:rPr>
      <w:sz w:val="22"/>
    </w:rPr>
  </w:style>
  <w:style w:type="paragraph" w:styleId="Heading5">
    <w:name w:val="heading 5"/>
    <w:basedOn w:val="HeadingBase"/>
    <w:next w:val="Normal"/>
    <w:link w:val="Heading5Char"/>
    <w:qFormat/>
    <w:rsid w:val="007F6BEB"/>
    <w:pPr>
      <w:spacing w:before="80"/>
      <w:outlineLvl w:val="4"/>
    </w:pPr>
    <w:rPr>
      <w:color w:val="918585"/>
      <w:sz w:val="20"/>
    </w:rPr>
  </w:style>
  <w:style w:type="paragraph" w:styleId="Heading6">
    <w:name w:val="heading 6"/>
    <w:basedOn w:val="HeadingBase"/>
    <w:next w:val="Normal"/>
    <w:link w:val="Heading6Char"/>
    <w:qFormat/>
    <w:rsid w:val="007F6BEB"/>
    <w:pPr>
      <w:spacing w:before="60"/>
      <w:outlineLvl w:val="5"/>
    </w:pPr>
    <w:rPr>
      <w:color w:val="918585"/>
      <w:sz w:val="20"/>
    </w:rPr>
  </w:style>
  <w:style w:type="paragraph" w:styleId="Heading7">
    <w:name w:val="heading 7"/>
    <w:basedOn w:val="Normal"/>
    <w:next w:val="Normal"/>
    <w:link w:val="Heading7Char"/>
    <w:qFormat/>
    <w:rsid w:val="007F6BEB"/>
    <w:pPr>
      <w:ind w:left="720"/>
      <w:outlineLvl w:val="6"/>
    </w:pPr>
    <w:rPr>
      <w:i/>
    </w:rPr>
  </w:style>
  <w:style w:type="paragraph" w:styleId="Heading8">
    <w:name w:val="heading 8"/>
    <w:basedOn w:val="Normal"/>
    <w:next w:val="Normal"/>
    <w:link w:val="Heading8Char"/>
    <w:qFormat/>
    <w:rsid w:val="007F6BEB"/>
    <w:pPr>
      <w:ind w:left="720"/>
      <w:outlineLvl w:val="7"/>
    </w:pPr>
    <w:rPr>
      <w:i/>
    </w:rPr>
  </w:style>
  <w:style w:type="paragraph" w:styleId="Heading9">
    <w:name w:val="heading 9"/>
    <w:basedOn w:val="Normal"/>
    <w:next w:val="Normal"/>
    <w:link w:val="Heading9Char"/>
    <w:qFormat/>
    <w:rsid w:val="007F6BEB"/>
    <w:pPr>
      <w:ind w:left="720"/>
      <w:outlineLvl w:val="8"/>
    </w:pPr>
    <w:rPr>
      <w:i/>
    </w:rPr>
  </w:style>
  <w:style w:type="character" w:default="1" w:styleId="DefaultParagraphFont">
    <w:name w:val="Default Paragraph Font"/>
    <w:uiPriority w:val="1"/>
    <w:unhideWhenUsed/>
    <w:rsid w:val="007F6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BEB"/>
  </w:style>
  <w:style w:type="character" w:customStyle="1" w:styleId="Heading1Char">
    <w:name w:val="Heading 1 Char"/>
    <w:basedOn w:val="DefaultParagraphFont"/>
    <w:link w:val="Heading1"/>
    <w:rsid w:val="007F6BEB"/>
    <w:rPr>
      <w:rFonts w:ascii="Times New Roman" w:eastAsia="Times New Roman" w:hAnsi="Times New Roman" w:cs="Times New Roman"/>
      <w:b/>
      <w:sz w:val="32"/>
      <w:szCs w:val="20"/>
      <w:lang w:eastAsia="en-US"/>
    </w:rPr>
  </w:style>
  <w:style w:type="paragraph" w:styleId="BodyText">
    <w:name w:val="Body Text"/>
    <w:basedOn w:val="Normal"/>
    <w:link w:val="BodyTextChar"/>
    <w:rsid w:val="007F6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BEB"/>
    <w:rPr>
      <w:rFonts w:ascii="Times New Roman" w:eastAsia="Times New Roman" w:hAnsi="Times New Roman" w:cs="Times New Roman"/>
      <w:sz w:val="24"/>
      <w:lang w:eastAsia="en-US"/>
    </w:rPr>
  </w:style>
  <w:style w:type="paragraph" w:styleId="ListBullet">
    <w:name w:val="List Bullet"/>
    <w:basedOn w:val="List"/>
    <w:rsid w:val="007F6BEB"/>
    <w:pPr>
      <w:numPr>
        <w:numId w:val="13"/>
      </w:numPr>
      <w:tabs>
        <w:tab w:val="clear" w:pos="340"/>
      </w:tabs>
      <w:spacing w:before="40" w:after="40"/>
    </w:pPr>
  </w:style>
  <w:style w:type="paragraph" w:styleId="ListBullet2">
    <w:name w:val="List Bullet 2"/>
    <w:basedOn w:val="List2"/>
    <w:rsid w:val="007F6BEB"/>
    <w:pPr>
      <w:numPr>
        <w:numId w:val="14"/>
      </w:numPr>
      <w:tabs>
        <w:tab w:val="clear" w:pos="680"/>
      </w:tabs>
    </w:pPr>
  </w:style>
  <w:style w:type="paragraph" w:customStyle="1" w:styleId="SuperHeading">
    <w:name w:val="SuperHeading"/>
    <w:basedOn w:val="Normal"/>
    <w:rsid w:val="007F6BEB"/>
    <w:pPr>
      <w:spacing w:before="240" w:after="120"/>
      <w:outlineLvl w:val="0"/>
    </w:pPr>
    <w:rPr>
      <w:rFonts w:ascii="Times New Roman" w:hAnsi="Times New Roman"/>
      <w:b/>
      <w:sz w:val="32"/>
    </w:rPr>
  </w:style>
  <w:style w:type="paragraph" w:customStyle="1" w:styleId="AllowPageBreak">
    <w:name w:val="AllowPageBreak"/>
    <w:rsid w:val="007F6B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6BEB"/>
    <w:pPr>
      <w:numPr>
        <w:numId w:val="3"/>
      </w:numPr>
      <w:tabs>
        <w:tab w:val="clear" w:pos="1021"/>
      </w:tabs>
      <w:ind w:left="1037" w:hanging="357"/>
    </w:pPr>
  </w:style>
  <w:style w:type="character" w:customStyle="1" w:styleId="Heading2Char">
    <w:name w:val="Heading 2 Char"/>
    <w:basedOn w:val="DefaultParagraphFont"/>
    <w:link w:val="Heading2"/>
    <w:rsid w:val="007F6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BEB"/>
    <w:rPr>
      <w:rFonts w:ascii="Courier New" w:eastAsia="Times New Roman" w:hAnsi="Courier New" w:cs="Times New Roman"/>
      <w:i/>
      <w:szCs w:val="20"/>
      <w:lang w:eastAsia="en-US"/>
    </w:rPr>
  </w:style>
  <w:style w:type="paragraph" w:customStyle="1" w:styleId="HeadingBase">
    <w:name w:val="Heading Base"/>
    <w:rsid w:val="007F6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BEB"/>
    <w:pPr>
      <w:tabs>
        <w:tab w:val="right" w:leader="dot" w:pos="9072"/>
      </w:tabs>
      <w:ind w:left="567"/>
    </w:pPr>
    <w:rPr>
      <w:szCs w:val="22"/>
    </w:rPr>
  </w:style>
  <w:style w:type="paragraph" w:customStyle="1" w:styleId="TOCBase">
    <w:name w:val="TOC Base"/>
    <w:rsid w:val="007F6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BEB"/>
    <w:pPr>
      <w:tabs>
        <w:tab w:val="right" w:leader="dot" w:pos="9072"/>
      </w:tabs>
      <w:spacing w:before="40" w:after="40"/>
      <w:ind w:left="284"/>
    </w:pPr>
    <w:rPr>
      <w:rFonts w:ascii="Times New Roman" w:hAnsi="Times New Roman"/>
    </w:rPr>
  </w:style>
  <w:style w:type="paragraph" w:styleId="TOC1">
    <w:name w:val="toc 1"/>
    <w:basedOn w:val="TOCBase"/>
    <w:next w:val="Normal"/>
    <w:rsid w:val="007F6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BEB"/>
    <w:rPr>
      <w:rFonts w:ascii="Times New Roman" w:eastAsia="Times New Roman" w:hAnsi="Times New Roman" w:cs="Times New Roman"/>
      <w:sz w:val="16"/>
      <w:lang w:eastAsia="en-US"/>
    </w:rPr>
  </w:style>
  <w:style w:type="paragraph" w:styleId="Title">
    <w:name w:val="Title"/>
    <w:basedOn w:val="HeadingBase"/>
    <w:link w:val="TitleChar"/>
    <w:qFormat/>
    <w:rsid w:val="007F6BEB"/>
    <w:pPr>
      <w:spacing w:before="5040"/>
      <w:jc w:val="center"/>
    </w:pPr>
    <w:rPr>
      <w:sz w:val="48"/>
      <w:szCs w:val="72"/>
      <w:lang w:val="en-US"/>
    </w:rPr>
  </w:style>
  <w:style w:type="character" w:customStyle="1" w:styleId="TitleChar">
    <w:name w:val="Title Char"/>
    <w:basedOn w:val="DefaultParagraphFont"/>
    <w:link w:val="Title"/>
    <w:rsid w:val="007F6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BEB"/>
    <w:pPr>
      <w:tabs>
        <w:tab w:val="left" w:pos="3600"/>
        <w:tab w:val="left" w:pos="3958"/>
      </w:tabs>
    </w:pPr>
  </w:style>
  <w:style w:type="paragraph" w:styleId="List">
    <w:name w:val="List"/>
    <w:basedOn w:val="BodyText"/>
    <w:next w:val="BodyText"/>
    <w:rsid w:val="007F6BEB"/>
    <w:pPr>
      <w:tabs>
        <w:tab w:val="left" w:pos="340"/>
      </w:tabs>
      <w:spacing w:before="60" w:after="60"/>
      <w:ind w:left="340" w:hanging="340"/>
    </w:pPr>
  </w:style>
  <w:style w:type="paragraph" w:customStyle="1" w:styleId="Note">
    <w:name w:val="Note"/>
    <w:basedOn w:val="BodyText"/>
    <w:rsid w:val="007F6B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6BEB"/>
    <w:rPr>
      <w:b/>
      <w:spacing w:val="0"/>
    </w:rPr>
  </w:style>
  <w:style w:type="paragraph" w:customStyle="1" w:styleId="SuperTitle">
    <w:name w:val="SuperTitle"/>
    <w:basedOn w:val="Title"/>
    <w:rsid w:val="007F6BEB"/>
    <w:pPr>
      <w:framePr w:wrap="auto" w:hAnchor="text" w:y="6049"/>
    </w:pPr>
    <w:rPr>
      <w:color w:val="000000"/>
      <w:sz w:val="40"/>
    </w:rPr>
  </w:style>
  <w:style w:type="paragraph" w:customStyle="1" w:styleId="TOCTitle">
    <w:name w:val="TOCTitle"/>
    <w:basedOn w:val="Heading1"/>
    <w:rsid w:val="007F6BEB"/>
    <w:pPr>
      <w:spacing w:after="240"/>
      <w:jc w:val="center"/>
      <w:outlineLvl w:val="9"/>
    </w:pPr>
    <w:rPr>
      <w:caps/>
    </w:rPr>
  </w:style>
  <w:style w:type="paragraph" w:customStyle="1" w:styleId="Version">
    <w:name w:val="Version"/>
    <w:rsid w:val="007F6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BEB"/>
    <w:pPr>
      <w:keepNext w:val="0"/>
      <w:tabs>
        <w:tab w:val="right" w:pos="4176"/>
      </w:tabs>
      <w:ind w:left="198" w:hanging="198"/>
    </w:pPr>
    <w:rPr>
      <w:rFonts w:ascii="Garamond" w:hAnsi="Garamond"/>
    </w:rPr>
  </w:style>
  <w:style w:type="paragraph" w:styleId="IndexHeading">
    <w:name w:val="index heading"/>
    <w:basedOn w:val="Normal"/>
    <w:next w:val="Index1"/>
    <w:semiHidden/>
    <w:rsid w:val="007F6BEB"/>
    <w:pPr>
      <w:spacing w:before="120" w:after="120"/>
    </w:pPr>
    <w:rPr>
      <w:rFonts w:ascii="Arial" w:hAnsi="Arial"/>
      <w:b/>
      <w:color w:val="918585"/>
      <w:sz w:val="24"/>
    </w:rPr>
  </w:style>
  <w:style w:type="paragraph" w:styleId="Header">
    <w:name w:val="header"/>
    <w:basedOn w:val="Normal"/>
    <w:link w:val="HeaderChar"/>
    <w:rsid w:val="007F6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BEB"/>
    <w:rPr>
      <w:rFonts w:ascii="Times New Roman" w:eastAsia="Times New Roman" w:hAnsi="Times New Roman" w:cs="Times New Roman"/>
      <w:sz w:val="16"/>
      <w:szCs w:val="20"/>
      <w:lang w:val="en-GB" w:eastAsia="en-US"/>
    </w:rPr>
  </w:style>
  <w:style w:type="paragraph" w:customStyle="1" w:styleId="Chapter">
    <w:name w:val="Chapter"/>
    <w:basedOn w:val="Normal"/>
    <w:rsid w:val="007F6BEB"/>
    <w:pPr>
      <w:spacing w:before="240"/>
    </w:pPr>
    <w:rPr>
      <w:rFonts w:ascii="Times New Roman" w:hAnsi="Times New Roman"/>
      <w:smallCaps/>
      <w:spacing w:val="80"/>
      <w:sz w:val="28"/>
    </w:rPr>
  </w:style>
  <w:style w:type="paragraph" w:customStyle="1" w:styleId="InChapter">
    <w:name w:val="InChapter"/>
    <w:basedOn w:val="Heading3"/>
    <w:rsid w:val="007F6BEB"/>
    <w:pPr>
      <w:spacing w:after="240"/>
      <w:outlineLvl w:val="9"/>
    </w:pPr>
    <w:rPr>
      <w:noProof/>
    </w:rPr>
  </w:style>
  <w:style w:type="paragraph" w:styleId="Index2">
    <w:name w:val="index 2"/>
    <w:basedOn w:val="Normal"/>
    <w:next w:val="Normal"/>
    <w:semiHidden/>
    <w:rsid w:val="007F6BEB"/>
    <w:pPr>
      <w:tabs>
        <w:tab w:val="right" w:pos="4176"/>
      </w:tabs>
      <w:ind w:left="568" w:hanging="284"/>
    </w:pPr>
    <w:rPr>
      <w:rFonts w:ascii="Garamond" w:hAnsi="Garamond"/>
    </w:rPr>
  </w:style>
  <w:style w:type="paragraph" w:customStyle="1" w:styleId="Byline">
    <w:name w:val="Byline"/>
    <w:rsid w:val="007F6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BEB"/>
    <w:pPr>
      <w:tabs>
        <w:tab w:val="clear" w:pos="3600"/>
        <w:tab w:val="clear" w:pos="3958"/>
      </w:tabs>
      <w:jc w:val="right"/>
    </w:pPr>
  </w:style>
  <w:style w:type="character" w:styleId="Emphasis">
    <w:name w:val="Emphasis"/>
    <w:basedOn w:val="DefaultParagraphFont"/>
    <w:qFormat/>
    <w:rsid w:val="007F6BEB"/>
    <w:rPr>
      <w:i/>
    </w:rPr>
  </w:style>
  <w:style w:type="paragraph" w:styleId="Caption">
    <w:name w:val="caption"/>
    <w:basedOn w:val="BodyText"/>
    <w:next w:val="Normal"/>
    <w:qFormat/>
    <w:rsid w:val="007F6BEB"/>
    <w:pPr>
      <w:framePr w:w="2268" w:hSpace="181" w:vSpace="181" w:wrap="around" w:vAnchor="text" w:hAnchor="page" w:x="1135" w:y="285" w:anchorLock="1"/>
    </w:pPr>
    <w:rPr>
      <w:i/>
    </w:rPr>
  </w:style>
  <w:style w:type="paragraph" w:customStyle="1" w:styleId="MiniTOCTitle">
    <w:name w:val="MiniTOCTitle"/>
    <w:basedOn w:val="Heading4"/>
    <w:rsid w:val="007F6BEB"/>
    <w:pPr>
      <w:spacing w:before="240"/>
      <w:outlineLvl w:val="9"/>
    </w:pPr>
    <w:rPr>
      <w:noProof/>
      <w:sz w:val="24"/>
    </w:rPr>
  </w:style>
  <w:style w:type="paragraph" w:customStyle="1" w:styleId="MiniTOCItem">
    <w:name w:val="MiniTOCItem"/>
    <w:basedOn w:val="ListBullet"/>
    <w:rsid w:val="007F6BEB"/>
    <w:pPr>
      <w:numPr>
        <w:numId w:val="0"/>
      </w:numPr>
      <w:tabs>
        <w:tab w:val="right" w:leader="dot" w:pos="6521"/>
      </w:tabs>
      <w:spacing w:before="0" w:after="0"/>
    </w:pPr>
  </w:style>
  <w:style w:type="paragraph" w:customStyle="1" w:styleId="TOFTitle">
    <w:name w:val="TOFTitle"/>
    <w:basedOn w:val="TOCTitle"/>
    <w:rsid w:val="007F6BEB"/>
  </w:style>
  <w:style w:type="paragraph" w:styleId="TableofFigures">
    <w:name w:val="table of figures"/>
    <w:basedOn w:val="Normal"/>
    <w:next w:val="Normal"/>
    <w:semiHidden/>
    <w:rsid w:val="007F6BEB"/>
    <w:pPr>
      <w:tabs>
        <w:tab w:val="right" w:leader="dot" w:pos="9072"/>
      </w:tabs>
      <w:ind w:left="970" w:hanging="403"/>
    </w:pPr>
    <w:rPr>
      <w:rFonts w:ascii="Times New Roman" w:hAnsi="Times New Roman"/>
      <w:b/>
    </w:rPr>
  </w:style>
  <w:style w:type="paragraph" w:styleId="ListNumber">
    <w:name w:val="List Number"/>
    <w:basedOn w:val="List"/>
    <w:rsid w:val="007F6BEB"/>
    <w:pPr>
      <w:numPr>
        <w:numId w:val="16"/>
      </w:numPr>
      <w:tabs>
        <w:tab w:val="clear" w:pos="340"/>
      </w:tabs>
    </w:pPr>
  </w:style>
  <w:style w:type="character" w:customStyle="1" w:styleId="WingdingSymbols">
    <w:name w:val="Wingding Symbols"/>
    <w:rsid w:val="007F6BEB"/>
    <w:rPr>
      <w:rFonts w:ascii="Wingdings" w:hAnsi="Wingdings"/>
    </w:rPr>
  </w:style>
  <w:style w:type="paragraph" w:customStyle="1" w:styleId="TableHeading">
    <w:name w:val="Table Heading"/>
    <w:basedOn w:val="HeadingBase"/>
    <w:rsid w:val="007F6BEB"/>
    <w:pPr>
      <w:keepLines/>
      <w:pBdr>
        <w:bottom w:val="single" w:sz="6" w:space="1" w:color="918585"/>
      </w:pBdr>
      <w:spacing w:before="240"/>
    </w:pPr>
  </w:style>
  <w:style w:type="character" w:customStyle="1" w:styleId="HotSpot">
    <w:name w:val="HotSpot"/>
    <w:rsid w:val="007F6BEB"/>
    <w:rPr>
      <w:color w:val="0033CC"/>
      <w:u w:val="none"/>
    </w:rPr>
  </w:style>
  <w:style w:type="paragraph" w:customStyle="1" w:styleId="BodyTextRight">
    <w:name w:val="Body Text Right"/>
    <w:basedOn w:val="BodyText"/>
    <w:rsid w:val="007F6BEB"/>
    <w:pPr>
      <w:spacing w:before="0" w:after="0"/>
      <w:jc w:val="right"/>
    </w:pPr>
  </w:style>
  <w:style w:type="paragraph" w:styleId="Index3">
    <w:name w:val="index 3"/>
    <w:basedOn w:val="ListNumber2"/>
    <w:next w:val="Normal"/>
    <w:semiHidden/>
    <w:rsid w:val="007F6BEB"/>
    <w:pPr>
      <w:numPr>
        <w:numId w:val="0"/>
      </w:numPr>
      <w:tabs>
        <w:tab w:val="right" w:leader="dot" w:pos="4176"/>
      </w:tabs>
    </w:pPr>
  </w:style>
  <w:style w:type="paragraph" w:styleId="ListNumber2">
    <w:name w:val="List Number 2"/>
    <w:basedOn w:val="List2"/>
    <w:rsid w:val="007F6BEB"/>
    <w:pPr>
      <w:numPr>
        <w:numId w:val="11"/>
      </w:numPr>
      <w:tabs>
        <w:tab w:val="clear" w:pos="1060"/>
      </w:tabs>
    </w:pPr>
  </w:style>
  <w:style w:type="paragraph" w:customStyle="1" w:styleId="MarginNote">
    <w:name w:val="Margin Note"/>
    <w:basedOn w:val="BodyText"/>
    <w:rsid w:val="007F6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BEB"/>
    <w:rPr>
      <w:sz w:val="32"/>
    </w:rPr>
  </w:style>
  <w:style w:type="paragraph" w:customStyle="1" w:styleId="HeadingProcedure">
    <w:name w:val="Heading Procedure"/>
    <w:basedOn w:val="HeadingBase"/>
    <w:next w:val="Normal"/>
    <w:rsid w:val="007F6BEB"/>
    <w:pPr>
      <w:tabs>
        <w:tab w:val="left" w:pos="0"/>
      </w:tabs>
      <w:spacing w:before="120" w:after="60"/>
    </w:pPr>
    <w:rPr>
      <w:i/>
      <w:color w:val="918585"/>
      <w:sz w:val="22"/>
    </w:rPr>
  </w:style>
  <w:style w:type="paragraph" w:customStyle="1" w:styleId="TableBodyText">
    <w:name w:val="Table Body Text"/>
    <w:basedOn w:val="BodyText"/>
    <w:rsid w:val="007F6BEB"/>
    <w:pPr>
      <w:spacing w:before="60" w:after="60"/>
    </w:pPr>
  </w:style>
  <w:style w:type="paragraph" w:styleId="ListContinue">
    <w:name w:val="List Continue"/>
    <w:basedOn w:val="List"/>
    <w:rsid w:val="007F6BEB"/>
    <w:pPr>
      <w:ind w:firstLine="0"/>
    </w:pPr>
  </w:style>
  <w:style w:type="paragraph" w:customStyle="1" w:styleId="ListNote">
    <w:name w:val="List Note"/>
    <w:basedOn w:val="List"/>
    <w:rsid w:val="007F6BEB"/>
    <w:pPr>
      <w:pBdr>
        <w:top w:val="single" w:sz="6" w:space="2" w:color="918585"/>
        <w:bottom w:val="single" w:sz="6" w:space="2" w:color="918585"/>
      </w:pBdr>
      <w:tabs>
        <w:tab w:val="left" w:pos="1021"/>
      </w:tabs>
      <w:ind w:firstLine="0"/>
    </w:pPr>
  </w:style>
  <w:style w:type="paragraph" w:customStyle="1" w:styleId="Warning">
    <w:name w:val="Warning"/>
    <w:basedOn w:val="BodyText"/>
    <w:rsid w:val="007F6BEB"/>
    <w:pPr>
      <w:shd w:val="clear" w:color="auto" w:fill="D9D9D9"/>
      <w:tabs>
        <w:tab w:val="left" w:pos="992"/>
      </w:tabs>
      <w:ind w:left="119" w:right="119"/>
    </w:pPr>
    <w:rPr>
      <w:sz w:val="20"/>
    </w:rPr>
  </w:style>
  <w:style w:type="paragraph" w:customStyle="1" w:styleId="MarginIcons">
    <w:name w:val="Margin Icons"/>
    <w:basedOn w:val="BodyText"/>
    <w:rsid w:val="007F6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BEB"/>
    <w:rPr>
      <w:rFonts w:ascii="Courier New" w:hAnsi="Courier New"/>
    </w:rPr>
  </w:style>
  <w:style w:type="paragraph" w:customStyle="1" w:styleId="NoteBullet">
    <w:name w:val="Note Bullet"/>
    <w:basedOn w:val="Note"/>
    <w:rsid w:val="007F6BEB"/>
    <w:pPr>
      <w:tabs>
        <w:tab w:val="clear" w:pos="680"/>
      </w:tabs>
      <w:spacing w:before="60" w:after="60"/>
    </w:pPr>
  </w:style>
  <w:style w:type="paragraph" w:customStyle="1" w:styleId="SubHeading2">
    <w:name w:val="SubHeading2"/>
    <w:basedOn w:val="HeadingBase"/>
    <w:rsid w:val="007F6BEB"/>
    <w:pPr>
      <w:spacing w:before="240" w:after="60"/>
    </w:pPr>
    <w:rPr>
      <w:sz w:val="20"/>
    </w:rPr>
  </w:style>
  <w:style w:type="paragraph" w:customStyle="1" w:styleId="SubHeading1">
    <w:name w:val="SubHeading1"/>
    <w:basedOn w:val="HeadingBase"/>
    <w:rsid w:val="007F6BEB"/>
    <w:pPr>
      <w:spacing w:before="240" w:after="60"/>
    </w:pPr>
    <w:rPr>
      <w:color w:val="918585"/>
      <w:sz w:val="22"/>
    </w:rPr>
  </w:style>
  <w:style w:type="paragraph" w:customStyle="1" w:styleId="SideHeading">
    <w:name w:val="Side Heading"/>
    <w:basedOn w:val="HeadingBase"/>
    <w:rsid w:val="007F6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BEB"/>
    <w:pPr>
      <w:numPr>
        <w:numId w:val="12"/>
      </w:numPr>
    </w:pPr>
  </w:style>
  <w:style w:type="paragraph" w:styleId="PlainText">
    <w:name w:val="Plain Text"/>
    <w:basedOn w:val="Normal"/>
    <w:link w:val="PlainTextChar"/>
    <w:rsid w:val="007F6BEB"/>
    <w:rPr>
      <w:sz w:val="20"/>
    </w:rPr>
  </w:style>
  <w:style w:type="character" w:customStyle="1" w:styleId="PlainTextChar">
    <w:name w:val="Plain Text Char"/>
    <w:basedOn w:val="DefaultParagraphFont"/>
    <w:link w:val="PlainText"/>
    <w:rsid w:val="007F6BEB"/>
    <w:rPr>
      <w:rFonts w:ascii="Courier New" w:eastAsia="Times New Roman" w:hAnsi="Courier New" w:cs="Times New Roman"/>
      <w:sz w:val="20"/>
      <w:szCs w:val="20"/>
      <w:lang w:eastAsia="en-US"/>
    </w:rPr>
  </w:style>
  <w:style w:type="character" w:customStyle="1" w:styleId="MenuOption">
    <w:name w:val="Menu Option"/>
    <w:basedOn w:val="DefaultParagraphFont"/>
    <w:rsid w:val="007F6BEB"/>
    <w:rPr>
      <w:b/>
      <w:smallCaps/>
    </w:rPr>
  </w:style>
  <w:style w:type="paragraph" w:customStyle="1" w:styleId="TableListNumber">
    <w:name w:val="Table List Number"/>
    <w:basedOn w:val="ListNumber"/>
    <w:rsid w:val="007F6BEB"/>
    <w:pPr>
      <w:numPr>
        <w:numId w:val="0"/>
      </w:numPr>
    </w:pPr>
  </w:style>
  <w:style w:type="paragraph" w:styleId="TOC4">
    <w:name w:val="toc 4"/>
    <w:basedOn w:val="TOCBase"/>
    <w:next w:val="Normal"/>
    <w:semiHidden/>
    <w:rsid w:val="007F6BEB"/>
    <w:pPr>
      <w:tabs>
        <w:tab w:val="right" w:leader="dot" w:pos="9071"/>
      </w:tabs>
      <w:ind w:left="1701"/>
    </w:pPr>
  </w:style>
  <w:style w:type="paragraph" w:customStyle="1" w:styleId="ListAlpha">
    <w:name w:val="List Alpha"/>
    <w:basedOn w:val="List"/>
    <w:rsid w:val="007F6BEB"/>
    <w:pPr>
      <w:numPr>
        <w:numId w:val="10"/>
      </w:numPr>
    </w:pPr>
  </w:style>
  <w:style w:type="paragraph" w:customStyle="1" w:styleId="ListAlpha2">
    <w:name w:val="List Alpha 2"/>
    <w:basedOn w:val="List2"/>
    <w:rsid w:val="007F6BEB"/>
    <w:pPr>
      <w:numPr>
        <w:numId w:val="9"/>
      </w:numPr>
    </w:pPr>
  </w:style>
  <w:style w:type="paragraph" w:styleId="List2">
    <w:name w:val="List 2"/>
    <w:basedOn w:val="BodyText"/>
    <w:rsid w:val="007F6BEB"/>
    <w:pPr>
      <w:tabs>
        <w:tab w:val="left" w:pos="680"/>
      </w:tabs>
      <w:spacing w:before="60" w:after="60"/>
      <w:ind w:left="680" w:hanging="340"/>
    </w:pPr>
  </w:style>
  <w:style w:type="paragraph" w:styleId="List3">
    <w:name w:val="List 3"/>
    <w:basedOn w:val="BodyText"/>
    <w:rsid w:val="007F6BEB"/>
    <w:pPr>
      <w:tabs>
        <w:tab w:val="left" w:pos="1021"/>
      </w:tabs>
      <w:spacing w:before="60" w:after="60"/>
      <w:ind w:left="1020" w:hanging="340"/>
    </w:pPr>
  </w:style>
  <w:style w:type="paragraph" w:styleId="List4">
    <w:name w:val="List 4"/>
    <w:basedOn w:val="BodyText"/>
    <w:rsid w:val="007F6BEB"/>
    <w:pPr>
      <w:tabs>
        <w:tab w:val="left" w:pos="1361"/>
      </w:tabs>
      <w:spacing w:before="60" w:after="60"/>
      <w:ind w:left="1361" w:hanging="340"/>
    </w:pPr>
  </w:style>
  <w:style w:type="paragraph" w:styleId="List5">
    <w:name w:val="List 5"/>
    <w:basedOn w:val="BodyText"/>
    <w:rsid w:val="007F6BEB"/>
    <w:pPr>
      <w:tabs>
        <w:tab w:val="left" w:pos="1701"/>
      </w:tabs>
      <w:spacing w:before="60" w:after="60"/>
      <w:ind w:left="1701" w:hanging="340"/>
    </w:pPr>
  </w:style>
  <w:style w:type="paragraph" w:styleId="ListBullet4">
    <w:name w:val="List Bullet 4"/>
    <w:basedOn w:val="List4"/>
    <w:rsid w:val="007F6BEB"/>
    <w:pPr>
      <w:numPr>
        <w:numId w:val="4"/>
      </w:numPr>
      <w:tabs>
        <w:tab w:val="clear" w:pos="1361"/>
      </w:tabs>
    </w:pPr>
  </w:style>
  <w:style w:type="paragraph" w:styleId="ListBullet5">
    <w:name w:val="List Bullet 5"/>
    <w:basedOn w:val="List5"/>
    <w:rsid w:val="007F6BEB"/>
    <w:pPr>
      <w:numPr>
        <w:numId w:val="5"/>
      </w:numPr>
    </w:pPr>
  </w:style>
  <w:style w:type="paragraph" w:styleId="ListContinue2">
    <w:name w:val="List Continue 2"/>
    <w:basedOn w:val="List2"/>
    <w:rsid w:val="007F6BEB"/>
    <w:pPr>
      <w:ind w:firstLine="0"/>
    </w:pPr>
  </w:style>
  <w:style w:type="paragraph" w:styleId="ListContinue3">
    <w:name w:val="List Continue 3"/>
    <w:basedOn w:val="List3"/>
    <w:rsid w:val="007F6BEB"/>
    <w:pPr>
      <w:ind w:left="1021" w:firstLine="0"/>
    </w:pPr>
  </w:style>
  <w:style w:type="paragraph" w:styleId="ListContinue4">
    <w:name w:val="List Continue 4"/>
    <w:basedOn w:val="List4"/>
    <w:rsid w:val="007F6BEB"/>
    <w:pPr>
      <w:ind w:firstLine="0"/>
    </w:pPr>
  </w:style>
  <w:style w:type="paragraph" w:styleId="ListContinue5">
    <w:name w:val="List Continue 5"/>
    <w:basedOn w:val="List5"/>
    <w:rsid w:val="007F6BEB"/>
    <w:pPr>
      <w:ind w:firstLine="0"/>
    </w:pPr>
  </w:style>
  <w:style w:type="paragraph" w:styleId="ListNumber3">
    <w:name w:val="List Number 3"/>
    <w:basedOn w:val="List3"/>
    <w:rsid w:val="007F6BEB"/>
    <w:pPr>
      <w:numPr>
        <w:numId w:val="6"/>
      </w:numPr>
    </w:pPr>
  </w:style>
  <w:style w:type="paragraph" w:styleId="ListNumber4">
    <w:name w:val="List Number 4"/>
    <w:basedOn w:val="List4"/>
    <w:rsid w:val="007F6BEB"/>
    <w:pPr>
      <w:numPr>
        <w:numId w:val="7"/>
      </w:numPr>
    </w:pPr>
  </w:style>
  <w:style w:type="paragraph" w:styleId="ListNumber5">
    <w:name w:val="List Number 5"/>
    <w:basedOn w:val="List5"/>
    <w:rsid w:val="007F6BEB"/>
    <w:pPr>
      <w:numPr>
        <w:numId w:val="8"/>
      </w:numPr>
    </w:pPr>
  </w:style>
  <w:style w:type="paragraph" w:styleId="BlockText">
    <w:name w:val="Block Text"/>
    <w:basedOn w:val="Normal"/>
    <w:rsid w:val="007F6BEB"/>
    <w:pPr>
      <w:spacing w:after="120"/>
      <w:ind w:left="1440" w:right="1440"/>
    </w:pPr>
  </w:style>
  <w:style w:type="character" w:customStyle="1" w:styleId="Subscript">
    <w:name w:val="Subscript"/>
    <w:basedOn w:val="DefaultParagraphFont"/>
    <w:rsid w:val="007F6BEB"/>
    <w:rPr>
      <w:sz w:val="16"/>
      <w:vertAlign w:val="subscript"/>
    </w:rPr>
  </w:style>
  <w:style w:type="character" w:customStyle="1" w:styleId="Superscript">
    <w:name w:val="Superscript"/>
    <w:basedOn w:val="DefaultParagraphFont"/>
    <w:rsid w:val="007F6BEB"/>
    <w:rPr>
      <w:sz w:val="16"/>
      <w:vertAlign w:val="superscript"/>
    </w:rPr>
  </w:style>
  <w:style w:type="character" w:customStyle="1" w:styleId="Symbols">
    <w:name w:val="Symbols"/>
    <w:basedOn w:val="DefaultParagraphFont"/>
    <w:rsid w:val="007F6BEB"/>
    <w:rPr>
      <w:rFonts w:ascii="Symbol" w:hAnsi="Symbol"/>
    </w:rPr>
  </w:style>
  <w:style w:type="character" w:customStyle="1" w:styleId="MenuOptions">
    <w:name w:val="Menu Options"/>
    <w:basedOn w:val="DefaultParagraphFont"/>
    <w:rsid w:val="007F6BEB"/>
    <w:rPr>
      <w:rFonts w:ascii="Arial Narrow" w:hAnsi="Arial Narrow"/>
      <w:smallCaps/>
    </w:rPr>
  </w:style>
  <w:style w:type="character" w:customStyle="1" w:styleId="Buttons">
    <w:name w:val="Buttons"/>
    <w:basedOn w:val="DefaultParagraphFont"/>
    <w:rsid w:val="007F6BEB"/>
    <w:rPr>
      <w:b/>
    </w:rPr>
  </w:style>
  <w:style w:type="character" w:customStyle="1" w:styleId="Underlined">
    <w:name w:val="Underlined"/>
    <w:basedOn w:val="DefaultParagraphFont"/>
    <w:rsid w:val="007F6BEB"/>
    <w:rPr>
      <w:u w:val="single"/>
    </w:rPr>
  </w:style>
  <w:style w:type="paragraph" w:customStyle="1" w:styleId="TableBodyTextRight">
    <w:name w:val="Table Body Text Right"/>
    <w:basedOn w:val="TableBodyText"/>
    <w:rsid w:val="007F6BEB"/>
    <w:pPr>
      <w:widowControl w:val="0"/>
      <w:autoSpaceDE w:val="0"/>
      <w:autoSpaceDN w:val="0"/>
      <w:adjustRightInd w:val="0"/>
      <w:jc w:val="right"/>
    </w:pPr>
    <w:rPr>
      <w:rFonts w:cs="Arial"/>
      <w:szCs w:val="18"/>
    </w:rPr>
  </w:style>
  <w:style w:type="paragraph" w:customStyle="1" w:styleId="CopyrightText">
    <w:name w:val="Copyright Text"/>
    <w:basedOn w:val="BodyText"/>
    <w:rsid w:val="007F6BEB"/>
    <w:rPr>
      <w:sz w:val="18"/>
    </w:rPr>
  </w:style>
  <w:style w:type="paragraph" w:customStyle="1" w:styleId="BodySmallRight">
    <w:name w:val="Body Small Right"/>
    <w:basedOn w:val="BodyTextRight"/>
    <w:rsid w:val="007F6BEB"/>
    <w:rPr>
      <w:sz w:val="18"/>
      <w:szCs w:val="18"/>
    </w:rPr>
  </w:style>
  <w:style w:type="paragraph" w:customStyle="1" w:styleId="MarginEdition">
    <w:name w:val="Margin Edition"/>
    <w:basedOn w:val="MarginNote"/>
    <w:rsid w:val="007F6BEB"/>
    <w:pPr>
      <w:spacing w:before="0" w:after="0"/>
    </w:pPr>
    <w:rPr>
      <w:rFonts w:ascii="Times New Roman" w:hAnsi="Times New Roman"/>
      <w:color w:val="999999"/>
    </w:rPr>
  </w:style>
  <w:style w:type="paragraph" w:customStyle="1" w:styleId="Spacer">
    <w:name w:val="Spacer"/>
    <w:basedOn w:val="Normal"/>
    <w:rsid w:val="007F6BEB"/>
    <w:rPr>
      <w:sz w:val="2"/>
      <w:szCs w:val="2"/>
    </w:rPr>
  </w:style>
  <w:style w:type="character" w:customStyle="1" w:styleId="Small">
    <w:name w:val="Small"/>
    <w:basedOn w:val="DefaultParagraphFont"/>
    <w:rsid w:val="007F6BEB"/>
    <w:rPr>
      <w:sz w:val="16"/>
    </w:rPr>
  </w:style>
  <w:style w:type="paragraph" w:customStyle="1" w:styleId="WideTable">
    <w:name w:val="Wide Table"/>
    <w:basedOn w:val="Normal"/>
    <w:rsid w:val="007F6BEB"/>
    <w:pPr>
      <w:ind w:left="-1418"/>
    </w:pPr>
    <w:rPr>
      <w:sz w:val="2"/>
      <w:szCs w:val="2"/>
    </w:rPr>
  </w:style>
  <w:style w:type="character" w:styleId="PageNumber">
    <w:name w:val="page number"/>
    <w:basedOn w:val="DefaultParagraphFont"/>
    <w:rsid w:val="007F6BEB"/>
  </w:style>
  <w:style w:type="paragraph" w:styleId="Quote">
    <w:name w:val="Quote"/>
    <w:basedOn w:val="Heading1"/>
    <w:link w:val="QuoteChar"/>
    <w:qFormat/>
    <w:rsid w:val="007F6BEB"/>
    <w:rPr>
      <w:b w:val="0"/>
      <w:sz w:val="72"/>
      <w:szCs w:val="72"/>
      <w:lang w:val="en-NZ"/>
    </w:rPr>
  </w:style>
  <w:style w:type="character" w:customStyle="1" w:styleId="QuoteChar">
    <w:name w:val="Quote Char"/>
    <w:basedOn w:val="DefaultParagraphFont"/>
    <w:link w:val="Quote"/>
    <w:rsid w:val="007F6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BEB"/>
    <w:pPr>
      <w:pageBreakBefore/>
    </w:pPr>
  </w:style>
  <w:style w:type="paragraph" w:customStyle="1" w:styleId="Border">
    <w:name w:val="Border"/>
    <w:basedOn w:val="Normal"/>
    <w:qFormat/>
    <w:rsid w:val="007F6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BEB"/>
    <w:rPr>
      <w:b/>
      <w:bCs/>
      <w:i/>
      <w:iCs/>
      <w:color w:val="auto"/>
    </w:rPr>
  </w:style>
  <w:style w:type="paragraph" w:styleId="IntenseQuote">
    <w:name w:val="Intense Quote"/>
    <w:basedOn w:val="Normal"/>
    <w:next w:val="Normal"/>
    <w:link w:val="IntenseQuoteChar"/>
    <w:uiPriority w:val="30"/>
    <w:qFormat/>
    <w:rsid w:val="007F6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BEB"/>
    <w:rPr>
      <w:smallCaps/>
      <w:color w:val="auto"/>
      <w:u w:val="single"/>
    </w:rPr>
  </w:style>
  <w:style w:type="character" w:styleId="IntenseReference">
    <w:name w:val="Intense Reference"/>
    <w:basedOn w:val="DefaultParagraphFont"/>
    <w:uiPriority w:val="32"/>
    <w:qFormat/>
    <w:rsid w:val="007F6BEB"/>
    <w:rPr>
      <w:b/>
      <w:bCs/>
      <w:smallCaps/>
      <w:color w:val="auto"/>
      <w:spacing w:val="5"/>
      <w:u w:val="single"/>
    </w:rPr>
  </w:style>
  <w:style w:type="paragraph" w:customStyle="1" w:styleId="2ColumnHeading">
    <w:name w:val="2Column Heading"/>
    <w:basedOn w:val="BodyText"/>
    <w:qFormat/>
    <w:rsid w:val="007F6BEB"/>
    <w:pPr>
      <w:spacing w:after="60"/>
      <w:ind w:left="-2268"/>
    </w:pPr>
    <w:rPr>
      <w:b/>
    </w:rPr>
  </w:style>
  <w:style w:type="paragraph" w:customStyle="1" w:styleId="Heading1TOC">
    <w:name w:val="Heading1 TOC"/>
    <w:basedOn w:val="Normal"/>
    <w:qFormat/>
    <w:rsid w:val="007F6BEB"/>
    <w:pPr>
      <w:spacing w:before="240" w:after="120"/>
    </w:pPr>
    <w:rPr>
      <w:rFonts w:ascii="Times New Roman" w:hAnsi="Times New Roman"/>
      <w:b/>
      <w:sz w:val="32"/>
    </w:rPr>
  </w:style>
  <w:style w:type="paragraph" w:customStyle="1" w:styleId="Heading2TOC">
    <w:name w:val="Heading2 TOC"/>
    <w:basedOn w:val="Normal"/>
    <w:qFormat/>
    <w:rsid w:val="007F6BEB"/>
    <w:pPr>
      <w:spacing w:before="240" w:after="60"/>
    </w:pPr>
    <w:rPr>
      <w:rFonts w:ascii="Times New Roman" w:hAnsi="Times New Roman"/>
      <w:b/>
      <w:sz w:val="28"/>
    </w:rPr>
  </w:style>
  <w:style w:type="character" w:customStyle="1" w:styleId="Underline">
    <w:name w:val="Underline"/>
    <w:basedOn w:val="DefaultParagraphFont"/>
    <w:qFormat/>
    <w:rsid w:val="007F6BEB"/>
    <w:rPr>
      <w:u w:val="single"/>
    </w:rPr>
  </w:style>
  <w:style w:type="character" w:customStyle="1" w:styleId="BoldandItalics">
    <w:name w:val="Bold and Italics"/>
    <w:qFormat/>
    <w:rsid w:val="007F6BEB"/>
    <w:rPr>
      <w:b/>
      <w:i/>
      <w:u w:val="none"/>
    </w:rPr>
  </w:style>
  <w:style w:type="paragraph" w:styleId="BalloonText">
    <w:name w:val="Balloon Text"/>
    <w:basedOn w:val="Normal"/>
    <w:link w:val="BalloonTextChar"/>
    <w:rsid w:val="007F6BEB"/>
    <w:rPr>
      <w:rFonts w:ascii="Tahoma" w:hAnsi="Tahoma" w:cs="Tahoma"/>
      <w:sz w:val="16"/>
      <w:szCs w:val="16"/>
    </w:rPr>
  </w:style>
  <w:style w:type="character" w:customStyle="1" w:styleId="BalloonTextChar">
    <w:name w:val="Balloon Text Char"/>
    <w:basedOn w:val="DefaultParagraphFont"/>
    <w:link w:val="BalloonText"/>
    <w:rsid w:val="007F6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BEB"/>
    <w:rPr>
      <w:b/>
      <w:color w:val="660033"/>
      <w:spacing w:val="0"/>
    </w:rPr>
  </w:style>
  <w:style w:type="paragraph" w:customStyle="1" w:styleId="Nameditemlist">
    <w:name w:val="Named item list"/>
    <w:basedOn w:val="BodyText"/>
    <w:qFormat/>
    <w:rsid w:val="007F6BEB"/>
    <w:pPr>
      <w:tabs>
        <w:tab w:val="left" w:pos="2835"/>
      </w:tabs>
      <w:ind w:left="2835" w:hanging="2835"/>
    </w:pPr>
  </w:style>
  <w:style w:type="paragraph" w:customStyle="1" w:styleId="BodyTextnopadding">
    <w:name w:val="Body Text no padding"/>
    <w:basedOn w:val="BodyText"/>
    <w:qFormat/>
    <w:rsid w:val="007F6BEB"/>
    <w:pPr>
      <w:spacing w:before="0" w:after="0"/>
    </w:pPr>
  </w:style>
  <w:style w:type="paragraph" w:customStyle="1" w:styleId="BodyTextBold">
    <w:name w:val="Body Text Bold"/>
    <w:basedOn w:val="BodyText"/>
    <w:qFormat/>
    <w:rsid w:val="007F6BEB"/>
    <w:rPr>
      <w:b/>
    </w:rPr>
  </w:style>
  <w:style w:type="character" w:styleId="Hyperlink">
    <w:name w:val="Hyperlink"/>
    <w:basedOn w:val="DefaultParagraphFont"/>
    <w:uiPriority w:val="99"/>
    <w:unhideWhenUsed/>
    <w:rsid w:val="00CE35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6572</Characters>
  <Application>Microsoft Office Word</Application>
  <DocSecurity>0</DocSecurity>
  <Lines>226</Lines>
  <Paragraphs>152</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CPPSPS4014 Drain and acid wash swimming pools and spas</dc:title>
  <dc:subject>Approved</dc:subject>
  <dc:creator>BuildSkills Australia</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