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5E8" w:rsidP="00ED7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CPPSPS4008 Install, service and repair spas</w:t>
      </w:r>
      <w:r>
        <w:fldChar w:fldCharType="end"/>
      </w:r>
    </w:p>
    <w:p w:rsidR="00ED75E8" w:rsidP="00ED75E8">
      <w:pPr>
        <w:pStyle w:val="Version"/>
        <w:sectPr w:rsidSect="00BC1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17DD" w:rsidP="00BC17DD">
      <w:pPr>
        <w:pStyle w:val="SuperHeading"/>
      </w:pPr>
      <w:r w:rsidRPr="00BC17DD">
        <w:t>Assessment Requirements for CPPSPS4008 Install, service and repair spas</w:t>
      </w:r>
    </w:p>
    <w:p w:rsidR="00000000" w:rsidRPr="00BC17DD" w:rsidP="00BC17DD">
      <w:pPr>
        <w:pStyle w:val="Heading1"/>
      </w:pPr>
      <w:bookmarkStart w:id="1" w:name="O_1054378"/>
      <w:bookmarkEnd w:id="1"/>
      <w:r w:rsidRPr="00BC17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C17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17DD">
            <w:pPr>
              <w:pStyle w:val="BodyText"/>
              <w:rPr>
                <w:lang w:val="en-NZ"/>
              </w:rPr>
            </w:pPr>
            <w:r w:rsidRPr="00BC17D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17DD" w:rsidP="00BC17DD">
            <w:pPr>
              <w:pStyle w:val="BodyText"/>
            </w:pPr>
            <w:r w:rsidRPr="00BC17DD">
              <w:t>This version first released with CPP Property Services Training Package Release 9.0.</w:t>
            </w:r>
          </w:p>
          <w:p w:rsidR="00000000" w:rsidRPr="00BC17DD" w:rsidP="00BC17DD">
            <w:pPr>
              <w:pStyle w:val="BodyText"/>
            </w:pPr>
            <w:r w:rsidRPr="00BC17DD">
              <w:t>Supersedes and is equivalent to CPPSPS4008A Install, service and repair spas.  Added in content from CPPSPS4011A Comply with regulatory requirements for swimming pool and spa servicing.  Element 3 changed from Service to Maintain.  Updated to meet the Stan</w:t>
            </w:r>
            <w:r w:rsidRPr="00BC17DD">
              <w:t>dards for Training Packages.</w:t>
            </w:r>
          </w:p>
        </w:tc>
      </w:tr>
    </w:tbl>
    <w:p w:rsidR="00000000" w:rsidRPr="00BC17DD" w:rsidP="00BC17DD">
      <w:pPr>
        <w:pStyle w:val="BodyText"/>
      </w:pPr>
    </w:p>
    <w:p w:rsidR="00000000" w:rsidRPr="00BC17DD" w:rsidP="00BC17DD">
      <w:pPr>
        <w:pStyle w:val="AllowPageBreak"/>
      </w:pPr>
    </w:p>
    <w:p w:rsidR="00000000" w:rsidRPr="00BC17DD" w:rsidP="00BC17DD">
      <w:pPr>
        <w:pStyle w:val="Heading1"/>
      </w:pPr>
      <w:bookmarkStart w:id="2" w:name="O_1054381"/>
      <w:bookmarkEnd w:id="2"/>
      <w:r w:rsidRPr="00BC17DD">
        <w:t>Performance Evidence</w:t>
      </w:r>
    </w:p>
    <w:p w:rsidR="00000000" w:rsidRPr="00BC17DD" w:rsidP="00ED75E8">
      <w:pPr>
        <w:pStyle w:val="BodyText"/>
      </w:pPr>
      <w:r w:rsidRPr="00BC17DD">
        <w:t xml:space="preserve">To demonstrate competency, a candidate must meet the performance criteria of this unit by: </w:t>
      </w:r>
    </w:p>
    <w:p w:rsidR="00000000" w:rsidRPr="00BC17DD" w:rsidP="00BC17DD">
      <w:pPr>
        <w:pStyle w:val="ListBullet"/>
      </w:pPr>
      <w:r w:rsidRPr="00BC17DD">
        <w:t>installing one spa and a component in a minimum of two spas</w:t>
      </w:r>
    </w:p>
    <w:p w:rsidR="00000000" w:rsidRPr="00BC17DD" w:rsidP="00BC17DD">
      <w:pPr>
        <w:pStyle w:val="ListBullet"/>
      </w:pPr>
      <w:r w:rsidRPr="00BC17DD">
        <w:t xml:space="preserve">servicing a spa or component in </w:t>
      </w:r>
      <w:r w:rsidRPr="00BC17DD">
        <w:t>a minimum of two spas</w:t>
      </w:r>
    </w:p>
    <w:p w:rsidR="00000000" w:rsidRPr="00BC17DD" w:rsidP="00BC17DD">
      <w:pPr>
        <w:pStyle w:val="ListBullet"/>
      </w:pPr>
      <w:r w:rsidRPr="00BC17DD">
        <w:t xml:space="preserve">applying technical knowledge and advanced diagnostic skills to identify and repair two faults in line with regulatory requirements. </w:t>
      </w:r>
    </w:p>
    <w:p w:rsidR="00000000" w:rsidRPr="00BC17DD" w:rsidP="00BC17DD">
      <w:pPr>
        <w:pStyle w:val="AllowPageBreak"/>
      </w:pPr>
    </w:p>
    <w:p w:rsidR="00000000" w:rsidRPr="00BC17DD" w:rsidP="00BC17DD">
      <w:pPr>
        <w:pStyle w:val="Heading1"/>
      </w:pPr>
      <w:bookmarkStart w:id="3" w:name="O_1054380"/>
      <w:bookmarkEnd w:id="3"/>
      <w:r w:rsidRPr="00BC17DD">
        <w:t>Knowledge Evidence</w:t>
      </w:r>
    </w:p>
    <w:p w:rsidR="00000000" w:rsidRPr="00BC17DD" w:rsidP="00ED75E8">
      <w:pPr>
        <w:pStyle w:val="BodyText"/>
      </w:pPr>
      <w:r w:rsidRPr="00BC17DD">
        <w:t>To be competent in this unit, a candidate must demonstrate know</w:t>
      </w:r>
      <w:r w:rsidRPr="00BC17DD">
        <w:t>ledge of:</w:t>
      </w:r>
    </w:p>
    <w:p w:rsidR="00000000" w:rsidRPr="00BC17DD" w:rsidP="00BC17DD">
      <w:pPr>
        <w:pStyle w:val="ListBullet"/>
      </w:pPr>
      <w:r w:rsidRPr="00BC17DD">
        <w:t xml:space="preserve">key requirements of relevant commonwealth, state or territory, and local government regulations and Australian standards related to swimming pool and spa servicing: </w:t>
      </w:r>
    </w:p>
    <w:p w:rsidR="00000000" w:rsidRPr="00BC17DD" w:rsidP="00BC17DD">
      <w:pPr>
        <w:pStyle w:val="ListBullet2"/>
      </w:pPr>
      <w:r w:rsidRPr="00BC17DD">
        <w:t xml:space="preserve">work health and safety  </w:t>
      </w:r>
    </w:p>
    <w:p w:rsidR="00000000" w:rsidRPr="00BC17DD" w:rsidP="00BC17DD">
      <w:pPr>
        <w:pStyle w:val="ListBullet2"/>
      </w:pPr>
      <w:r w:rsidRPr="00BC17DD">
        <w:t xml:space="preserve">public health </w:t>
      </w:r>
    </w:p>
    <w:p w:rsidR="00000000" w:rsidRPr="00BC17DD" w:rsidP="00BC17DD">
      <w:pPr>
        <w:pStyle w:val="ListBullet2"/>
      </w:pPr>
      <w:r w:rsidRPr="00BC17DD">
        <w:t xml:space="preserve">dangerous goods </w:t>
      </w:r>
    </w:p>
    <w:p w:rsidR="00000000" w:rsidRPr="00BC17DD" w:rsidP="00BC17DD">
      <w:pPr>
        <w:pStyle w:val="ListBullet2"/>
      </w:pPr>
      <w:r w:rsidRPr="00BC17DD">
        <w:t xml:space="preserve">environment and waste disposal </w:t>
      </w:r>
    </w:p>
    <w:p w:rsidR="00000000" w:rsidRPr="00BC17DD" w:rsidP="00BC17DD">
      <w:pPr>
        <w:pStyle w:val="ListBullet2"/>
      </w:pPr>
      <w:r w:rsidRPr="00BC17DD">
        <w:t>Australian Competition and Consumer Commission product safety guidelines</w:t>
      </w:r>
    </w:p>
    <w:p w:rsidR="00000000" w:rsidRPr="00BC17DD" w:rsidP="00BC17DD">
      <w:pPr>
        <w:pStyle w:val="ListBullet2"/>
      </w:pPr>
      <w:r w:rsidRPr="00BC17DD">
        <w:t>electrical and plumbing regulations related to own work</w:t>
      </w:r>
    </w:p>
    <w:p w:rsidR="00000000" w:rsidRPr="00BC17DD" w:rsidP="00BC17DD">
      <w:pPr>
        <w:pStyle w:val="ListBullet"/>
      </w:pPr>
      <w:r w:rsidRPr="00BC17DD">
        <w:t>enterprise policies and procedures related to:</w:t>
      </w:r>
    </w:p>
    <w:p w:rsidR="00000000" w:rsidRPr="00BC17DD" w:rsidP="00BC17DD">
      <w:pPr>
        <w:pStyle w:val="ListBullet2"/>
      </w:pPr>
      <w:r w:rsidRPr="00BC17DD">
        <w:t>compliance with regulations</w:t>
      </w:r>
    </w:p>
    <w:p w:rsidR="00000000" w:rsidRPr="00BC17DD" w:rsidP="00BC17DD">
      <w:pPr>
        <w:pStyle w:val="ListBullet2"/>
      </w:pPr>
      <w:r w:rsidRPr="00BC17DD">
        <w:t>maintenance of kno</w:t>
      </w:r>
      <w:r w:rsidRPr="00BC17DD">
        <w:t>wledge of regulations</w:t>
      </w:r>
    </w:p>
    <w:p w:rsidR="00000000" w:rsidRPr="00BC17DD" w:rsidP="00BC17DD">
      <w:pPr>
        <w:pStyle w:val="ListBullet2"/>
      </w:pPr>
      <w:r w:rsidRPr="00BC17DD">
        <w:t>roles, responsibilities and limitations of own role</w:t>
      </w:r>
    </w:p>
    <w:p w:rsidR="00000000" w:rsidRPr="00BC17DD" w:rsidP="00BC17DD">
      <w:pPr>
        <w:pStyle w:val="ListBullet"/>
      </w:pPr>
      <w:r w:rsidRPr="00BC17DD">
        <w:t>work instructions:</w:t>
      </w:r>
    </w:p>
    <w:p w:rsidR="00000000" w:rsidRPr="00BC17DD" w:rsidP="00BC17DD">
      <w:pPr>
        <w:pStyle w:val="ListBullet2"/>
      </w:pPr>
      <w:r w:rsidRPr="00BC17DD">
        <w:t xml:space="preserve">site requirements, including access </w:t>
      </w:r>
    </w:p>
    <w:p w:rsidR="00000000" w:rsidRPr="00BC17DD" w:rsidP="00BC17DD">
      <w:pPr>
        <w:pStyle w:val="ListBullet2"/>
      </w:pPr>
      <w:r w:rsidRPr="00BC17DD">
        <w:t>personal protective clothing and equipment requirements</w:t>
      </w:r>
    </w:p>
    <w:p w:rsidR="00000000" w:rsidRPr="00BC17DD" w:rsidP="00BC17DD">
      <w:pPr>
        <w:pStyle w:val="ListBullet2"/>
      </w:pPr>
      <w:r w:rsidRPr="00BC17DD">
        <w:t>equipment and systems location information</w:t>
      </w:r>
    </w:p>
    <w:p w:rsidR="00000000" w:rsidRPr="00BC17DD" w:rsidP="00BC17DD">
      <w:pPr>
        <w:pStyle w:val="ListBullet2"/>
      </w:pPr>
      <w:r w:rsidRPr="00BC17DD">
        <w:t>system information</w:t>
      </w:r>
    </w:p>
    <w:p w:rsidR="00000000" w:rsidRPr="00BC17DD" w:rsidP="00BC17DD">
      <w:pPr>
        <w:pStyle w:val="ListBullet2"/>
      </w:pPr>
      <w:r w:rsidRPr="00BC17DD">
        <w:t>warranties and guarantees</w:t>
      </w:r>
    </w:p>
    <w:p w:rsidR="00000000" w:rsidRPr="00BC17DD" w:rsidP="00BC17DD">
      <w:pPr>
        <w:pStyle w:val="ListBullet"/>
      </w:pPr>
      <w:r w:rsidRPr="00BC17DD">
        <w:t>hazards and risks associated with spas</w:t>
      </w:r>
    </w:p>
    <w:p w:rsidR="00000000" w:rsidRPr="00BC17DD" w:rsidP="00BC17DD">
      <w:pPr>
        <w:pStyle w:val="ListBullet"/>
      </w:pPr>
      <w:r w:rsidRPr="00BC17DD">
        <w:t>operating principles</w:t>
      </w:r>
    </w:p>
    <w:p w:rsidR="00000000" w:rsidRPr="00BC17DD" w:rsidP="00BC17DD">
      <w:pPr>
        <w:pStyle w:val="ListBullet"/>
      </w:pPr>
      <w:r w:rsidRPr="00BC17DD">
        <w:t>types, operation, installation, commissioning and servicing of spas</w:t>
      </w:r>
    </w:p>
    <w:p w:rsidR="00000000" w:rsidRPr="00BC17DD" w:rsidP="00BC17DD">
      <w:pPr>
        <w:pStyle w:val="ListBullet"/>
      </w:pPr>
      <w:r w:rsidRPr="00BC17DD">
        <w:t>maintenance of spas</w:t>
      </w:r>
    </w:p>
    <w:p w:rsidR="00000000" w:rsidRPr="00BC17DD" w:rsidP="00BC17DD">
      <w:pPr>
        <w:pStyle w:val="ListBullet"/>
      </w:pPr>
      <w:r w:rsidRPr="00BC17DD">
        <w:t xml:space="preserve">repair of small cracks and scratches, including use of acrylic repair kit or car </w:t>
      </w:r>
      <w:r w:rsidRPr="00BC17DD">
        <w:t xml:space="preserve">scratch repair kit </w:t>
      </w:r>
    </w:p>
    <w:p w:rsidR="00000000" w:rsidRPr="00BC17DD" w:rsidP="00BC17DD">
      <w:pPr>
        <w:pStyle w:val="ListBullet"/>
      </w:pPr>
      <w:r w:rsidRPr="00BC17DD">
        <w:t>common faults, including foaming</w:t>
      </w:r>
    </w:p>
    <w:p w:rsidR="00000000" w:rsidRPr="00BC17DD" w:rsidP="00BC17DD">
      <w:pPr>
        <w:pStyle w:val="ListBullet"/>
      </w:pPr>
      <w:r w:rsidRPr="00BC17DD">
        <w:t>spa components</w:t>
      </w:r>
    </w:p>
    <w:p w:rsidR="00000000" w:rsidRPr="00BC17DD" w:rsidP="00BC17DD">
      <w:pPr>
        <w:pStyle w:val="ListBullet"/>
      </w:pPr>
      <w:r w:rsidRPr="00BC17DD">
        <w:t>construction material:</w:t>
      </w:r>
    </w:p>
    <w:p w:rsidR="00000000" w:rsidRPr="00BC17DD" w:rsidP="00BC17DD">
      <w:pPr>
        <w:pStyle w:val="ListBullet2"/>
      </w:pPr>
      <w:r w:rsidRPr="00BC17DD">
        <w:t>concrete</w:t>
      </w:r>
    </w:p>
    <w:p w:rsidR="00000000" w:rsidRPr="00BC17DD" w:rsidP="00BC17DD">
      <w:pPr>
        <w:pStyle w:val="ListBullet2"/>
      </w:pPr>
      <w:r w:rsidRPr="00BC17DD">
        <w:t>fibreglass</w:t>
      </w:r>
    </w:p>
    <w:p w:rsidR="00000000" w:rsidRPr="00BC17DD" w:rsidP="00BC17DD">
      <w:pPr>
        <w:pStyle w:val="ListBullet2"/>
      </w:pPr>
      <w:r w:rsidRPr="00BC17DD">
        <w:t>thermoplastic</w:t>
      </w:r>
    </w:p>
    <w:p w:rsidR="00000000" w:rsidRPr="00BC17DD" w:rsidP="00BC17DD">
      <w:pPr>
        <w:pStyle w:val="ListBullet2"/>
      </w:pPr>
      <w:r w:rsidRPr="00BC17DD">
        <w:t>stainless steel</w:t>
      </w:r>
    </w:p>
    <w:p w:rsidR="00000000" w:rsidRPr="00BC17DD" w:rsidP="00BC17DD">
      <w:pPr>
        <w:pStyle w:val="ListBullet"/>
      </w:pPr>
      <w:r w:rsidRPr="00BC17DD">
        <w:t>design features:</w:t>
      </w:r>
    </w:p>
    <w:p w:rsidR="00000000" w:rsidRPr="00BC17DD" w:rsidP="00BC17DD">
      <w:pPr>
        <w:pStyle w:val="ListBullet2"/>
      </w:pPr>
      <w:r w:rsidRPr="00BC17DD">
        <w:t>steps, seating areas, hand/support rails</w:t>
      </w:r>
    </w:p>
    <w:p w:rsidR="00000000" w:rsidRPr="00BC17DD" w:rsidP="00BC17DD">
      <w:pPr>
        <w:pStyle w:val="ListBullet2"/>
      </w:pPr>
      <w:r w:rsidRPr="00BC17DD">
        <w:t>dehumidification</w:t>
      </w:r>
    </w:p>
    <w:p w:rsidR="00000000" w:rsidRPr="00BC17DD" w:rsidP="00BC17DD">
      <w:pPr>
        <w:pStyle w:val="ListBullet2"/>
      </w:pPr>
      <w:r w:rsidRPr="00BC17DD">
        <w:t xml:space="preserve">bathing loads </w:t>
      </w:r>
    </w:p>
    <w:p w:rsidR="00000000" w:rsidRPr="00BC17DD" w:rsidP="00BC17DD">
      <w:pPr>
        <w:pStyle w:val="ListBullet2"/>
      </w:pPr>
      <w:r w:rsidRPr="00BC17DD">
        <w:t>water replacement</w:t>
      </w:r>
    </w:p>
    <w:p w:rsidR="00000000" w:rsidRPr="00BC17DD" w:rsidP="00BC17DD">
      <w:pPr>
        <w:pStyle w:val="ListBullet2"/>
      </w:pPr>
      <w:r w:rsidRPr="00BC17DD">
        <w:t>hot water circulation</w:t>
      </w:r>
    </w:p>
    <w:p w:rsidR="00000000" w:rsidRPr="00BC17DD" w:rsidP="00BC17DD">
      <w:pPr>
        <w:pStyle w:val="ListBullet2"/>
      </w:pPr>
      <w:r w:rsidRPr="00BC17DD">
        <w:t>plant space and location</w:t>
      </w:r>
    </w:p>
    <w:p w:rsidR="00000000" w:rsidRPr="00BC17DD" w:rsidP="00BC17DD">
      <w:pPr>
        <w:pStyle w:val="ListBullet"/>
      </w:pPr>
      <w:r w:rsidRPr="00BC17DD">
        <w:t>disinfection:</w:t>
      </w:r>
    </w:p>
    <w:p w:rsidR="00000000" w:rsidRPr="00BC17DD" w:rsidP="00BC17DD">
      <w:pPr>
        <w:pStyle w:val="ListBullet2"/>
      </w:pPr>
      <w:r w:rsidRPr="00BC17DD">
        <w:t>hazards</w:t>
      </w:r>
    </w:p>
    <w:p w:rsidR="00000000" w:rsidRPr="00BC17DD" w:rsidP="00BC17DD">
      <w:pPr>
        <w:pStyle w:val="ListBullet2"/>
      </w:pPr>
      <w:r w:rsidRPr="00BC17DD">
        <w:t>purpose</w:t>
      </w:r>
    </w:p>
    <w:p w:rsidR="00000000" w:rsidRPr="00BC17DD" w:rsidP="00BC17DD">
      <w:pPr>
        <w:pStyle w:val="ListBullet2"/>
      </w:pPr>
      <w:r w:rsidRPr="00BC17DD">
        <w:t>procedures</w:t>
      </w:r>
    </w:p>
    <w:p w:rsidR="00000000" w:rsidRPr="00BC17DD" w:rsidP="00BC17DD">
      <w:pPr>
        <w:pStyle w:val="ListBullet"/>
      </w:pPr>
      <w:r w:rsidRPr="00BC17DD">
        <w:t>chemistry testing and parameters</w:t>
      </w:r>
    </w:p>
    <w:p w:rsidR="00000000" w:rsidRPr="00BC17DD" w:rsidP="00BC17DD">
      <w:pPr>
        <w:pStyle w:val="ListBullet"/>
      </w:pPr>
      <w:r w:rsidRPr="00BC17DD">
        <w:t>water testing:</w:t>
      </w:r>
    </w:p>
    <w:p w:rsidR="00000000" w:rsidRPr="00BC17DD" w:rsidP="00BC17DD">
      <w:pPr>
        <w:pStyle w:val="ListBullet2"/>
      </w:pPr>
      <w:r w:rsidRPr="00BC17DD">
        <w:t>equipment</w:t>
      </w:r>
    </w:p>
    <w:p w:rsidR="00000000" w:rsidRPr="00BC17DD" w:rsidP="00BC17DD">
      <w:pPr>
        <w:pStyle w:val="ListBullet2"/>
      </w:pPr>
      <w:r w:rsidRPr="00BC17DD">
        <w:t>parameters</w:t>
      </w:r>
    </w:p>
    <w:p w:rsidR="00000000" w:rsidRPr="00BC17DD" w:rsidP="00BC17DD">
      <w:pPr>
        <w:pStyle w:val="ListBullet2"/>
      </w:pPr>
      <w:r w:rsidRPr="00BC17DD">
        <w:t>techniques</w:t>
      </w:r>
    </w:p>
    <w:p w:rsidR="00000000" w:rsidRPr="00BC17DD" w:rsidP="00BC17DD">
      <w:pPr>
        <w:pStyle w:val="ListBullet2"/>
      </w:pPr>
      <w:r w:rsidRPr="00BC17DD">
        <w:t>test results.</w:t>
      </w:r>
    </w:p>
    <w:p w:rsidR="00000000" w:rsidRPr="00BC17DD" w:rsidP="00BC17DD">
      <w:pPr>
        <w:pStyle w:val="AllowPageBreak"/>
      </w:pPr>
    </w:p>
    <w:p w:rsidR="00000000" w:rsidRPr="00BC17DD" w:rsidP="00BC17DD">
      <w:pPr>
        <w:pStyle w:val="Heading1"/>
      </w:pPr>
      <w:bookmarkStart w:id="4" w:name="O_1054379"/>
      <w:bookmarkEnd w:id="4"/>
      <w:r w:rsidRPr="00BC17DD">
        <w:t>Assessment Conditions</w:t>
      </w:r>
    </w:p>
    <w:p w:rsidR="00000000" w:rsidRPr="00BC17DD" w:rsidP="00ED75E8">
      <w:pPr>
        <w:pStyle w:val="BodyText"/>
      </w:pPr>
      <w:r w:rsidRPr="00BC17DD">
        <w:t xml:space="preserve">Assessors must meet the requirements for assessors contained in the Standards for Registered Training Organisations. </w:t>
      </w:r>
    </w:p>
    <w:p w:rsidR="00000000" w:rsidRPr="00BC17DD" w:rsidP="00ED75E8">
      <w:pPr>
        <w:pStyle w:val="BodyText"/>
      </w:pPr>
      <w:r w:rsidRPr="00BC17DD">
        <w:t xml:space="preserve">Assessment must be undertaken in the workplace or in a simulated workplace environment. </w:t>
      </w:r>
    </w:p>
    <w:p w:rsidR="00000000" w:rsidRPr="00BC17DD" w:rsidP="00ED75E8">
      <w:pPr>
        <w:pStyle w:val="BodyText"/>
      </w:pPr>
      <w:r w:rsidRPr="00BC17DD">
        <w:t>Candidates must be provided with:</w:t>
      </w:r>
    </w:p>
    <w:p w:rsidR="00000000" w:rsidRPr="00BC17DD" w:rsidP="00BC17DD">
      <w:pPr>
        <w:pStyle w:val="ListBullet"/>
      </w:pPr>
      <w:r w:rsidRPr="00BC17DD">
        <w:t>relevant manuf</w:t>
      </w:r>
      <w:r w:rsidRPr="00BC17DD">
        <w:t>acturer instructions, regulations, codes, standards and enterprise policies and procedures</w:t>
      </w:r>
    </w:p>
    <w:p w:rsidR="00000000" w:rsidRPr="00BC17DD" w:rsidP="00BC17DD">
      <w:pPr>
        <w:pStyle w:val="ListBullet"/>
      </w:pPr>
      <w:r w:rsidRPr="00BC17DD">
        <w:t>relevant tools and equipment, personal protection equipment (PPE)</w:t>
      </w:r>
    </w:p>
    <w:p w:rsidR="00000000" w:rsidRPr="00BC17DD" w:rsidP="00BC17DD">
      <w:pPr>
        <w:pStyle w:val="ListBullet"/>
      </w:pPr>
      <w:r w:rsidRPr="00BC17DD">
        <w:t>technical references with current information on spas:</w:t>
      </w:r>
    </w:p>
    <w:p w:rsidR="00000000" w:rsidRPr="00BC17DD" w:rsidP="00BC17DD">
      <w:pPr>
        <w:pStyle w:val="ListBullet2"/>
      </w:pPr>
      <w:r w:rsidRPr="00BC17DD">
        <w:t>operating principles</w:t>
      </w:r>
    </w:p>
    <w:p w:rsidR="00000000" w:rsidRPr="00BC17DD" w:rsidP="00BC17DD">
      <w:pPr>
        <w:pStyle w:val="ListBullet2"/>
      </w:pPr>
      <w:r w:rsidRPr="00BC17DD">
        <w:t>components</w:t>
      </w:r>
    </w:p>
    <w:p w:rsidR="00000000" w:rsidRPr="00BC17DD" w:rsidP="00BC17DD">
      <w:pPr>
        <w:pStyle w:val="ListBullet2"/>
      </w:pPr>
      <w:r w:rsidRPr="00BC17DD">
        <w:t xml:space="preserve">faults and </w:t>
      </w:r>
      <w:r w:rsidRPr="00BC17DD">
        <w:t>troubleshooting.</w:t>
      </w:r>
    </w:p>
    <w:p w:rsidR="00000000" w:rsidRPr="00BC17DD" w:rsidP="00BC17DD">
      <w:pPr>
        <w:pStyle w:val="AllowPageBreak"/>
      </w:pPr>
    </w:p>
    <w:p w:rsidR="00000000" w:rsidRPr="00BC17DD" w:rsidP="00BC17DD">
      <w:pPr>
        <w:pStyle w:val="Heading1"/>
      </w:pPr>
      <w:bookmarkStart w:id="5" w:name="O_1054377"/>
      <w:bookmarkEnd w:id="5"/>
      <w:r w:rsidRPr="00BC17DD">
        <w:t>Links</w:t>
      </w:r>
    </w:p>
    <w:p w:rsidR="00000000" w:rsidRPr="00BC17DD" w:rsidP="00ED75E8">
      <w:pPr>
        <w:pStyle w:val="BodyText"/>
      </w:pPr>
      <w:r w:rsidRPr="00BC17D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7050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C17DD" w:rsidP="00BC17DD"/>
    <w:sectPr w:rsidSect="00BC17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7DD" w:rsidRPr="00ED75E8" w:rsidP="00ED7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E8" w:rsidP="00BC17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75E8" w:rsidP="00BC17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D75E8" w:rsidP="00BC17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17DD" w:rsidRPr="00ED75E8" w:rsidP="00ED7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5E8" w:rsidRPr="002D2AF8" w:rsidP="00BC17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CPPSPS4008 Install, service and repair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ED75E8" w:rsidP="00BC17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5020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602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48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1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1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1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1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1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1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1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1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1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1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17DD"/>
  </w:style>
  <w:style w:type="character" w:customStyle="1" w:styleId="Heading1Char">
    <w:name w:val="Heading 1 Char"/>
    <w:basedOn w:val="DefaultParagraphFont"/>
    <w:link w:val="Heading1"/>
    <w:rsid w:val="00BC1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1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17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17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17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1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1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1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1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1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1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1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1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1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1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1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1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1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1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1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1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1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1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1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1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17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1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17DD"/>
    <w:rPr>
      <w:b/>
      <w:spacing w:val="0"/>
    </w:rPr>
  </w:style>
  <w:style w:type="paragraph" w:customStyle="1" w:styleId="SuperTitle">
    <w:name w:val="SuperTitle"/>
    <w:basedOn w:val="Title"/>
    <w:rsid w:val="00BC1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1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1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1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1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1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1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1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1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1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1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17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17DD"/>
    <w:rPr>
      <w:i/>
    </w:rPr>
  </w:style>
  <w:style w:type="paragraph" w:styleId="Caption">
    <w:name w:val="caption"/>
    <w:basedOn w:val="BodyText"/>
    <w:next w:val="Normal"/>
    <w:qFormat/>
    <w:rsid w:val="00BC1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1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1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17DD"/>
  </w:style>
  <w:style w:type="paragraph" w:styleId="TableofFigures">
    <w:name w:val="table of figures"/>
    <w:basedOn w:val="Normal"/>
    <w:next w:val="Normal"/>
    <w:semiHidden/>
    <w:rsid w:val="00BC1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17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17DD"/>
    <w:rPr>
      <w:rFonts w:ascii="Wingdings" w:hAnsi="Wingdings"/>
    </w:rPr>
  </w:style>
  <w:style w:type="paragraph" w:customStyle="1" w:styleId="TableHeading">
    <w:name w:val="Table Heading"/>
    <w:basedOn w:val="HeadingBase"/>
    <w:rsid w:val="00BC1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17DD"/>
    <w:rPr>
      <w:color w:val="0033CC"/>
      <w:u w:val="none"/>
    </w:rPr>
  </w:style>
  <w:style w:type="paragraph" w:customStyle="1" w:styleId="BodyTextRight">
    <w:name w:val="Body Text Right"/>
    <w:basedOn w:val="BodyText"/>
    <w:rsid w:val="00BC1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1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17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1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1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1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17DD"/>
    <w:rPr>
      <w:sz w:val="32"/>
    </w:rPr>
  </w:style>
  <w:style w:type="paragraph" w:customStyle="1" w:styleId="HeadingProcedure">
    <w:name w:val="Heading Procedure"/>
    <w:basedOn w:val="HeadingBase"/>
    <w:next w:val="Normal"/>
    <w:rsid w:val="00BC1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17DD"/>
    <w:pPr>
      <w:spacing w:before="60" w:after="60"/>
    </w:pPr>
  </w:style>
  <w:style w:type="paragraph" w:styleId="ListContinue">
    <w:name w:val="List Continue"/>
    <w:basedOn w:val="List"/>
    <w:rsid w:val="00BC17DD"/>
    <w:pPr>
      <w:ind w:firstLine="0"/>
    </w:pPr>
  </w:style>
  <w:style w:type="paragraph" w:customStyle="1" w:styleId="ListNote">
    <w:name w:val="List Note"/>
    <w:basedOn w:val="List"/>
    <w:rsid w:val="00BC1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1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1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17DD"/>
    <w:rPr>
      <w:rFonts w:ascii="Courier New" w:hAnsi="Courier New"/>
    </w:rPr>
  </w:style>
  <w:style w:type="paragraph" w:customStyle="1" w:styleId="NoteBullet">
    <w:name w:val="Note Bullet"/>
    <w:basedOn w:val="Note"/>
    <w:rsid w:val="00BC1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1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1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1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17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1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1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17DD"/>
    <w:rPr>
      <w:b/>
      <w:smallCaps/>
    </w:rPr>
  </w:style>
  <w:style w:type="paragraph" w:customStyle="1" w:styleId="TableListNumber">
    <w:name w:val="Table List Number"/>
    <w:basedOn w:val="ListNumber"/>
    <w:rsid w:val="00BC1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1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17DD"/>
    <w:pPr>
      <w:numPr>
        <w:numId w:val="9"/>
      </w:numPr>
    </w:pPr>
  </w:style>
  <w:style w:type="paragraph" w:customStyle="1" w:styleId="ListAlpha2">
    <w:name w:val="List Alpha 2"/>
    <w:basedOn w:val="List2"/>
    <w:rsid w:val="00BC17DD"/>
    <w:pPr>
      <w:numPr>
        <w:numId w:val="8"/>
      </w:numPr>
    </w:pPr>
  </w:style>
  <w:style w:type="paragraph" w:styleId="List2">
    <w:name w:val="List 2"/>
    <w:basedOn w:val="BodyText"/>
    <w:rsid w:val="00BC1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1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1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17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17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17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17DD"/>
    <w:pPr>
      <w:numPr>
        <w:numId w:val="4"/>
      </w:numPr>
    </w:pPr>
  </w:style>
  <w:style w:type="paragraph" w:styleId="ListContinue2">
    <w:name w:val="List Continue 2"/>
    <w:basedOn w:val="List2"/>
    <w:rsid w:val="00BC17DD"/>
    <w:pPr>
      <w:ind w:firstLine="0"/>
    </w:pPr>
  </w:style>
  <w:style w:type="paragraph" w:styleId="ListContinue3">
    <w:name w:val="List Continue 3"/>
    <w:basedOn w:val="List3"/>
    <w:rsid w:val="00BC17DD"/>
    <w:pPr>
      <w:ind w:left="1021" w:firstLine="0"/>
    </w:pPr>
  </w:style>
  <w:style w:type="paragraph" w:styleId="ListContinue4">
    <w:name w:val="List Continue 4"/>
    <w:basedOn w:val="List4"/>
    <w:rsid w:val="00BC17DD"/>
    <w:pPr>
      <w:ind w:firstLine="0"/>
    </w:pPr>
  </w:style>
  <w:style w:type="paragraph" w:styleId="ListContinue5">
    <w:name w:val="List Continue 5"/>
    <w:basedOn w:val="List5"/>
    <w:rsid w:val="00BC17DD"/>
    <w:pPr>
      <w:ind w:firstLine="0"/>
    </w:pPr>
  </w:style>
  <w:style w:type="paragraph" w:styleId="ListNumber3">
    <w:name w:val="List Number 3"/>
    <w:basedOn w:val="List3"/>
    <w:rsid w:val="00BC17DD"/>
    <w:pPr>
      <w:numPr>
        <w:numId w:val="5"/>
      </w:numPr>
    </w:pPr>
  </w:style>
  <w:style w:type="paragraph" w:styleId="ListNumber4">
    <w:name w:val="List Number 4"/>
    <w:basedOn w:val="List4"/>
    <w:rsid w:val="00BC17DD"/>
    <w:pPr>
      <w:numPr>
        <w:numId w:val="6"/>
      </w:numPr>
    </w:pPr>
  </w:style>
  <w:style w:type="paragraph" w:styleId="ListNumber5">
    <w:name w:val="List Number 5"/>
    <w:basedOn w:val="List5"/>
    <w:rsid w:val="00BC17DD"/>
    <w:pPr>
      <w:numPr>
        <w:numId w:val="7"/>
      </w:numPr>
    </w:pPr>
  </w:style>
  <w:style w:type="paragraph" w:styleId="BlockText">
    <w:name w:val="Block Text"/>
    <w:basedOn w:val="Normal"/>
    <w:rsid w:val="00BC1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1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17DD"/>
    <w:rPr>
      <w:sz w:val="16"/>
      <w:vertAlign w:val="superscript"/>
    </w:rPr>
  </w:style>
  <w:style w:type="character" w:customStyle="1" w:styleId="Symbols">
    <w:name w:val="Symbols"/>
    <w:basedOn w:val="DefaultParagraphFont"/>
    <w:rsid w:val="00BC17DD"/>
    <w:rPr>
      <w:rFonts w:ascii="Symbol" w:hAnsi="Symbol"/>
    </w:rPr>
  </w:style>
  <w:style w:type="character" w:customStyle="1" w:styleId="MenuOptions">
    <w:name w:val="Menu Options"/>
    <w:basedOn w:val="DefaultParagraphFont"/>
    <w:rsid w:val="00BC1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17DD"/>
    <w:rPr>
      <w:b/>
    </w:rPr>
  </w:style>
  <w:style w:type="character" w:customStyle="1" w:styleId="Underlined">
    <w:name w:val="Underlined"/>
    <w:basedOn w:val="DefaultParagraphFont"/>
    <w:rsid w:val="00BC17DD"/>
    <w:rPr>
      <w:u w:val="single"/>
    </w:rPr>
  </w:style>
  <w:style w:type="paragraph" w:customStyle="1" w:styleId="TableBodyTextRight">
    <w:name w:val="Table Body Text Right"/>
    <w:basedOn w:val="TableBodyText"/>
    <w:rsid w:val="00BC1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17DD"/>
    <w:rPr>
      <w:sz w:val="18"/>
    </w:rPr>
  </w:style>
  <w:style w:type="paragraph" w:customStyle="1" w:styleId="BodySmallRight">
    <w:name w:val="Body Small Right"/>
    <w:basedOn w:val="BodyTextRight"/>
    <w:rsid w:val="00BC17DD"/>
    <w:rPr>
      <w:sz w:val="18"/>
      <w:szCs w:val="18"/>
    </w:rPr>
  </w:style>
  <w:style w:type="paragraph" w:customStyle="1" w:styleId="MarginEdition">
    <w:name w:val="Margin Edition"/>
    <w:basedOn w:val="MarginNote"/>
    <w:rsid w:val="00BC1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17DD"/>
    <w:rPr>
      <w:sz w:val="2"/>
      <w:szCs w:val="2"/>
    </w:rPr>
  </w:style>
  <w:style w:type="character" w:customStyle="1" w:styleId="Small">
    <w:name w:val="Small"/>
    <w:basedOn w:val="DefaultParagraphFont"/>
    <w:rsid w:val="00BC17DD"/>
    <w:rPr>
      <w:sz w:val="16"/>
    </w:rPr>
  </w:style>
  <w:style w:type="paragraph" w:customStyle="1" w:styleId="WideTable">
    <w:name w:val="Wide Table"/>
    <w:basedOn w:val="Normal"/>
    <w:rsid w:val="00BC1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17DD"/>
  </w:style>
  <w:style w:type="paragraph" w:styleId="Quote">
    <w:name w:val="Quote"/>
    <w:basedOn w:val="Heading1"/>
    <w:link w:val="QuoteChar"/>
    <w:qFormat/>
    <w:rsid w:val="00BC1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1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17DD"/>
    <w:pPr>
      <w:pageBreakBefore/>
    </w:pPr>
  </w:style>
  <w:style w:type="paragraph" w:customStyle="1" w:styleId="Border">
    <w:name w:val="Border"/>
    <w:basedOn w:val="Normal"/>
    <w:qFormat/>
    <w:rsid w:val="00BC1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1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1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1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1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1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1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17DD"/>
    <w:rPr>
      <w:u w:val="single"/>
    </w:rPr>
  </w:style>
  <w:style w:type="character" w:customStyle="1" w:styleId="BoldandItalics">
    <w:name w:val="Bold and Italics"/>
    <w:qFormat/>
    <w:rsid w:val="00BC17DD"/>
    <w:rPr>
      <w:b/>
      <w:i/>
      <w:u w:val="none"/>
    </w:rPr>
  </w:style>
  <w:style w:type="paragraph" w:styleId="BalloonText">
    <w:name w:val="Balloon Text"/>
    <w:basedOn w:val="Normal"/>
    <w:link w:val="BalloonTextChar"/>
    <w:rsid w:val="00BC1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1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1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1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1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1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17DD"/>
    <w:pPr>
      <w:spacing w:before="0" w:after="0"/>
    </w:pPr>
  </w:style>
  <w:style w:type="paragraph" w:customStyle="1" w:styleId="BodyTextBold">
    <w:name w:val="Body Text Bold"/>
    <w:basedOn w:val="BodyText"/>
    <w:qFormat/>
    <w:rsid w:val="00BC17DD"/>
    <w:rPr>
      <w:b/>
    </w:rPr>
  </w:style>
  <w:style w:type="character" w:styleId="Hyperlink">
    <w:name w:val="Hyperlink"/>
    <w:basedOn w:val="DefaultParagraphFont"/>
    <w:uiPriority w:val="99"/>
    <w:unhideWhenUsed/>
    <w:rsid w:val="00ED7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2894</Characters>
  <Application>Microsoft Office Word</Application>
  <DocSecurity>0</DocSecurity>
  <Lines>96</Lines>
  <Paragraphs>85</Paragraphs>
  <ScaleCrop>false</ScaleCrop>
  <Company>Author-it Software Corporation Ltd.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CPPSPS4008 Install, service and repair spas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2022-12-19T06:03:00Z</dcterms:created>
  <dcterms:modified xsi:type="dcterms:W3CDTF">2022-12-19T06:03:00Z</dcterms:modified>
</cp:coreProperties>
</file>