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6F22" w:rsidP="00E16F22">
      <w:pPr>
        <w:pStyle w:val="Title"/>
      </w:pPr>
      <w:r>
        <w:fldChar w:fldCharType="begin"/>
      </w:r>
      <w:r>
        <w:instrText xml:space="preserve"> TITLE   \* MERGEFORMAT </w:instrText>
      </w:r>
      <w:r>
        <w:fldChar w:fldCharType="separate"/>
      </w:r>
      <w:r>
        <w:t>CPPSPS4003 Install and repair swimming pool and spa dosing systems</w:t>
      </w:r>
      <w:r>
        <w:fldChar w:fldCharType="end"/>
      </w:r>
    </w:p>
    <w:p w:rsidR="00E16F22" w:rsidP="00E16F22">
      <w:pPr>
        <w:pStyle w:val="Version"/>
        <w:sectPr w:rsidSect="008A75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754F" w:rsidP="008A754F">
      <w:pPr>
        <w:pStyle w:val="SuperHeading"/>
      </w:pPr>
      <w:r w:rsidRPr="008A754F">
        <w:t>CPPSPS4003 Install and repair swimming pool and spa dosing systems</w:t>
      </w:r>
    </w:p>
    <w:p w:rsidR="00000000" w:rsidRPr="008A754F" w:rsidP="008A754F">
      <w:pPr>
        <w:pStyle w:val="Heading1"/>
      </w:pPr>
      <w:bookmarkStart w:id="1" w:name="O_1054297"/>
      <w:bookmarkEnd w:id="1"/>
      <w:r w:rsidRPr="008A754F">
        <w:t>Modification History</w:t>
      </w:r>
    </w:p>
    <w:tbl>
      <w:tblPr>
        <w:tblW w:w="0" w:type="auto"/>
        <w:tblLayout w:type="fixed"/>
        <w:tblCellMar>
          <w:left w:w="62" w:type="dxa"/>
          <w:right w:w="62" w:type="dxa"/>
        </w:tblCellMar>
        <w:tblLook w:val="0000"/>
      </w:tblPr>
      <w:tblGrid>
        <w:gridCol w:w="1128"/>
        <w:gridCol w:w="7944"/>
      </w:tblGrid>
      <w:tr w:rsidTr="008A754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Release 1</w:t>
            </w:r>
          </w:p>
        </w:tc>
        <w:tc>
          <w:tcPr>
            <w:tcW w:w="7944" w:type="dxa"/>
            <w:tcBorders>
              <w:top w:val="nil"/>
              <w:left w:val="nil"/>
              <w:bottom w:val="nil"/>
              <w:right w:val="nil"/>
            </w:tcBorders>
            <w:tcMar>
              <w:top w:w="0" w:type="dxa"/>
              <w:left w:w="62" w:type="dxa"/>
              <w:bottom w:w="0" w:type="dxa"/>
              <w:right w:w="62" w:type="dxa"/>
            </w:tcMar>
          </w:tcPr>
          <w:p w:rsidR="00000000" w:rsidRPr="008A754F" w:rsidP="008A754F">
            <w:pPr>
              <w:pStyle w:val="BodyText"/>
            </w:pPr>
            <w:r w:rsidRPr="008A754F">
              <w:t>This version first released with CPP Property Services Training Package Release 9.0.</w:t>
            </w:r>
          </w:p>
          <w:p w:rsidR="00000000" w:rsidRPr="008A754F" w:rsidP="008A754F">
            <w:pPr>
              <w:pStyle w:val="BodyText"/>
            </w:pPr>
            <w:r w:rsidRPr="008A754F">
              <w:t>Supersedes and is equivalent to CPPSPS4003A Install, service and repair swimming pool and spa dosing systems.  Minor title changed.  Added in content from CPPSPS4011A Comply with regulatory requirements for swimming pool and spa servicing.  Updated to meet</w:t>
            </w:r>
            <w:r w:rsidRPr="008A754F">
              <w:t xml:space="preserve"> the Standards for Training Packages.</w:t>
            </w:r>
          </w:p>
        </w:tc>
      </w:tr>
    </w:tbl>
    <w:p w:rsidR="00000000" w:rsidRPr="008A754F" w:rsidP="008A754F">
      <w:pPr>
        <w:pStyle w:val="BodyText"/>
      </w:pPr>
    </w:p>
    <w:p w:rsidR="00000000" w:rsidRPr="008A754F" w:rsidP="008A754F">
      <w:pPr>
        <w:pStyle w:val="AllowPageBreak"/>
      </w:pPr>
    </w:p>
    <w:p w:rsidR="00000000" w:rsidRPr="008A754F" w:rsidP="008A754F">
      <w:pPr>
        <w:pStyle w:val="Heading1"/>
      </w:pPr>
      <w:bookmarkStart w:id="2" w:name="O_1054303"/>
      <w:bookmarkEnd w:id="2"/>
      <w:r w:rsidRPr="008A754F">
        <w:t>Application</w:t>
      </w:r>
    </w:p>
    <w:p w:rsidR="00000000" w:rsidRPr="008A754F" w:rsidP="00E16F22">
      <w:pPr>
        <w:pStyle w:val="BodyText"/>
      </w:pPr>
      <w:r w:rsidRPr="008A754F">
        <w:t>This unit is suitable for swimming pool and spa technicians who work independently using specialised knowledge and skills to solve predictable and unpredictable problems in swimming poo</w:t>
      </w:r>
      <w:r w:rsidRPr="008A754F">
        <w:t>ls and spa dosing systems in accordance with regulatory requirements in:</w:t>
      </w:r>
    </w:p>
    <w:p w:rsidR="00000000" w:rsidRPr="008A754F" w:rsidP="008A754F">
      <w:pPr>
        <w:pStyle w:val="ListBullet"/>
      </w:pPr>
      <w:r w:rsidRPr="008A754F">
        <w:t>private swimming pools and spas</w:t>
      </w:r>
    </w:p>
    <w:p w:rsidR="00000000" w:rsidRPr="008A754F" w:rsidP="008A754F">
      <w:pPr>
        <w:pStyle w:val="ListBullet"/>
      </w:pPr>
      <w:r w:rsidRPr="008A754F">
        <w:t>public swimming pools and spas, including:</w:t>
      </w:r>
    </w:p>
    <w:p w:rsidR="00000000" w:rsidRPr="008A754F" w:rsidP="008A754F">
      <w:pPr>
        <w:pStyle w:val="ListBullet2"/>
      </w:pPr>
      <w:r w:rsidRPr="008A754F">
        <w:t>hydrotherapy and therapeutic exercise pools</w:t>
      </w:r>
    </w:p>
    <w:p w:rsidR="00000000" w:rsidRPr="008A754F" w:rsidP="008A754F">
      <w:pPr>
        <w:pStyle w:val="ListBullet2"/>
      </w:pPr>
      <w:r w:rsidRPr="008A754F">
        <w:t>wading and receiving pools associated with water slides</w:t>
      </w:r>
    </w:p>
    <w:p w:rsidR="00000000" w:rsidRPr="008A754F" w:rsidP="008A754F">
      <w:pPr>
        <w:pStyle w:val="ListBullet2"/>
      </w:pPr>
      <w:r w:rsidRPr="008A754F">
        <w:t>wave pools.</w:t>
      </w:r>
    </w:p>
    <w:p w:rsidR="00000000" w:rsidRPr="008A754F" w:rsidP="00E16F22">
      <w:pPr>
        <w:pStyle w:val="BodyText"/>
      </w:pPr>
      <w:r w:rsidRPr="008A754F">
        <w:t>All work must be carried out to comply with workplace procedures, in accordance with state/territory work health and safety (WHS), regulations and legislation that applies to the workplace. Legislative and regulatory requirements apply to swimm</w:t>
      </w:r>
      <w:r w:rsidRPr="008A754F">
        <w:t>ing pool and spa technicians but vary according to state/territory jurisdictions. Users must check with the relevant regulatory authority before delivery.</w:t>
      </w:r>
    </w:p>
    <w:p w:rsidR="00000000" w:rsidRPr="008A754F" w:rsidP="00E16F22">
      <w:pPr>
        <w:pStyle w:val="BodyText"/>
      </w:pPr>
      <w:r w:rsidRPr="008A754F">
        <w:t>Service technicians are not permitted to undertake any installation, replacement, maintenance and rep</w:t>
      </w:r>
      <w:r w:rsidRPr="008A754F">
        <w:t xml:space="preserve">air functions that are restricted to licensed trades or occupations. </w:t>
      </w:r>
    </w:p>
    <w:p w:rsidR="00000000" w:rsidRPr="008A754F" w:rsidP="008A754F">
      <w:pPr>
        <w:pStyle w:val="Heading1"/>
      </w:pPr>
      <w:bookmarkStart w:id="3" w:name="O_1054302"/>
      <w:bookmarkEnd w:id="3"/>
      <w:r w:rsidRPr="008A754F">
        <w:t>Pre-requisite Unit</w:t>
      </w:r>
    </w:p>
    <w:p w:rsidR="00000000" w:rsidRPr="008A754F" w:rsidP="00E16F22">
      <w:pPr>
        <w:pStyle w:val="BodyText"/>
      </w:pPr>
      <w:r w:rsidRPr="008A754F">
        <w:t>None.</w:t>
      </w:r>
    </w:p>
    <w:p w:rsidR="00000000" w:rsidRPr="008A754F" w:rsidP="008A754F">
      <w:pPr>
        <w:pStyle w:val="Heading1"/>
      </w:pPr>
      <w:bookmarkStart w:id="4" w:name="O_1054301"/>
      <w:bookmarkEnd w:id="4"/>
      <w:r w:rsidRPr="008A754F">
        <w:t>Unit Sector</w:t>
      </w:r>
    </w:p>
    <w:p w:rsidR="00000000" w:rsidRPr="008A754F" w:rsidP="00E16F22">
      <w:pPr>
        <w:pStyle w:val="BodyText"/>
      </w:pPr>
      <w:r w:rsidRPr="008A754F">
        <w:t>Swimming pool and spa service</w:t>
      </w:r>
    </w:p>
    <w:p w:rsidR="00000000" w:rsidRPr="008A754F" w:rsidP="008A754F">
      <w:pPr>
        <w:pStyle w:val="Heading1"/>
      </w:pPr>
      <w:bookmarkStart w:id="5" w:name="O_1054300"/>
      <w:bookmarkEnd w:id="5"/>
      <w:r w:rsidRPr="008A754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A754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Elements describe the essent</w:t>
            </w:r>
            <w:r w:rsidRPr="008A754F">
              <w: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Performance criteria describe what needs to be done to demonstrate achievement of the element.</w:t>
            </w:r>
          </w:p>
        </w:tc>
      </w:tr>
      <w:tr w:rsidTr="008A75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1</w:t>
            </w:r>
          </w:p>
        </w:tc>
        <w:tc>
          <w:tcPr>
            <w:tcW w:w="2357" w:type="dxa"/>
            <w:vMerge w:val="restart"/>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Assess job requirements.</w:t>
            </w:r>
          </w:p>
        </w:tc>
        <w:tc>
          <w:tcPr>
            <w:tcW w:w="804"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1.1</w:t>
            </w:r>
          </w:p>
        </w:tc>
        <w:tc>
          <w:tcPr>
            <w:tcW w:w="5659"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Identify and apply relevant Australian standards and regulatory, manufacturer and enterprise requirements related to swimming pool and spa dosing systems.</w:t>
            </w:r>
          </w:p>
        </w:tc>
      </w:tr>
      <w:tr w:rsidTr="008A75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1.2</w:t>
            </w:r>
          </w:p>
        </w:tc>
        <w:tc>
          <w:tcPr>
            <w:tcW w:w="5659"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Review work instructions and confirm installation or repair activities required.</w:t>
            </w:r>
          </w:p>
        </w:tc>
      </w:tr>
      <w:tr w:rsidTr="008A75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1.3</w:t>
            </w:r>
          </w:p>
        </w:tc>
        <w:tc>
          <w:tcPr>
            <w:tcW w:w="5659"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Identify hazards and assess and control risks in the work area in line with WHS and enterprise requirements.</w:t>
            </w:r>
          </w:p>
        </w:tc>
      </w:tr>
      <w:tr w:rsidTr="008A754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A754F">
            <w:pPr>
              <w:pStyle w:val="BodyText"/>
              <w:rPr>
                <w:lang w:val="en-NZ"/>
              </w:rPr>
            </w:pPr>
          </w:p>
        </w:tc>
      </w:tr>
      <w:tr w:rsidTr="008A75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2</w:t>
            </w:r>
          </w:p>
        </w:tc>
        <w:tc>
          <w:tcPr>
            <w:tcW w:w="2357" w:type="dxa"/>
            <w:vMerge w:val="restart"/>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Install and test swimming pool or spa dosing system and components.</w:t>
            </w:r>
          </w:p>
        </w:tc>
        <w:tc>
          <w:tcPr>
            <w:tcW w:w="804"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2.1</w:t>
            </w:r>
          </w:p>
        </w:tc>
        <w:tc>
          <w:tcPr>
            <w:tcW w:w="5659"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 xml:space="preserve">Apply relevant regulations, Australian standards and manufacturer, </w:t>
            </w:r>
            <w:r w:rsidRPr="008A754F">
              <w:t>client and enterprise requirements throughout swimming pool or spa dosing system or component installation.</w:t>
            </w:r>
          </w:p>
        </w:tc>
      </w:tr>
      <w:tr w:rsidTr="008A75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2.2</w:t>
            </w:r>
          </w:p>
        </w:tc>
        <w:tc>
          <w:tcPr>
            <w:tcW w:w="5659"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 xml:space="preserve">Coordinate installation work with relevant licensed personnel. </w:t>
            </w:r>
          </w:p>
        </w:tc>
      </w:tr>
      <w:tr w:rsidTr="008A75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2.3</w:t>
            </w:r>
          </w:p>
        </w:tc>
        <w:tc>
          <w:tcPr>
            <w:tcW w:w="5659"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Fit dosing system or component to swimming pool or spa.</w:t>
            </w:r>
          </w:p>
        </w:tc>
      </w:tr>
      <w:tr w:rsidTr="008A75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2.4</w:t>
            </w:r>
          </w:p>
        </w:tc>
        <w:tc>
          <w:tcPr>
            <w:tcW w:w="5659"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Test and commission swimming pool or spa dosing system or component.</w:t>
            </w:r>
          </w:p>
        </w:tc>
      </w:tr>
      <w:tr w:rsidTr="008A754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A754F">
            <w:pPr>
              <w:pStyle w:val="BodyText"/>
              <w:rPr>
                <w:lang w:val="en-NZ"/>
              </w:rPr>
            </w:pPr>
          </w:p>
        </w:tc>
      </w:tr>
      <w:tr w:rsidTr="008A75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3</w:t>
            </w:r>
          </w:p>
        </w:tc>
        <w:tc>
          <w:tcPr>
            <w:tcW w:w="2357" w:type="dxa"/>
            <w:vMerge w:val="restart"/>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Resolve faults in swimming pool or spa dosing systems.</w:t>
            </w:r>
          </w:p>
        </w:tc>
        <w:tc>
          <w:tcPr>
            <w:tcW w:w="804"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3.1</w:t>
            </w:r>
          </w:p>
        </w:tc>
        <w:tc>
          <w:tcPr>
            <w:tcW w:w="5659"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Apply system knowledge and technical resources to analyse faults and defects efficiently and accurately.</w:t>
            </w:r>
          </w:p>
        </w:tc>
      </w:tr>
      <w:tr w:rsidTr="008A75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3.2</w:t>
            </w:r>
          </w:p>
        </w:tc>
        <w:tc>
          <w:tcPr>
            <w:tcW w:w="5659"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Diagnose faults that are not covered fully by maintenance manual fault diagnosis guides.</w:t>
            </w:r>
          </w:p>
        </w:tc>
      </w:tr>
      <w:tr w:rsidTr="008A75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3.3</w:t>
            </w:r>
          </w:p>
        </w:tc>
        <w:tc>
          <w:tcPr>
            <w:tcW w:w="5659"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Seek advice and repair work assistance from relevant personnel for activities outside scope of own expertise or licensing.</w:t>
            </w:r>
          </w:p>
        </w:tc>
      </w:tr>
      <w:tr w:rsidTr="008A75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3.4</w:t>
            </w:r>
          </w:p>
        </w:tc>
        <w:tc>
          <w:tcPr>
            <w:tcW w:w="5659"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Apply WHS and sustainability p</w:t>
            </w:r>
            <w:r w:rsidRPr="008A754F">
              <w:t xml:space="preserve">ractices related to materials, equipment, and the surrounding environment during fault finding and repair or replacement activities. </w:t>
            </w:r>
          </w:p>
        </w:tc>
      </w:tr>
      <w:tr w:rsidTr="008A75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3.5</w:t>
            </w:r>
          </w:p>
        </w:tc>
        <w:tc>
          <w:tcPr>
            <w:tcW w:w="5659"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Repair or replace components in line with manufacturer instructions, and regulatory, client and enterprise requirements.</w:t>
            </w:r>
          </w:p>
        </w:tc>
      </w:tr>
      <w:tr w:rsidTr="008A75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3.6</w:t>
            </w:r>
          </w:p>
        </w:tc>
        <w:tc>
          <w:tcPr>
            <w:tcW w:w="5659"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Test and commission swimming pool or spa dosing system in line with manufacturer instructions.</w:t>
            </w:r>
          </w:p>
        </w:tc>
      </w:tr>
      <w:tr w:rsidTr="008A754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A754F">
            <w:pPr>
              <w:pStyle w:val="BodyText"/>
              <w:rPr>
                <w:lang w:val="en-NZ"/>
              </w:rPr>
            </w:pPr>
          </w:p>
        </w:tc>
      </w:tr>
      <w:tr w:rsidTr="008A75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4</w:t>
            </w:r>
          </w:p>
        </w:tc>
        <w:tc>
          <w:tcPr>
            <w:tcW w:w="2357" w:type="dxa"/>
            <w:vMerge w:val="restart"/>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Complete installation and repair.</w:t>
            </w:r>
          </w:p>
        </w:tc>
        <w:tc>
          <w:tcPr>
            <w:tcW w:w="804"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4.1</w:t>
            </w:r>
          </w:p>
        </w:tc>
        <w:tc>
          <w:tcPr>
            <w:tcW w:w="5659"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Reinstate work area and swimming pool or spa dosing system to operational condition.</w:t>
            </w:r>
          </w:p>
        </w:tc>
      </w:tr>
      <w:tr w:rsidTr="008A75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4.2</w:t>
            </w:r>
          </w:p>
        </w:tc>
        <w:tc>
          <w:tcPr>
            <w:tcW w:w="5659"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Document and report procedures undertaken, and system and/or component malfunctions, faults, wear or damage.</w:t>
            </w:r>
          </w:p>
        </w:tc>
      </w:tr>
      <w:tr w:rsidTr="008A75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4.3</w:t>
            </w:r>
          </w:p>
        </w:tc>
        <w:tc>
          <w:tcPr>
            <w:tcW w:w="5659"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Advise cli</w:t>
            </w:r>
            <w:r w:rsidRPr="008A754F">
              <w:t>ent of operational and maintenance requirements of the dosing system in line with enterprise requirements.</w:t>
            </w:r>
          </w:p>
        </w:tc>
      </w:tr>
      <w:tr w:rsidTr="008A75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A754F">
            <w:pPr>
              <w:pStyle w:val="BodyText"/>
              <w:rPr>
                <w:lang w:val="en-NZ"/>
              </w:rPr>
            </w:pPr>
            <w:r w:rsidRPr="008A754F">
              <w:t>4.4</w:t>
            </w:r>
          </w:p>
        </w:tc>
        <w:tc>
          <w:tcPr>
            <w:tcW w:w="5659" w:type="dxa"/>
            <w:tcBorders>
              <w:top w:val="nil"/>
              <w:left w:val="nil"/>
              <w:bottom w:val="nil"/>
              <w:right w:val="nil"/>
            </w:tcBorders>
            <w:tcMar>
              <w:top w:w="0" w:type="dxa"/>
              <w:left w:w="62" w:type="dxa"/>
              <w:bottom w:w="0" w:type="dxa"/>
              <w:right w:w="62" w:type="dxa"/>
            </w:tcMar>
          </w:tcPr>
          <w:p w:rsidR="00000000" w:rsidRPr="008A754F" w:rsidP="008A754F">
            <w:pPr>
              <w:pStyle w:val="BodyText"/>
            </w:pPr>
            <w:r w:rsidRPr="008A754F">
              <w:t xml:space="preserve">Advise appropriate persons of non-compliance of swimming pool or spa and environs with safety and regulations. </w:t>
            </w:r>
          </w:p>
        </w:tc>
      </w:tr>
    </w:tbl>
    <w:p w:rsidR="00000000" w:rsidRPr="008A754F" w:rsidP="008A754F">
      <w:pPr>
        <w:pStyle w:val="BodyText"/>
      </w:pPr>
    </w:p>
    <w:p w:rsidR="00000000" w:rsidRPr="008A754F" w:rsidP="008A754F">
      <w:pPr>
        <w:pStyle w:val="AllowPageBreak"/>
      </w:pPr>
    </w:p>
    <w:p w:rsidR="00000000" w:rsidRPr="008A754F" w:rsidP="008A754F">
      <w:pPr>
        <w:pStyle w:val="Heading1"/>
      </w:pPr>
      <w:bookmarkStart w:id="6" w:name="O_1054299"/>
      <w:bookmarkEnd w:id="6"/>
      <w:r w:rsidRPr="008A754F">
        <w:t>Foundation Skills</w:t>
      </w:r>
    </w:p>
    <w:p w:rsidR="00000000" w:rsidRPr="008A754F" w:rsidP="00E16F22">
      <w:pPr>
        <w:pStyle w:val="BodyText"/>
      </w:pPr>
      <w:r w:rsidRPr="008A754F">
        <w:t>As well as the foundation skills explicit in the performance criteria of this unit, candidates require:</w:t>
      </w:r>
    </w:p>
    <w:p w:rsidR="00000000" w:rsidRPr="008A754F" w:rsidP="008A754F">
      <w:pPr>
        <w:pStyle w:val="ListBullet"/>
      </w:pPr>
      <w:r w:rsidRPr="008A754F">
        <w:t xml:space="preserve">reading skills to source and interpret technical information, regulations, standards and codes of practice </w:t>
      </w:r>
    </w:p>
    <w:p w:rsidR="00000000" w:rsidRPr="008A754F" w:rsidP="008A754F">
      <w:pPr>
        <w:pStyle w:val="ListBullet"/>
      </w:pPr>
      <w:r w:rsidRPr="008A754F">
        <w:t>oral communication skills</w:t>
      </w:r>
      <w:r w:rsidRPr="008A754F">
        <w:t xml:space="preserve"> to interact with clients from diverse social, economic and cultural backgrounds</w:t>
      </w:r>
    </w:p>
    <w:p w:rsidR="00000000" w:rsidRPr="008A754F" w:rsidP="008A754F">
      <w:pPr>
        <w:pStyle w:val="ListBullet"/>
      </w:pPr>
      <w:r w:rsidRPr="008A754F">
        <w:t>numeracy skills to perform calculations related to troubleshooting faults.</w:t>
      </w:r>
    </w:p>
    <w:p w:rsidR="00000000" w:rsidRPr="008A754F" w:rsidP="008A754F">
      <w:pPr>
        <w:pStyle w:val="AllowPageBreak"/>
      </w:pPr>
    </w:p>
    <w:p w:rsidR="00000000" w:rsidRPr="008A754F" w:rsidP="008A754F">
      <w:pPr>
        <w:pStyle w:val="Heading1"/>
      </w:pPr>
      <w:bookmarkStart w:id="7" w:name="O_1054298"/>
      <w:bookmarkEnd w:id="7"/>
      <w:r w:rsidRPr="008A754F">
        <w:t>Unit Mapping Information</w:t>
      </w:r>
    </w:p>
    <w:p w:rsidR="00000000" w:rsidRPr="008A754F" w:rsidP="00E16F22">
      <w:pPr>
        <w:pStyle w:val="BodyText"/>
      </w:pPr>
      <w:r w:rsidRPr="008A754F">
        <w:t>Supersedes and equivalent to CPPSPS4003A Install, servic</w:t>
      </w:r>
      <w:r w:rsidRPr="008A754F">
        <w:t>e and repair swimming pool and spa dosing systems.</w:t>
      </w:r>
    </w:p>
    <w:p w:rsidR="00000000" w:rsidRPr="008A754F" w:rsidP="008A754F">
      <w:pPr>
        <w:pStyle w:val="Heading1"/>
      </w:pPr>
      <w:bookmarkStart w:id="8" w:name="O_1054291"/>
      <w:bookmarkEnd w:id="8"/>
      <w:r w:rsidRPr="008A754F">
        <w:t>Links</w:t>
      </w:r>
    </w:p>
    <w:p w:rsidR="00000000" w:rsidRPr="008A754F" w:rsidP="00E16F22">
      <w:pPr>
        <w:pStyle w:val="BodyText"/>
      </w:pPr>
      <w:r w:rsidRPr="008A754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53B1D">
        <w:rPr>
          <w:rStyle w:val="Hyperlink"/>
        </w:rPr>
        <w:t>https://vetnet.gov.au/Pages/TrainingDocs.aspx?q=6f3f9672-30e8-4835-b348-205dfcf13d9b</w:t>
      </w:r>
      <w:r>
        <w:fldChar w:fldCharType="end"/>
      </w:r>
    </w:p>
    <w:p w:rsidR="00000000" w:rsidRPr="008A754F" w:rsidP="008A754F"/>
    <w:sectPr w:rsidSect="008A75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4F" w:rsidRPr="00E16F22" w:rsidP="00E16F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F22" w:rsidP="008A75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6F22" w:rsidP="008A754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E16F22" w:rsidP="008A75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F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754F" w:rsidRPr="00E16F22" w:rsidP="00E16F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F22" w:rsidRPr="002D2AF8" w:rsidP="008A754F">
    <w:pPr>
      <w:pStyle w:val="Header"/>
      <w:framePr w:wrap="around"/>
    </w:pPr>
    <w:r>
      <w:fldChar w:fldCharType="begin"/>
    </w:r>
    <w:r>
      <w:instrText xml:space="preserve"> TITLE   \* MERGEFORMAT </w:instrText>
    </w:r>
    <w:r>
      <w:fldChar w:fldCharType="separate"/>
    </w:r>
    <w:r>
      <w:t>CPPSPS4003 Install and repair swimming pool and spa dosing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E16F22" w:rsidP="008A75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F416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64CD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DE0C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5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754F"/>
    <w:pPr>
      <w:spacing w:before="360" w:after="60"/>
      <w:outlineLvl w:val="0"/>
    </w:pPr>
    <w:rPr>
      <w:sz w:val="32"/>
    </w:rPr>
  </w:style>
  <w:style w:type="paragraph" w:styleId="Heading2">
    <w:name w:val="heading 2"/>
    <w:basedOn w:val="HeadingBase"/>
    <w:next w:val="BodyText"/>
    <w:link w:val="Heading2Char"/>
    <w:qFormat/>
    <w:rsid w:val="008A754F"/>
    <w:pPr>
      <w:keepLines/>
      <w:spacing w:before="240" w:after="120"/>
      <w:outlineLvl w:val="1"/>
    </w:pPr>
    <w:rPr>
      <w:sz w:val="28"/>
      <w:szCs w:val="40"/>
    </w:rPr>
  </w:style>
  <w:style w:type="paragraph" w:styleId="Heading3">
    <w:name w:val="heading 3"/>
    <w:basedOn w:val="HeadingBase"/>
    <w:next w:val="BodyText"/>
    <w:link w:val="Heading3Char"/>
    <w:qFormat/>
    <w:rsid w:val="008A754F"/>
    <w:pPr>
      <w:spacing w:before="180" w:after="120"/>
      <w:outlineLvl w:val="2"/>
    </w:pPr>
    <w:rPr>
      <w:spacing w:val="-10"/>
      <w:kern w:val="32"/>
    </w:rPr>
  </w:style>
  <w:style w:type="paragraph" w:styleId="Heading4">
    <w:name w:val="heading 4"/>
    <w:basedOn w:val="HeadingBase"/>
    <w:next w:val="BodyText"/>
    <w:link w:val="Heading4Char"/>
    <w:qFormat/>
    <w:rsid w:val="008A754F"/>
    <w:pPr>
      <w:spacing w:before="160" w:after="120"/>
      <w:outlineLvl w:val="3"/>
    </w:pPr>
    <w:rPr>
      <w:sz w:val="22"/>
    </w:rPr>
  </w:style>
  <w:style w:type="paragraph" w:styleId="Heading5">
    <w:name w:val="heading 5"/>
    <w:basedOn w:val="HeadingBase"/>
    <w:next w:val="Normal"/>
    <w:link w:val="Heading5Char"/>
    <w:qFormat/>
    <w:rsid w:val="008A754F"/>
    <w:pPr>
      <w:spacing w:before="80"/>
      <w:outlineLvl w:val="4"/>
    </w:pPr>
    <w:rPr>
      <w:color w:val="918585"/>
      <w:sz w:val="20"/>
    </w:rPr>
  </w:style>
  <w:style w:type="paragraph" w:styleId="Heading6">
    <w:name w:val="heading 6"/>
    <w:basedOn w:val="HeadingBase"/>
    <w:next w:val="Normal"/>
    <w:link w:val="Heading6Char"/>
    <w:qFormat/>
    <w:rsid w:val="008A754F"/>
    <w:pPr>
      <w:spacing w:before="60"/>
      <w:outlineLvl w:val="5"/>
    </w:pPr>
    <w:rPr>
      <w:color w:val="918585"/>
      <w:sz w:val="20"/>
    </w:rPr>
  </w:style>
  <w:style w:type="paragraph" w:styleId="Heading7">
    <w:name w:val="heading 7"/>
    <w:basedOn w:val="Normal"/>
    <w:next w:val="Normal"/>
    <w:link w:val="Heading7Char"/>
    <w:qFormat/>
    <w:rsid w:val="008A754F"/>
    <w:pPr>
      <w:ind w:left="720"/>
      <w:outlineLvl w:val="6"/>
    </w:pPr>
    <w:rPr>
      <w:i/>
    </w:rPr>
  </w:style>
  <w:style w:type="paragraph" w:styleId="Heading8">
    <w:name w:val="heading 8"/>
    <w:basedOn w:val="Normal"/>
    <w:next w:val="Normal"/>
    <w:link w:val="Heading8Char"/>
    <w:qFormat/>
    <w:rsid w:val="008A754F"/>
    <w:pPr>
      <w:ind w:left="720"/>
      <w:outlineLvl w:val="7"/>
    </w:pPr>
    <w:rPr>
      <w:i/>
    </w:rPr>
  </w:style>
  <w:style w:type="paragraph" w:styleId="Heading9">
    <w:name w:val="heading 9"/>
    <w:basedOn w:val="Normal"/>
    <w:next w:val="Normal"/>
    <w:link w:val="Heading9Char"/>
    <w:qFormat/>
    <w:rsid w:val="008A754F"/>
    <w:pPr>
      <w:ind w:left="720"/>
      <w:outlineLvl w:val="8"/>
    </w:pPr>
    <w:rPr>
      <w:i/>
    </w:rPr>
  </w:style>
  <w:style w:type="character" w:default="1" w:styleId="DefaultParagraphFont">
    <w:name w:val="Default Paragraph Font"/>
    <w:uiPriority w:val="1"/>
    <w:unhideWhenUsed/>
    <w:rsid w:val="008A75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754F"/>
  </w:style>
  <w:style w:type="character" w:customStyle="1" w:styleId="Heading1Char">
    <w:name w:val="Heading 1 Char"/>
    <w:basedOn w:val="DefaultParagraphFont"/>
    <w:link w:val="Heading1"/>
    <w:rsid w:val="008A754F"/>
    <w:rPr>
      <w:rFonts w:ascii="Times New Roman" w:eastAsia="Times New Roman" w:hAnsi="Times New Roman" w:cs="Times New Roman"/>
      <w:b/>
      <w:sz w:val="32"/>
      <w:szCs w:val="20"/>
      <w:lang w:eastAsia="en-US"/>
    </w:rPr>
  </w:style>
  <w:style w:type="paragraph" w:styleId="BodyText">
    <w:name w:val="Body Text"/>
    <w:basedOn w:val="Normal"/>
    <w:link w:val="BodyTextChar"/>
    <w:rsid w:val="008A75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754F"/>
    <w:rPr>
      <w:rFonts w:ascii="Times New Roman" w:eastAsia="Times New Roman" w:hAnsi="Times New Roman" w:cs="Times New Roman"/>
      <w:sz w:val="24"/>
      <w:lang w:eastAsia="en-US"/>
    </w:rPr>
  </w:style>
  <w:style w:type="paragraph" w:styleId="ListBullet">
    <w:name w:val="List Bullet"/>
    <w:basedOn w:val="List"/>
    <w:rsid w:val="008A754F"/>
    <w:pPr>
      <w:numPr>
        <w:numId w:val="12"/>
      </w:numPr>
      <w:tabs>
        <w:tab w:val="clear" w:pos="340"/>
      </w:tabs>
      <w:spacing w:before="40" w:after="40"/>
    </w:pPr>
  </w:style>
  <w:style w:type="paragraph" w:styleId="ListBullet2">
    <w:name w:val="List Bullet 2"/>
    <w:basedOn w:val="List2"/>
    <w:rsid w:val="008A754F"/>
    <w:pPr>
      <w:numPr>
        <w:numId w:val="13"/>
      </w:numPr>
      <w:tabs>
        <w:tab w:val="clear" w:pos="680"/>
      </w:tabs>
    </w:pPr>
  </w:style>
  <w:style w:type="paragraph" w:customStyle="1" w:styleId="SuperHeading">
    <w:name w:val="SuperHeading"/>
    <w:basedOn w:val="Normal"/>
    <w:rsid w:val="008A754F"/>
    <w:pPr>
      <w:spacing w:before="240" w:after="120"/>
      <w:outlineLvl w:val="0"/>
    </w:pPr>
    <w:rPr>
      <w:rFonts w:ascii="Times New Roman" w:hAnsi="Times New Roman"/>
      <w:b/>
      <w:sz w:val="32"/>
    </w:rPr>
  </w:style>
  <w:style w:type="paragraph" w:customStyle="1" w:styleId="AllowPageBreak">
    <w:name w:val="AllowPageBreak"/>
    <w:rsid w:val="008A75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75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75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75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75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75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75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75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754F"/>
    <w:rPr>
      <w:rFonts w:ascii="Courier New" w:eastAsia="Times New Roman" w:hAnsi="Courier New" w:cs="Times New Roman"/>
      <w:i/>
      <w:szCs w:val="20"/>
      <w:lang w:eastAsia="en-US"/>
    </w:rPr>
  </w:style>
  <w:style w:type="paragraph" w:customStyle="1" w:styleId="HeadingBase">
    <w:name w:val="Heading Base"/>
    <w:rsid w:val="008A75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754F"/>
    <w:pPr>
      <w:tabs>
        <w:tab w:val="right" w:leader="dot" w:pos="9072"/>
      </w:tabs>
      <w:ind w:left="567"/>
    </w:pPr>
    <w:rPr>
      <w:szCs w:val="22"/>
    </w:rPr>
  </w:style>
  <w:style w:type="paragraph" w:customStyle="1" w:styleId="TOCBase">
    <w:name w:val="TOC Base"/>
    <w:rsid w:val="008A75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754F"/>
    <w:pPr>
      <w:tabs>
        <w:tab w:val="right" w:leader="dot" w:pos="9072"/>
      </w:tabs>
      <w:spacing w:before="40" w:after="40"/>
      <w:ind w:left="284"/>
    </w:pPr>
    <w:rPr>
      <w:rFonts w:ascii="Times New Roman" w:hAnsi="Times New Roman"/>
    </w:rPr>
  </w:style>
  <w:style w:type="paragraph" w:styleId="TOC1">
    <w:name w:val="toc 1"/>
    <w:basedOn w:val="TOCBase"/>
    <w:next w:val="Normal"/>
    <w:rsid w:val="008A75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75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754F"/>
    <w:rPr>
      <w:rFonts w:ascii="Times New Roman" w:eastAsia="Times New Roman" w:hAnsi="Times New Roman" w:cs="Times New Roman"/>
      <w:sz w:val="16"/>
      <w:lang w:eastAsia="en-US"/>
    </w:rPr>
  </w:style>
  <w:style w:type="paragraph" w:styleId="Title">
    <w:name w:val="Title"/>
    <w:basedOn w:val="HeadingBase"/>
    <w:link w:val="TitleChar"/>
    <w:qFormat/>
    <w:rsid w:val="008A754F"/>
    <w:pPr>
      <w:spacing w:before="5040"/>
      <w:jc w:val="center"/>
    </w:pPr>
    <w:rPr>
      <w:sz w:val="48"/>
      <w:szCs w:val="72"/>
      <w:lang w:val="en-US"/>
    </w:rPr>
  </w:style>
  <w:style w:type="character" w:customStyle="1" w:styleId="TitleChar">
    <w:name w:val="Title Char"/>
    <w:basedOn w:val="DefaultParagraphFont"/>
    <w:link w:val="Title"/>
    <w:rsid w:val="008A75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754F"/>
    <w:pPr>
      <w:tabs>
        <w:tab w:val="left" w:pos="3600"/>
        <w:tab w:val="left" w:pos="3958"/>
      </w:tabs>
    </w:pPr>
  </w:style>
  <w:style w:type="paragraph" w:styleId="List">
    <w:name w:val="List"/>
    <w:basedOn w:val="BodyText"/>
    <w:next w:val="BodyText"/>
    <w:rsid w:val="008A754F"/>
    <w:pPr>
      <w:tabs>
        <w:tab w:val="left" w:pos="340"/>
      </w:tabs>
      <w:spacing w:before="60" w:after="60"/>
      <w:ind w:left="340" w:hanging="340"/>
    </w:pPr>
  </w:style>
  <w:style w:type="paragraph" w:customStyle="1" w:styleId="Note">
    <w:name w:val="Note"/>
    <w:basedOn w:val="BodyText"/>
    <w:rsid w:val="008A754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754F"/>
    <w:rPr>
      <w:b/>
      <w:spacing w:val="0"/>
    </w:rPr>
  </w:style>
  <w:style w:type="paragraph" w:customStyle="1" w:styleId="SuperTitle">
    <w:name w:val="SuperTitle"/>
    <w:basedOn w:val="Title"/>
    <w:rsid w:val="008A754F"/>
    <w:pPr>
      <w:framePr w:wrap="auto" w:hAnchor="text" w:y="6049"/>
    </w:pPr>
    <w:rPr>
      <w:color w:val="000000"/>
      <w:sz w:val="40"/>
    </w:rPr>
  </w:style>
  <w:style w:type="paragraph" w:customStyle="1" w:styleId="TOCTitle">
    <w:name w:val="TOCTitle"/>
    <w:basedOn w:val="Heading1"/>
    <w:rsid w:val="008A754F"/>
    <w:pPr>
      <w:spacing w:after="240"/>
      <w:jc w:val="center"/>
      <w:outlineLvl w:val="9"/>
    </w:pPr>
    <w:rPr>
      <w:caps/>
    </w:rPr>
  </w:style>
  <w:style w:type="paragraph" w:customStyle="1" w:styleId="Version">
    <w:name w:val="Version"/>
    <w:rsid w:val="008A75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754F"/>
    <w:pPr>
      <w:keepNext w:val="0"/>
      <w:tabs>
        <w:tab w:val="right" w:pos="4176"/>
      </w:tabs>
      <w:ind w:left="198" w:hanging="198"/>
    </w:pPr>
    <w:rPr>
      <w:rFonts w:ascii="Garamond" w:hAnsi="Garamond"/>
    </w:rPr>
  </w:style>
  <w:style w:type="paragraph" w:styleId="IndexHeading">
    <w:name w:val="index heading"/>
    <w:basedOn w:val="Normal"/>
    <w:next w:val="Index1"/>
    <w:semiHidden/>
    <w:rsid w:val="008A754F"/>
    <w:pPr>
      <w:spacing w:before="120" w:after="120"/>
    </w:pPr>
    <w:rPr>
      <w:rFonts w:ascii="Arial" w:hAnsi="Arial"/>
      <w:b/>
      <w:color w:val="918585"/>
      <w:sz w:val="24"/>
    </w:rPr>
  </w:style>
  <w:style w:type="paragraph" w:styleId="Header">
    <w:name w:val="header"/>
    <w:basedOn w:val="Normal"/>
    <w:link w:val="HeaderChar"/>
    <w:rsid w:val="008A75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754F"/>
    <w:rPr>
      <w:rFonts w:ascii="Times New Roman" w:eastAsia="Times New Roman" w:hAnsi="Times New Roman" w:cs="Times New Roman"/>
      <w:sz w:val="16"/>
      <w:szCs w:val="20"/>
      <w:lang w:val="en-GB" w:eastAsia="en-US"/>
    </w:rPr>
  </w:style>
  <w:style w:type="paragraph" w:customStyle="1" w:styleId="Chapter">
    <w:name w:val="Chapter"/>
    <w:basedOn w:val="Normal"/>
    <w:rsid w:val="008A754F"/>
    <w:pPr>
      <w:spacing w:before="240"/>
    </w:pPr>
    <w:rPr>
      <w:rFonts w:ascii="Times New Roman" w:hAnsi="Times New Roman"/>
      <w:smallCaps/>
      <w:spacing w:val="80"/>
      <w:sz w:val="28"/>
    </w:rPr>
  </w:style>
  <w:style w:type="paragraph" w:customStyle="1" w:styleId="InChapter">
    <w:name w:val="InChapter"/>
    <w:basedOn w:val="Heading3"/>
    <w:rsid w:val="008A754F"/>
    <w:pPr>
      <w:spacing w:after="240"/>
      <w:outlineLvl w:val="9"/>
    </w:pPr>
    <w:rPr>
      <w:noProof/>
    </w:rPr>
  </w:style>
  <w:style w:type="paragraph" w:styleId="Index2">
    <w:name w:val="index 2"/>
    <w:basedOn w:val="Normal"/>
    <w:next w:val="Normal"/>
    <w:semiHidden/>
    <w:rsid w:val="008A754F"/>
    <w:pPr>
      <w:tabs>
        <w:tab w:val="right" w:pos="4176"/>
      </w:tabs>
      <w:ind w:left="568" w:hanging="284"/>
    </w:pPr>
    <w:rPr>
      <w:rFonts w:ascii="Garamond" w:hAnsi="Garamond"/>
    </w:rPr>
  </w:style>
  <w:style w:type="paragraph" w:customStyle="1" w:styleId="Byline">
    <w:name w:val="Byline"/>
    <w:rsid w:val="008A75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754F"/>
    <w:pPr>
      <w:tabs>
        <w:tab w:val="clear" w:pos="3600"/>
        <w:tab w:val="clear" w:pos="3958"/>
      </w:tabs>
      <w:jc w:val="right"/>
    </w:pPr>
  </w:style>
  <w:style w:type="character" w:styleId="Emphasis">
    <w:name w:val="Emphasis"/>
    <w:basedOn w:val="DefaultParagraphFont"/>
    <w:qFormat/>
    <w:rsid w:val="008A754F"/>
    <w:rPr>
      <w:i/>
    </w:rPr>
  </w:style>
  <w:style w:type="paragraph" w:styleId="Caption">
    <w:name w:val="caption"/>
    <w:basedOn w:val="BodyText"/>
    <w:next w:val="Normal"/>
    <w:qFormat/>
    <w:rsid w:val="008A754F"/>
    <w:pPr>
      <w:framePr w:w="2268" w:hSpace="181" w:vSpace="181" w:wrap="around" w:vAnchor="text" w:hAnchor="page" w:x="1135" w:y="285" w:anchorLock="1"/>
    </w:pPr>
    <w:rPr>
      <w:i/>
    </w:rPr>
  </w:style>
  <w:style w:type="paragraph" w:customStyle="1" w:styleId="MiniTOCTitle">
    <w:name w:val="MiniTOCTitle"/>
    <w:basedOn w:val="Heading4"/>
    <w:rsid w:val="008A754F"/>
    <w:pPr>
      <w:spacing w:before="240"/>
      <w:outlineLvl w:val="9"/>
    </w:pPr>
    <w:rPr>
      <w:noProof/>
      <w:sz w:val="24"/>
    </w:rPr>
  </w:style>
  <w:style w:type="paragraph" w:customStyle="1" w:styleId="MiniTOCItem">
    <w:name w:val="MiniTOCItem"/>
    <w:basedOn w:val="ListBullet"/>
    <w:rsid w:val="008A754F"/>
    <w:pPr>
      <w:numPr>
        <w:numId w:val="0"/>
      </w:numPr>
      <w:tabs>
        <w:tab w:val="right" w:leader="dot" w:pos="6521"/>
      </w:tabs>
      <w:spacing w:before="0" w:after="0"/>
    </w:pPr>
  </w:style>
  <w:style w:type="paragraph" w:customStyle="1" w:styleId="TOFTitle">
    <w:name w:val="TOFTitle"/>
    <w:basedOn w:val="TOCTitle"/>
    <w:rsid w:val="008A754F"/>
  </w:style>
  <w:style w:type="paragraph" w:styleId="TableofFigures">
    <w:name w:val="table of figures"/>
    <w:basedOn w:val="Normal"/>
    <w:next w:val="Normal"/>
    <w:semiHidden/>
    <w:rsid w:val="008A754F"/>
    <w:pPr>
      <w:tabs>
        <w:tab w:val="right" w:leader="dot" w:pos="9072"/>
      </w:tabs>
      <w:ind w:left="970" w:hanging="403"/>
    </w:pPr>
    <w:rPr>
      <w:rFonts w:ascii="Times New Roman" w:hAnsi="Times New Roman"/>
      <w:b/>
    </w:rPr>
  </w:style>
  <w:style w:type="paragraph" w:styleId="ListNumber">
    <w:name w:val="List Number"/>
    <w:basedOn w:val="List"/>
    <w:rsid w:val="008A754F"/>
    <w:pPr>
      <w:numPr>
        <w:numId w:val="15"/>
      </w:numPr>
      <w:tabs>
        <w:tab w:val="clear" w:pos="340"/>
      </w:tabs>
    </w:pPr>
  </w:style>
  <w:style w:type="character" w:customStyle="1" w:styleId="WingdingSymbols">
    <w:name w:val="Wingding Symbols"/>
    <w:rsid w:val="008A754F"/>
    <w:rPr>
      <w:rFonts w:ascii="Wingdings" w:hAnsi="Wingdings"/>
    </w:rPr>
  </w:style>
  <w:style w:type="paragraph" w:customStyle="1" w:styleId="TableHeading">
    <w:name w:val="Table Heading"/>
    <w:basedOn w:val="HeadingBase"/>
    <w:rsid w:val="008A754F"/>
    <w:pPr>
      <w:keepLines/>
      <w:pBdr>
        <w:bottom w:val="single" w:sz="6" w:space="1" w:color="918585"/>
      </w:pBdr>
      <w:spacing w:before="240"/>
    </w:pPr>
  </w:style>
  <w:style w:type="character" w:customStyle="1" w:styleId="HotSpot">
    <w:name w:val="HotSpot"/>
    <w:rsid w:val="008A754F"/>
    <w:rPr>
      <w:color w:val="0033CC"/>
      <w:u w:val="none"/>
    </w:rPr>
  </w:style>
  <w:style w:type="paragraph" w:customStyle="1" w:styleId="BodyTextRight">
    <w:name w:val="Body Text Right"/>
    <w:basedOn w:val="BodyText"/>
    <w:rsid w:val="008A754F"/>
    <w:pPr>
      <w:spacing w:before="0" w:after="0"/>
      <w:jc w:val="right"/>
    </w:pPr>
  </w:style>
  <w:style w:type="paragraph" w:styleId="Index3">
    <w:name w:val="index 3"/>
    <w:basedOn w:val="ListNumber2"/>
    <w:next w:val="Normal"/>
    <w:semiHidden/>
    <w:rsid w:val="008A754F"/>
    <w:pPr>
      <w:numPr>
        <w:numId w:val="0"/>
      </w:numPr>
      <w:tabs>
        <w:tab w:val="right" w:leader="dot" w:pos="4176"/>
      </w:tabs>
    </w:pPr>
  </w:style>
  <w:style w:type="paragraph" w:styleId="ListNumber2">
    <w:name w:val="List Number 2"/>
    <w:basedOn w:val="List2"/>
    <w:rsid w:val="008A754F"/>
    <w:pPr>
      <w:numPr>
        <w:numId w:val="10"/>
      </w:numPr>
      <w:tabs>
        <w:tab w:val="clear" w:pos="1060"/>
      </w:tabs>
    </w:pPr>
  </w:style>
  <w:style w:type="paragraph" w:customStyle="1" w:styleId="MarginNote">
    <w:name w:val="Margin Note"/>
    <w:basedOn w:val="BodyText"/>
    <w:rsid w:val="008A75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75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75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754F"/>
    <w:rPr>
      <w:sz w:val="32"/>
    </w:rPr>
  </w:style>
  <w:style w:type="paragraph" w:customStyle="1" w:styleId="HeadingProcedure">
    <w:name w:val="Heading Procedure"/>
    <w:basedOn w:val="HeadingBase"/>
    <w:next w:val="Normal"/>
    <w:rsid w:val="008A754F"/>
    <w:pPr>
      <w:tabs>
        <w:tab w:val="left" w:pos="0"/>
      </w:tabs>
      <w:spacing w:before="120" w:after="60"/>
    </w:pPr>
    <w:rPr>
      <w:i/>
      <w:color w:val="918585"/>
      <w:sz w:val="22"/>
    </w:rPr>
  </w:style>
  <w:style w:type="paragraph" w:customStyle="1" w:styleId="TableBodyText">
    <w:name w:val="Table Body Text"/>
    <w:basedOn w:val="BodyText"/>
    <w:rsid w:val="008A754F"/>
    <w:pPr>
      <w:spacing w:before="60" w:after="60"/>
    </w:pPr>
  </w:style>
  <w:style w:type="paragraph" w:styleId="ListContinue">
    <w:name w:val="List Continue"/>
    <w:basedOn w:val="List"/>
    <w:rsid w:val="008A754F"/>
    <w:pPr>
      <w:ind w:firstLine="0"/>
    </w:pPr>
  </w:style>
  <w:style w:type="paragraph" w:customStyle="1" w:styleId="ListNote">
    <w:name w:val="List Note"/>
    <w:basedOn w:val="List"/>
    <w:rsid w:val="008A754F"/>
    <w:pPr>
      <w:pBdr>
        <w:top w:val="single" w:sz="6" w:space="2" w:color="918585"/>
        <w:bottom w:val="single" w:sz="6" w:space="2" w:color="918585"/>
      </w:pBdr>
      <w:tabs>
        <w:tab w:val="left" w:pos="1021"/>
      </w:tabs>
      <w:ind w:firstLine="0"/>
    </w:pPr>
  </w:style>
  <w:style w:type="paragraph" w:customStyle="1" w:styleId="Warning">
    <w:name w:val="Warning"/>
    <w:basedOn w:val="BodyText"/>
    <w:rsid w:val="008A754F"/>
    <w:pPr>
      <w:shd w:val="clear" w:color="auto" w:fill="D9D9D9"/>
      <w:tabs>
        <w:tab w:val="left" w:pos="992"/>
      </w:tabs>
      <w:ind w:left="119" w:right="119"/>
    </w:pPr>
    <w:rPr>
      <w:sz w:val="20"/>
    </w:rPr>
  </w:style>
  <w:style w:type="paragraph" w:customStyle="1" w:styleId="MarginIcons">
    <w:name w:val="Margin Icons"/>
    <w:basedOn w:val="BodyText"/>
    <w:rsid w:val="008A75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754F"/>
    <w:rPr>
      <w:rFonts w:ascii="Courier New" w:hAnsi="Courier New"/>
    </w:rPr>
  </w:style>
  <w:style w:type="paragraph" w:customStyle="1" w:styleId="NoteBullet">
    <w:name w:val="Note Bullet"/>
    <w:basedOn w:val="Note"/>
    <w:rsid w:val="008A754F"/>
    <w:pPr>
      <w:tabs>
        <w:tab w:val="clear" w:pos="680"/>
      </w:tabs>
      <w:spacing w:before="60" w:after="60"/>
    </w:pPr>
  </w:style>
  <w:style w:type="paragraph" w:customStyle="1" w:styleId="SubHeading2">
    <w:name w:val="SubHeading2"/>
    <w:basedOn w:val="HeadingBase"/>
    <w:rsid w:val="008A754F"/>
    <w:pPr>
      <w:spacing w:before="240" w:after="60"/>
    </w:pPr>
    <w:rPr>
      <w:sz w:val="20"/>
    </w:rPr>
  </w:style>
  <w:style w:type="paragraph" w:customStyle="1" w:styleId="SubHeading1">
    <w:name w:val="SubHeading1"/>
    <w:basedOn w:val="HeadingBase"/>
    <w:rsid w:val="008A754F"/>
    <w:pPr>
      <w:spacing w:before="240" w:after="60"/>
    </w:pPr>
    <w:rPr>
      <w:color w:val="918585"/>
      <w:sz w:val="22"/>
    </w:rPr>
  </w:style>
  <w:style w:type="paragraph" w:customStyle="1" w:styleId="SideHeading">
    <w:name w:val="Side Heading"/>
    <w:basedOn w:val="HeadingBase"/>
    <w:rsid w:val="008A75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754F"/>
    <w:pPr>
      <w:tabs>
        <w:tab w:val="num" w:pos="360"/>
      </w:tabs>
    </w:pPr>
  </w:style>
  <w:style w:type="paragraph" w:styleId="PlainText">
    <w:name w:val="Plain Text"/>
    <w:basedOn w:val="Normal"/>
    <w:link w:val="PlainTextChar"/>
    <w:rsid w:val="008A754F"/>
    <w:rPr>
      <w:sz w:val="20"/>
    </w:rPr>
  </w:style>
  <w:style w:type="character" w:customStyle="1" w:styleId="PlainTextChar">
    <w:name w:val="Plain Text Char"/>
    <w:basedOn w:val="DefaultParagraphFont"/>
    <w:link w:val="PlainText"/>
    <w:rsid w:val="008A754F"/>
    <w:rPr>
      <w:rFonts w:ascii="Courier New" w:eastAsia="Times New Roman" w:hAnsi="Courier New" w:cs="Times New Roman"/>
      <w:sz w:val="20"/>
      <w:szCs w:val="20"/>
      <w:lang w:eastAsia="en-US"/>
    </w:rPr>
  </w:style>
  <w:style w:type="character" w:customStyle="1" w:styleId="MenuOption">
    <w:name w:val="Menu Option"/>
    <w:basedOn w:val="DefaultParagraphFont"/>
    <w:rsid w:val="008A754F"/>
    <w:rPr>
      <w:b/>
      <w:smallCaps/>
    </w:rPr>
  </w:style>
  <w:style w:type="paragraph" w:customStyle="1" w:styleId="TableListNumber">
    <w:name w:val="Table List Number"/>
    <w:basedOn w:val="ListNumber"/>
    <w:rsid w:val="008A754F"/>
    <w:pPr>
      <w:numPr>
        <w:numId w:val="0"/>
      </w:numPr>
    </w:pPr>
  </w:style>
  <w:style w:type="paragraph" w:styleId="TOC4">
    <w:name w:val="toc 4"/>
    <w:basedOn w:val="TOCBase"/>
    <w:next w:val="Normal"/>
    <w:semiHidden/>
    <w:rsid w:val="008A754F"/>
    <w:pPr>
      <w:tabs>
        <w:tab w:val="right" w:leader="dot" w:pos="9071"/>
      </w:tabs>
      <w:ind w:left="1701"/>
    </w:pPr>
  </w:style>
  <w:style w:type="paragraph" w:customStyle="1" w:styleId="ListAlpha">
    <w:name w:val="List Alpha"/>
    <w:basedOn w:val="List"/>
    <w:rsid w:val="008A754F"/>
    <w:pPr>
      <w:numPr>
        <w:numId w:val="9"/>
      </w:numPr>
    </w:pPr>
  </w:style>
  <w:style w:type="paragraph" w:customStyle="1" w:styleId="ListAlpha2">
    <w:name w:val="List Alpha 2"/>
    <w:basedOn w:val="List2"/>
    <w:rsid w:val="008A754F"/>
    <w:pPr>
      <w:numPr>
        <w:numId w:val="8"/>
      </w:numPr>
    </w:pPr>
  </w:style>
  <w:style w:type="paragraph" w:styleId="List2">
    <w:name w:val="List 2"/>
    <w:basedOn w:val="BodyText"/>
    <w:rsid w:val="008A754F"/>
    <w:pPr>
      <w:tabs>
        <w:tab w:val="left" w:pos="680"/>
      </w:tabs>
      <w:spacing w:before="60" w:after="60"/>
      <w:ind w:left="680" w:hanging="340"/>
    </w:pPr>
  </w:style>
  <w:style w:type="paragraph" w:styleId="List3">
    <w:name w:val="List 3"/>
    <w:basedOn w:val="BodyText"/>
    <w:rsid w:val="008A754F"/>
    <w:pPr>
      <w:tabs>
        <w:tab w:val="left" w:pos="1021"/>
      </w:tabs>
      <w:spacing w:before="60" w:after="60"/>
      <w:ind w:left="1020" w:hanging="340"/>
    </w:pPr>
  </w:style>
  <w:style w:type="paragraph" w:styleId="List4">
    <w:name w:val="List 4"/>
    <w:basedOn w:val="BodyText"/>
    <w:rsid w:val="008A754F"/>
    <w:pPr>
      <w:tabs>
        <w:tab w:val="left" w:pos="1361"/>
      </w:tabs>
      <w:spacing w:before="60" w:after="60"/>
      <w:ind w:left="1361" w:hanging="340"/>
    </w:pPr>
  </w:style>
  <w:style w:type="paragraph" w:styleId="List5">
    <w:name w:val="List 5"/>
    <w:basedOn w:val="BodyText"/>
    <w:rsid w:val="008A754F"/>
    <w:pPr>
      <w:tabs>
        <w:tab w:val="left" w:pos="1701"/>
      </w:tabs>
      <w:spacing w:before="60" w:after="60"/>
      <w:ind w:left="1701" w:hanging="340"/>
    </w:pPr>
  </w:style>
  <w:style w:type="paragraph" w:styleId="ListBullet3">
    <w:name w:val="List Bullet 3"/>
    <w:basedOn w:val="List3"/>
    <w:rsid w:val="008A754F"/>
    <w:pPr>
      <w:numPr>
        <w:numId w:val="14"/>
      </w:numPr>
      <w:tabs>
        <w:tab w:val="clear" w:pos="1021"/>
      </w:tabs>
      <w:ind w:left="1037" w:hanging="357"/>
    </w:pPr>
  </w:style>
  <w:style w:type="paragraph" w:styleId="ListBullet4">
    <w:name w:val="List Bullet 4"/>
    <w:basedOn w:val="List4"/>
    <w:rsid w:val="008A754F"/>
    <w:pPr>
      <w:numPr>
        <w:numId w:val="3"/>
      </w:numPr>
      <w:tabs>
        <w:tab w:val="clear" w:pos="1361"/>
      </w:tabs>
    </w:pPr>
  </w:style>
  <w:style w:type="paragraph" w:styleId="ListBullet5">
    <w:name w:val="List Bullet 5"/>
    <w:basedOn w:val="List5"/>
    <w:rsid w:val="008A754F"/>
    <w:pPr>
      <w:numPr>
        <w:numId w:val="4"/>
      </w:numPr>
    </w:pPr>
  </w:style>
  <w:style w:type="paragraph" w:styleId="ListContinue2">
    <w:name w:val="List Continue 2"/>
    <w:basedOn w:val="List2"/>
    <w:rsid w:val="008A754F"/>
    <w:pPr>
      <w:ind w:firstLine="0"/>
    </w:pPr>
  </w:style>
  <w:style w:type="paragraph" w:styleId="ListContinue3">
    <w:name w:val="List Continue 3"/>
    <w:basedOn w:val="List3"/>
    <w:rsid w:val="008A754F"/>
    <w:pPr>
      <w:ind w:left="1021" w:firstLine="0"/>
    </w:pPr>
  </w:style>
  <w:style w:type="paragraph" w:styleId="ListContinue4">
    <w:name w:val="List Continue 4"/>
    <w:basedOn w:val="List4"/>
    <w:rsid w:val="008A754F"/>
    <w:pPr>
      <w:ind w:firstLine="0"/>
    </w:pPr>
  </w:style>
  <w:style w:type="paragraph" w:styleId="ListContinue5">
    <w:name w:val="List Continue 5"/>
    <w:basedOn w:val="List5"/>
    <w:rsid w:val="008A754F"/>
    <w:pPr>
      <w:ind w:firstLine="0"/>
    </w:pPr>
  </w:style>
  <w:style w:type="paragraph" w:styleId="ListNumber3">
    <w:name w:val="List Number 3"/>
    <w:basedOn w:val="List3"/>
    <w:rsid w:val="008A754F"/>
    <w:pPr>
      <w:numPr>
        <w:numId w:val="5"/>
      </w:numPr>
    </w:pPr>
  </w:style>
  <w:style w:type="paragraph" w:styleId="ListNumber4">
    <w:name w:val="List Number 4"/>
    <w:basedOn w:val="List4"/>
    <w:rsid w:val="008A754F"/>
    <w:pPr>
      <w:numPr>
        <w:numId w:val="6"/>
      </w:numPr>
    </w:pPr>
  </w:style>
  <w:style w:type="paragraph" w:styleId="ListNumber5">
    <w:name w:val="List Number 5"/>
    <w:basedOn w:val="List5"/>
    <w:rsid w:val="008A754F"/>
    <w:pPr>
      <w:numPr>
        <w:numId w:val="7"/>
      </w:numPr>
    </w:pPr>
  </w:style>
  <w:style w:type="paragraph" w:styleId="BlockText">
    <w:name w:val="Block Text"/>
    <w:basedOn w:val="Normal"/>
    <w:rsid w:val="008A754F"/>
    <w:pPr>
      <w:spacing w:after="120"/>
      <w:ind w:left="1440" w:right="1440"/>
    </w:pPr>
  </w:style>
  <w:style w:type="character" w:customStyle="1" w:styleId="Subscript">
    <w:name w:val="Subscript"/>
    <w:basedOn w:val="DefaultParagraphFont"/>
    <w:rsid w:val="008A754F"/>
    <w:rPr>
      <w:sz w:val="16"/>
      <w:vertAlign w:val="subscript"/>
    </w:rPr>
  </w:style>
  <w:style w:type="character" w:customStyle="1" w:styleId="Superscript">
    <w:name w:val="Superscript"/>
    <w:basedOn w:val="DefaultParagraphFont"/>
    <w:rsid w:val="008A754F"/>
    <w:rPr>
      <w:sz w:val="16"/>
      <w:vertAlign w:val="superscript"/>
    </w:rPr>
  </w:style>
  <w:style w:type="character" w:customStyle="1" w:styleId="Symbols">
    <w:name w:val="Symbols"/>
    <w:basedOn w:val="DefaultParagraphFont"/>
    <w:rsid w:val="008A754F"/>
    <w:rPr>
      <w:rFonts w:ascii="Symbol" w:hAnsi="Symbol"/>
    </w:rPr>
  </w:style>
  <w:style w:type="character" w:customStyle="1" w:styleId="MenuOptions">
    <w:name w:val="Menu Options"/>
    <w:basedOn w:val="DefaultParagraphFont"/>
    <w:rsid w:val="008A754F"/>
    <w:rPr>
      <w:rFonts w:ascii="Arial Narrow" w:hAnsi="Arial Narrow"/>
      <w:smallCaps/>
    </w:rPr>
  </w:style>
  <w:style w:type="character" w:customStyle="1" w:styleId="Buttons">
    <w:name w:val="Buttons"/>
    <w:basedOn w:val="DefaultParagraphFont"/>
    <w:rsid w:val="008A754F"/>
    <w:rPr>
      <w:b/>
    </w:rPr>
  </w:style>
  <w:style w:type="character" w:customStyle="1" w:styleId="Underlined">
    <w:name w:val="Underlined"/>
    <w:basedOn w:val="DefaultParagraphFont"/>
    <w:rsid w:val="008A754F"/>
    <w:rPr>
      <w:u w:val="single"/>
    </w:rPr>
  </w:style>
  <w:style w:type="paragraph" w:customStyle="1" w:styleId="TableBodyTextRight">
    <w:name w:val="Table Body Text Right"/>
    <w:basedOn w:val="TableBodyText"/>
    <w:rsid w:val="008A754F"/>
    <w:pPr>
      <w:widowControl w:val="0"/>
      <w:autoSpaceDE w:val="0"/>
      <w:autoSpaceDN w:val="0"/>
      <w:adjustRightInd w:val="0"/>
      <w:jc w:val="right"/>
    </w:pPr>
    <w:rPr>
      <w:rFonts w:cs="Arial"/>
      <w:szCs w:val="18"/>
    </w:rPr>
  </w:style>
  <w:style w:type="paragraph" w:customStyle="1" w:styleId="CopyrightText">
    <w:name w:val="Copyright Text"/>
    <w:basedOn w:val="BodyText"/>
    <w:rsid w:val="008A754F"/>
    <w:rPr>
      <w:sz w:val="18"/>
    </w:rPr>
  </w:style>
  <w:style w:type="paragraph" w:customStyle="1" w:styleId="BodySmallRight">
    <w:name w:val="Body Small Right"/>
    <w:basedOn w:val="BodyTextRight"/>
    <w:rsid w:val="008A754F"/>
    <w:rPr>
      <w:sz w:val="18"/>
      <w:szCs w:val="18"/>
    </w:rPr>
  </w:style>
  <w:style w:type="paragraph" w:customStyle="1" w:styleId="MarginEdition">
    <w:name w:val="Margin Edition"/>
    <w:basedOn w:val="MarginNote"/>
    <w:rsid w:val="008A754F"/>
    <w:pPr>
      <w:spacing w:before="0" w:after="0"/>
    </w:pPr>
    <w:rPr>
      <w:rFonts w:ascii="Times New Roman" w:hAnsi="Times New Roman"/>
      <w:color w:val="999999"/>
    </w:rPr>
  </w:style>
  <w:style w:type="paragraph" w:customStyle="1" w:styleId="Spacer">
    <w:name w:val="Spacer"/>
    <w:basedOn w:val="Normal"/>
    <w:rsid w:val="008A754F"/>
    <w:rPr>
      <w:sz w:val="2"/>
      <w:szCs w:val="2"/>
    </w:rPr>
  </w:style>
  <w:style w:type="character" w:customStyle="1" w:styleId="Small">
    <w:name w:val="Small"/>
    <w:basedOn w:val="DefaultParagraphFont"/>
    <w:rsid w:val="008A754F"/>
    <w:rPr>
      <w:sz w:val="16"/>
    </w:rPr>
  </w:style>
  <w:style w:type="paragraph" w:customStyle="1" w:styleId="WideTable">
    <w:name w:val="Wide Table"/>
    <w:basedOn w:val="Normal"/>
    <w:rsid w:val="008A754F"/>
    <w:pPr>
      <w:ind w:left="-1418"/>
    </w:pPr>
    <w:rPr>
      <w:sz w:val="2"/>
      <w:szCs w:val="2"/>
    </w:rPr>
  </w:style>
  <w:style w:type="character" w:styleId="PageNumber">
    <w:name w:val="page number"/>
    <w:basedOn w:val="DefaultParagraphFont"/>
    <w:rsid w:val="008A754F"/>
  </w:style>
  <w:style w:type="paragraph" w:styleId="Quote">
    <w:name w:val="Quote"/>
    <w:basedOn w:val="Heading1"/>
    <w:link w:val="QuoteChar"/>
    <w:qFormat/>
    <w:rsid w:val="008A754F"/>
    <w:rPr>
      <w:b w:val="0"/>
      <w:sz w:val="72"/>
      <w:szCs w:val="72"/>
      <w:lang w:val="en-NZ"/>
    </w:rPr>
  </w:style>
  <w:style w:type="character" w:customStyle="1" w:styleId="QuoteChar">
    <w:name w:val="Quote Char"/>
    <w:basedOn w:val="DefaultParagraphFont"/>
    <w:link w:val="Quote"/>
    <w:rsid w:val="008A75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754F"/>
    <w:pPr>
      <w:pageBreakBefore/>
    </w:pPr>
  </w:style>
  <w:style w:type="paragraph" w:customStyle="1" w:styleId="Border">
    <w:name w:val="Border"/>
    <w:basedOn w:val="Normal"/>
    <w:qFormat/>
    <w:rsid w:val="008A75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754F"/>
    <w:rPr>
      <w:b/>
      <w:bCs/>
      <w:i/>
      <w:iCs/>
      <w:color w:val="auto"/>
    </w:rPr>
  </w:style>
  <w:style w:type="paragraph" w:styleId="IntenseQuote">
    <w:name w:val="Intense Quote"/>
    <w:basedOn w:val="Normal"/>
    <w:next w:val="Normal"/>
    <w:link w:val="IntenseQuoteChar"/>
    <w:uiPriority w:val="30"/>
    <w:qFormat/>
    <w:rsid w:val="008A75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75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754F"/>
    <w:rPr>
      <w:smallCaps/>
      <w:color w:val="auto"/>
      <w:u w:val="single"/>
    </w:rPr>
  </w:style>
  <w:style w:type="character" w:styleId="IntenseReference">
    <w:name w:val="Intense Reference"/>
    <w:basedOn w:val="DefaultParagraphFont"/>
    <w:uiPriority w:val="32"/>
    <w:qFormat/>
    <w:rsid w:val="008A754F"/>
    <w:rPr>
      <w:b/>
      <w:bCs/>
      <w:smallCaps/>
      <w:color w:val="auto"/>
      <w:spacing w:val="5"/>
      <w:u w:val="single"/>
    </w:rPr>
  </w:style>
  <w:style w:type="paragraph" w:customStyle="1" w:styleId="2ColumnHeading">
    <w:name w:val="2Column Heading"/>
    <w:basedOn w:val="BodyText"/>
    <w:qFormat/>
    <w:rsid w:val="008A754F"/>
    <w:pPr>
      <w:spacing w:after="60"/>
      <w:ind w:left="-2268"/>
    </w:pPr>
    <w:rPr>
      <w:b/>
    </w:rPr>
  </w:style>
  <w:style w:type="paragraph" w:customStyle="1" w:styleId="Heading1TOC">
    <w:name w:val="Heading1 TOC"/>
    <w:basedOn w:val="Normal"/>
    <w:qFormat/>
    <w:rsid w:val="008A754F"/>
    <w:pPr>
      <w:spacing w:before="240" w:after="120"/>
    </w:pPr>
    <w:rPr>
      <w:rFonts w:ascii="Times New Roman" w:hAnsi="Times New Roman"/>
      <w:b/>
      <w:sz w:val="32"/>
    </w:rPr>
  </w:style>
  <w:style w:type="paragraph" w:customStyle="1" w:styleId="Heading2TOC">
    <w:name w:val="Heading2 TOC"/>
    <w:basedOn w:val="Normal"/>
    <w:qFormat/>
    <w:rsid w:val="008A754F"/>
    <w:pPr>
      <w:spacing w:before="240" w:after="60"/>
    </w:pPr>
    <w:rPr>
      <w:rFonts w:ascii="Times New Roman" w:hAnsi="Times New Roman"/>
      <w:b/>
      <w:sz w:val="28"/>
    </w:rPr>
  </w:style>
  <w:style w:type="character" w:customStyle="1" w:styleId="Underline">
    <w:name w:val="Underline"/>
    <w:basedOn w:val="DefaultParagraphFont"/>
    <w:qFormat/>
    <w:rsid w:val="008A754F"/>
    <w:rPr>
      <w:u w:val="single"/>
    </w:rPr>
  </w:style>
  <w:style w:type="character" w:customStyle="1" w:styleId="BoldandItalics">
    <w:name w:val="Bold and Italics"/>
    <w:qFormat/>
    <w:rsid w:val="008A754F"/>
    <w:rPr>
      <w:b/>
      <w:i/>
      <w:u w:val="none"/>
    </w:rPr>
  </w:style>
  <w:style w:type="paragraph" w:styleId="BalloonText">
    <w:name w:val="Balloon Text"/>
    <w:basedOn w:val="Normal"/>
    <w:link w:val="BalloonTextChar"/>
    <w:rsid w:val="008A754F"/>
    <w:rPr>
      <w:rFonts w:ascii="Tahoma" w:hAnsi="Tahoma" w:cs="Tahoma"/>
      <w:sz w:val="16"/>
      <w:szCs w:val="16"/>
    </w:rPr>
  </w:style>
  <w:style w:type="character" w:customStyle="1" w:styleId="BalloonTextChar">
    <w:name w:val="Balloon Text Char"/>
    <w:basedOn w:val="DefaultParagraphFont"/>
    <w:link w:val="BalloonText"/>
    <w:rsid w:val="008A75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75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75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754F"/>
    <w:rPr>
      <w:b/>
      <w:color w:val="660033"/>
      <w:spacing w:val="0"/>
    </w:rPr>
  </w:style>
  <w:style w:type="paragraph" w:customStyle="1" w:styleId="Nameditemlist">
    <w:name w:val="Named item list"/>
    <w:basedOn w:val="BodyText"/>
    <w:qFormat/>
    <w:rsid w:val="008A754F"/>
    <w:pPr>
      <w:tabs>
        <w:tab w:val="left" w:pos="2835"/>
      </w:tabs>
      <w:ind w:left="2835" w:hanging="2835"/>
    </w:pPr>
  </w:style>
  <w:style w:type="paragraph" w:customStyle="1" w:styleId="BodyTextnopadding">
    <w:name w:val="Body Text no padding"/>
    <w:basedOn w:val="BodyText"/>
    <w:qFormat/>
    <w:rsid w:val="008A754F"/>
    <w:pPr>
      <w:spacing w:before="0" w:after="0"/>
    </w:pPr>
  </w:style>
  <w:style w:type="paragraph" w:customStyle="1" w:styleId="BodyTextBold">
    <w:name w:val="Body Text Bold"/>
    <w:basedOn w:val="BodyText"/>
    <w:qFormat/>
    <w:rsid w:val="008A754F"/>
    <w:rPr>
      <w:b/>
    </w:rPr>
  </w:style>
  <w:style w:type="character" w:styleId="Hyperlink">
    <w:name w:val="Hyperlink"/>
    <w:basedOn w:val="DefaultParagraphFont"/>
    <w:uiPriority w:val="99"/>
    <w:unhideWhenUsed/>
    <w:rsid w:val="00E16F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672</Words>
  <Characters>4177</Characters>
  <Application>Microsoft Office Word</Application>
  <DocSecurity>0</DocSecurity>
  <Lines>181</Lines>
  <Paragraphs>89</Paragraphs>
  <ScaleCrop>false</ScaleCrop>
  <Company>Author-it Software Corporation Ltd.</Company>
  <LinksUpToDate>false</LinksUpToDate>
  <CharactersWithSpaces>4760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CPPSPS4003 Install and repair swimming pool and spa dosing systems</dc:title>
  <dc:subject>Approved</dc:subject>
  <dc:creator>Artibus Innovation</dc:creator>
  <cp:keywords>Release: 1</cp:keywords>
  <dc:description>Review Date: 12 April 2008</dc:description>
  <cp:lastModifiedBy>HSD_TPCMSd.prod</cp:lastModifiedBy>
  <cp:revision>3</cp:revision>
  <dcterms:created xsi:type="dcterms:W3CDTF">2022-12-19T06:38:00Z</dcterms:created>
  <dcterms:modified xsi:type="dcterms:W3CDTF">2022-12-19T06:38:00Z</dcterms:modified>
</cp:coreProperties>
</file>