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F1259" w:rsidP="009F1259">
      <w:pPr>
        <w:pStyle w:val="Title"/>
      </w:pPr>
      <w:r>
        <w:fldChar w:fldCharType="begin"/>
      </w:r>
      <w:r>
        <w:instrText xml:space="preserve"> TITLE   \* MERGEFORMAT </w:instrText>
      </w:r>
      <w:r>
        <w:fldChar w:fldCharType="separate"/>
      </w:r>
      <w:r>
        <w:t>Assessment Requirements for CPPSPS3002 Perform basic swimming pool and spa measurements and calculations</w:t>
      </w:r>
      <w:r>
        <w:fldChar w:fldCharType="end"/>
      </w:r>
    </w:p>
    <w:p w:rsidR="009F1259" w:rsidP="009F1259">
      <w:pPr>
        <w:pStyle w:val="Version"/>
        <w:sectPr w:rsidSect="0031789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1789F" w:rsidP="0031789F">
      <w:pPr>
        <w:pStyle w:val="SuperHeading"/>
      </w:pPr>
      <w:r w:rsidRPr="0031789F">
        <w:t>Assessment Requirements for CPPSPS3002 Perform basic swimming pool and spa measurements and calculations</w:t>
      </w:r>
    </w:p>
    <w:p w:rsidR="00000000" w:rsidRPr="0031789F" w:rsidP="0031789F">
      <w:pPr>
        <w:pStyle w:val="Heading1"/>
      </w:pPr>
      <w:bookmarkStart w:id="1" w:name="O_887650"/>
      <w:bookmarkEnd w:id="1"/>
      <w:r w:rsidRPr="0031789F">
        <w:t>Modification History</w:t>
      </w:r>
    </w:p>
    <w:p w:rsidR="00000000" w:rsidRPr="0031789F" w:rsidP="009F1259">
      <w:pPr>
        <w:pStyle w:val="List"/>
      </w:pPr>
      <w:r w:rsidRPr="0031789F">
        <w:t>Release 1.</w:t>
      </w:r>
    </w:p>
    <w:p w:rsidR="00000000" w:rsidRPr="0031789F" w:rsidP="009F1259">
      <w:pPr>
        <w:pStyle w:val="List"/>
      </w:pPr>
      <w:r w:rsidRPr="0031789F">
        <w:t>Supersedes and is equivalent to CPPSPS3002A.</w:t>
      </w:r>
    </w:p>
    <w:p w:rsidR="00000000" w:rsidRPr="0031789F" w:rsidP="009F1259">
      <w:pPr>
        <w:pStyle w:val="List"/>
      </w:pPr>
      <w:r w:rsidRPr="0031789F">
        <w:t>Unit of competency upgraded to reflect Standards for Training Packages 2012.</w:t>
      </w:r>
    </w:p>
    <w:p w:rsidR="00000000" w:rsidRPr="0031789F" w:rsidP="009F1259">
      <w:pPr>
        <w:pStyle w:val="List"/>
      </w:pPr>
      <w:r w:rsidRPr="0031789F">
        <w:t>This version first released with CPP Property Services Training Package Version 6.0.</w:t>
      </w:r>
    </w:p>
    <w:p w:rsidR="00000000" w:rsidRPr="0031789F" w:rsidP="0031789F">
      <w:pPr>
        <w:pStyle w:val="AllowPageBreak"/>
      </w:pPr>
    </w:p>
    <w:p w:rsidR="00000000" w:rsidRPr="0031789F" w:rsidP="0031789F">
      <w:pPr>
        <w:pStyle w:val="Heading1"/>
      </w:pPr>
      <w:bookmarkStart w:id="2" w:name="O_887653"/>
      <w:bookmarkEnd w:id="2"/>
      <w:r w:rsidRPr="0031789F">
        <w:t>Performance Evidence</w:t>
      </w:r>
    </w:p>
    <w:p w:rsidR="00000000" w:rsidRPr="0031789F" w:rsidP="009F1259">
      <w:pPr>
        <w:pStyle w:val="BodyText"/>
      </w:pPr>
      <w:r w:rsidRPr="0031789F">
        <w:t>To demonstrate competency in this unit, a person must pe</w:t>
      </w:r>
      <w:r w:rsidRPr="0031789F">
        <w:t xml:space="preserve">rform basic swimming pool and spa measurements and calculations, including: </w:t>
      </w:r>
    </w:p>
    <w:p w:rsidR="00000000" w:rsidRPr="0031789F" w:rsidP="0031789F">
      <w:pPr>
        <w:pStyle w:val="ListBullet"/>
      </w:pPr>
      <w:r w:rsidRPr="0031789F">
        <w:t>at each of two different locations, measure and calculate:</w:t>
      </w:r>
    </w:p>
    <w:p w:rsidR="00000000" w:rsidRPr="0031789F" w:rsidP="0031789F">
      <w:pPr>
        <w:pStyle w:val="ListBullet2"/>
      </w:pPr>
      <w:r w:rsidRPr="0031789F">
        <w:t>the dimensions, area, perimeter and volume of each of one regular and one irregular shaped swimming pool or spa with s</w:t>
      </w:r>
      <w:r w:rsidRPr="0031789F">
        <w:t>loped floors</w:t>
      </w:r>
    </w:p>
    <w:p w:rsidR="00000000" w:rsidRPr="0031789F" w:rsidP="0031789F">
      <w:pPr>
        <w:pStyle w:val="ListBullet2"/>
      </w:pPr>
      <w:r w:rsidRPr="0031789F">
        <w:t>water loss in one swimming pool or one spa</w:t>
      </w:r>
    </w:p>
    <w:p w:rsidR="00000000" w:rsidRPr="0031789F" w:rsidP="0031789F">
      <w:pPr>
        <w:pStyle w:val="ListBullet2"/>
      </w:pPr>
      <w:r w:rsidRPr="0031789F">
        <w:t>the quantity of pool chemicals required to improve water quality in one swimming pool or spa</w:t>
      </w:r>
    </w:p>
    <w:p w:rsidR="00000000" w:rsidRPr="0031789F" w:rsidP="0031789F">
      <w:pPr>
        <w:pStyle w:val="ListBullet2"/>
      </w:pPr>
      <w:r w:rsidRPr="0031789F">
        <w:t>flow and turnover rates and time taken to fill and empty one swimming pool or spa.</w:t>
      </w:r>
    </w:p>
    <w:p w:rsidR="00000000" w:rsidRPr="0031789F" w:rsidP="009F1259">
      <w:pPr>
        <w:pStyle w:val="BodyText"/>
      </w:pPr>
      <w:r w:rsidRPr="0031789F">
        <w:t>In doing this, the person must meet the performance criteria for this unit.</w:t>
      </w:r>
    </w:p>
    <w:p w:rsidR="00000000" w:rsidRPr="0031789F" w:rsidP="0031789F">
      <w:pPr>
        <w:pStyle w:val="Heading1"/>
      </w:pPr>
      <w:bookmarkStart w:id="3" w:name="O_887652"/>
      <w:bookmarkEnd w:id="3"/>
      <w:r w:rsidRPr="0031789F">
        <w:t>Knowledge Evidence</w:t>
      </w:r>
    </w:p>
    <w:p w:rsidR="00000000" w:rsidRPr="0031789F" w:rsidP="009F1259">
      <w:pPr>
        <w:pStyle w:val="BodyText"/>
      </w:pPr>
      <w:r w:rsidRPr="0031789F">
        <w:t xml:space="preserve">To be competent in this unit, a person must demonstrate knowledge of: </w:t>
      </w:r>
    </w:p>
    <w:p w:rsidR="00000000" w:rsidRPr="0031789F" w:rsidP="0031789F">
      <w:pPr>
        <w:pStyle w:val="ListBullet"/>
      </w:pPr>
      <w:r w:rsidRPr="0031789F">
        <w:t>requirements and application of jurisdictional work health and safety (W</w:t>
      </w:r>
      <w:r w:rsidRPr="0031789F">
        <w:t>HS) and environmental legislation and regulations relating to performing basic swimming pool and spa measurements and calculations, including safety data sheets (SDSs)</w:t>
      </w:r>
    </w:p>
    <w:p w:rsidR="00000000" w:rsidRPr="0031789F" w:rsidP="0031789F">
      <w:pPr>
        <w:pStyle w:val="ListBullet"/>
      </w:pPr>
      <w:r w:rsidRPr="0031789F">
        <w:t>workplace requirements for undertaking all aspects of performing basic swimming pool and</w:t>
      </w:r>
      <w:r w:rsidRPr="0031789F">
        <w:t xml:space="preserve"> spa measurements and calculations, </w:t>
      </w:r>
    </w:p>
    <w:p w:rsidR="00000000" w:rsidRPr="0031789F" w:rsidP="0031789F">
      <w:pPr>
        <w:pStyle w:val="ListBullet"/>
      </w:pPr>
      <w:r w:rsidRPr="0031789F">
        <w:t>selection and use of personal protective equipment (PPE) when performing basic swimming pool and spa measurements and calculations</w:t>
      </w:r>
    </w:p>
    <w:p w:rsidR="00000000" w:rsidRPr="0031789F" w:rsidP="0031789F">
      <w:pPr>
        <w:pStyle w:val="ListBullet"/>
      </w:pPr>
      <w:r w:rsidRPr="0031789F">
        <w:t xml:space="preserve">hazards, risks and enterprise safety procedures associated with measurements undertaken </w:t>
      </w:r>
      <w:r w:rsidRPr="0031789F">
        <w:t>on site</w:t>
      </w:r>
    </w:p>
    <w:p w:rsidR="00000000" w:rsidRPr="0031789F" w:rsidP="0031789F">
      <w:pPr>
        <w:pStyle w:val="ListBullet"/>
      </w:pPr>
      <w:r w:rsidRPr="0031789F">
        <w:t>uses and limitations of measuring equipment, including:</w:t>
      </w:r>
    </w:p>
    <w:p w:rsidR="00000000" w:rsidRPr="0031789F" w:rsidP="0031789F">
      <w:pPr>
        <w:pStyle w:val="ListBullet2"/>
      </w:pPr>
      <w:r w:rsidRPr="0031789F">
        <w:t>bucket</w:t>
      </w:r>
    </w:p>
    <w:p w:rsidR="00000000" w:rsidRPr="0031789F" w:rsidP="0031789F">
      <w:pPr>
        <w:pStyle w:val="ListBullet2"/>
      </w:pPr>
      <w:r w:rsidRPr="0031789F">
        <w:t>calculator</w:t>
      </w:r>
    </w:p>
    <w:p w:rsidR="00000000" w:rsidRPr="0031789F" w:rsidP="0031789F">
      <w:pPr>
        <w:pStyle w:val="ListBullet2"/>
      </w:pPr>
      <w:r w:rsidRPr="0031789F">
        <w:t>ruler, including laser ruler</w:t>
      </w:r>
    </w:p>
    <w:p w:rsidR="00000000" w:rsidRPr="0031789F" w:rsidP="0031789F">
      <w:pPr>
        <w:pStyle w:val="ListBullet2"/>
      </w:pPr>
      <w:r w:rsidRPr="0031789F">
        <w:t>measuring flask</w:t>
      </w:r>
    </w:p>
    <w:p w:rsidR="00000000" w:rsidRPr="0031789F" w:rsidP="0031789F">
      <w:pPr>
        <w:pStyle w:val="ListBullet2"/>
      </w:pPr>
      <w:r w:rsidRPr="0031789F">
        <w:t>scales</w:t>
      </w:r>
    </w:p>
    <w:p w:rsidR="00000000" w:rsidRPr="0031789F" w:rsidP="0031789F">
      <w:pPr>
        <w:pStyle w:val="ListBullet2"/>
      </w:pPr>
      <w:r w:rsidRPr="0031789F">
        <w:t>stopwatch</w:t>
      </w:r>
    </w:p>
    <w:p w:rsidR="00000000" w:rsidRPr="0031789F" w:rsidP="0031789F">
      <w:pPr>
        <w:pStyle w:val="ListBullet2"/>
      </w:pPr>
      <w:r w:rsidRPr="0031789F">
        <w:t>tape measure</w:t>
      </w:r>
    </w:p>
    <w:p w:rsidR="00000000" w:rsidRPr="0031789F" w:rsidP="0031789F">
      <w:pPr>
        <w:pStyle w:val="ListBullet2"/>
      </w:pPr>
      <w:r w:rsidRPr="0031789F">
        <w:t>trundle wheel</w:t>
      </w:r>
    </w:p>
    <w:p w:rsidR="00000000" w:rsidRPr="0031789F" w:rsidP="0031789F">
      <w:pPr>
        <w:pStyle w:val="ListBullet"/>
      </w:pPr>
      <w:r w:rsidRPr="0031789F">
        <w:t>taking basic measurements in the swimming pool and spa industry, including units of measurement, types and functions of measuring equipment</w:t>
      </w:r>
    </w:p>
    <w:p w:rsidR="00000000" w:rsidRPr="0031789F" w:rsidP="0031789F">
      <w:pPr>
        <w:pStyle w:val="ListBullet"/>
      </w:pPr>
      <w:r w:rsidRPr="0031789F">
        <w:t>basic measurement requirements, including for:</w:t>
      </w:r>
    </w:p>
    <w:p w:rsidR="00000000" w:rsidRPr="0031789F" w:rsidP="0031789F">
      <w:pPr>
        <w:pStyle w:val="ListBullet2"/>
      </w:pPr>
      <w:r w:rsidRPr="0031789F">
        <w:t>flow rates</w:t>
      </w:r>
    </w:p>
    <w:p w:rsidR="00000000" w:rsidRPr="0031789F" w:rsidP="0031789F">
      <w:pPr>
        <w:pStyle w:val="ListBullet2"/>
      </w:pPr>
      <w:r w:rsidRPr="0031789F">
        <w:t>swimming pool or spa chemical quantities</w:t>
      </w:r>
    </w:p>
    <w:p w:rsidR="00000000" w:rsidRPr="0031789F" w:rsidP="0031789F">
      <w:pPr>
        <w:pStyle w:val="ListBullet2"/>
      </w:pPr>
      <w:r w:rsidRPr="0031789F">
        <w:t>swimming pool or</w:t>
      </w:r>
      <w:r w:rsidRPr="0031789F">
        <w:t xml:space="preserve"> spa dimensions</w:t>
      </w:r>
    </w:p>
    <w:p w:rsidR="00000000" w:rsidRPr="0031789F" w:rsidP="0031789F">
      <w:pPr>
        <w:pStyle w:val="ListBullet2"/>
      </w:pPr>
      <w:r w:rsidRPr="0031789F">
        <w:t>temperatures</w:t>
      </w:r>
    </w:p>
    <w:p w:rsidR="00000000" w:rsidRPr="0031789F" w:rsidP="0031789F">
      <w:pPr>
        <w:pStyle w:val="ListBullet"/>
      </w:pPr>
      <w:r w:rsidRPr="0031789F">
        <w:t>methods for conversion of units of measurement, including:</w:t>
      </w:r>
    </w:p>
    <w:p w:rsidR="00000000" w:rsidRPr="0031789F" w:rsidP="0031789F">
      <w:pPr>
        <w:pStyle w:val="ListBullet2"/>
      </w:pPr>
      <w:r w:rsidRPr="0031789F">
        <w:t>distance units of measurement:</w:t>
      </w:r>
    </w:p>
    <w:p w:rsidR="00000000" w:rsidRPr="0031789F" w:rsidP="0031789F">
      <w:pPr>
        <w:pStyle w:val="ListBullet3"/>
      </w:pPr>
      <w:r w:rsidRPr="0031789F">
        <w:t>metric conversions</w:t>
      </w:r>
    </w:p>
    <w:p w:rsidR="00000000" w:rsidRPr="0031789F" w:rsidP="0031789F">
      <w:pPr>
        <w:pStyle w:val="ListBullet3"/>
      </w:pPr>
      <w:r w:rsidRPr="0031789F">
        <w:t>metric to imperial units of measurement and vice versa</w:t>
      </w:r>
    </w:p>
    <w:p w:rsidR="00000000" w:rsidRPr="0031789F" w:rsidP="0031789F">
      <w:pPr>
        <w:pStyle w:val="ListBullet2"/>
      </w:pPr>
      <w:r w:rsidRPr="0031789F">
        <w:t>surface area units of measurement:</w:t>
      </w:r>
    </w:p>
    <w:p w:rsidR="00000000" w:rsidRPr="0031789F" w:rsidP="0031789F">
      <w:pPr>
        <w:pStyle w:val="ListBullet3"/>
      </w:pPr>
      <w:r w:rsidRPr="0031789F">
        <w:t>metric conversions</w:t>
      </w:r>
    </w:p>
    <w:p w:rsidR="00000000" w:rsidRPr="0031789F" w:rsidP="0031789F">
      <w:pPr>
        <w:pStyle w:val="ListBullet3"/>
      </w:pPr>
      <w:r w:rsidRPr="0031789F">
        <w:t>metric to imperial units of measurement and vice versa</w:t>
      </w:r>
    </w:p>
    <w:p w:rsidR="00000000" w:rsidRPr="0031789F" w:rsidP="0031789F">
      <w:pPr>
        <w:pStyle w:val="ListBullet2"/>
      </w:pPr>
      <w:r w:rsidRPr="0031789F">
        <w:t>volume units of measurement:</w:t>
      </w:r>
    </w:p>
    <w:p w:rsidR="00000000" w:rsidRPr="0031789F" w:rsidP="0031789F">
      <w:pPr>
        <w:pStyle w:val="ListBullet3"/>
      </w:pPr>
      <w:r w:rsidRPr="0031789F">
        <w:t>metric conversions</w:t>
      </w:r>
    </w:p>
    <w:p w:rsidR="00000000" w:rsidRPr="0031789F" w:rsidP="0031789F">
      <w:pPr>
        <w:pStyle w:val="ListBullet3"/>
      </w:pPr>
      <w:r w:rsidRPr="0031789F">
        <w:t>metric to imperial units of measurement and vice versa</w:t>
      </w:r>
    </w:p>
    <w:p w:rsidR="00000000" w:rsidRPr="0031789F" w:rsidP="0031789F">
      <w:pPr>
        <w:pStyle w:val="ListBullet2"/>
      </w:pPr>
      <w:r w:rsidRPr="0031789F">
        <w:t>weight units of measurement:</w:t>
      </w:r>
    </w:p>
    <w:p w:rsidR="00000000" w:rsidRPr="0031789F" w:rsidP="0031789F">
      <w:pPr>
        <w:pStyle w:val="ListBullet3"/>
      </w:pPr>
      <w:r w:rsidRPr="0031789F">
        <w:t>metric conversions</w:t>
      </w:r>
    </w:p>
    <w:p w:rsidR="00000000" w:rsidRPr="0031789F" w:rsidP="0031789F">
      <w:pPr>
        <w:pStyle w:val="ListBullet3"/>
      </w:pPr>
      <w:r w:rsidRPr="0031789F">
        <w:t>metric to imperial units of measurement and vi</w:t>
      </w:r>
      <w:r w:rsidRPr="0031789F">
        <w:t>ce versa</w:t>
      </w:r>
    </w:p>
    <w:p w:rsidR="00000000" w:rsidRPr="0031789F" w:rsidP="0031789F">
      <w:pPr>
        <w:pStyle w:val="ListBullet"/>
      </w:pPr>
      <w:r w:rsidRPr="0031789F">
        <w:t xml:space="preserve">processes for taking basic measurements, including for calculating areas, perimeters and volumes of regular and irregular shapes relevant to measuring swimming pools and spas, such as rectangles, squares, cubes, circles, semi-circles, triangles, </w:t>
      </w:r>
      <w:r w:rsidRPr="0031789F">
        <w:t>trapeziums and cylinders</w:t>
      </w:r>
    </w:p>
    <w:p w:rsidR="00000000" w:rsidRPr="0031789F" w:rsidP="0031789F">
      <w:pPr>
        <w:pStyle w:val="ListBullet"/>
      </w:pPr>
      <w:r w:rsidRPr="0031789F">
        <w:t>conversion of measurement units used in the swimming pool and spa industry, including: metric system conversions, metric to imperial conversion and vice versa</w:t>
      </w:r>
    </w:p>
    <w:p w:rsidR="00000000" w:rsidRPr="0031789F" w:rsidP="0031789F">
      <w:pPr>
        <w:pStyle w:val="ListBullet"/>
      </w:pPr>
      <w:r w:rsidRPr="0031789F">
        <w:t>graphical representations of m</w:t>
      </w:r>
      <w:r w:rsidRPr="0031789F">
        <w:t>athematical information used in basic swimming pool and spa measurements and calculations, including diagrams, graphs, pictures and symbols</w:t>
      </w:r>
    </w:p>
    <w:p w:rsidR="00000000" w:rsidRPr="0031789F" w:rsidP="0031789F">
      <w:pPr>
        <w:pStyle w:val="ListBullet"/>
      </w:pPr>
      <w:r w:rsidRPr="0031789F">
        <w:t>water loss in swimming pools and spas, including:</w:t>
      </w:r>
    </w:p>
    <w:p w:rsidR="00000000" w:rsidRPr="0031789F" w:rsidP="0031789F">
      <w:pPr>
        <w:pStyle w:val="ListBullet2"/>
      </w:pPr>
      <w:r w:rsidRPr="0031789F">
        <w:t xml:space="preserve">evaporation </w:t>
      </w:r>
    </w:p>
    <w:p w:rsidR="00000000" w:rsidRPr="0031789F" w:rsidP="0031789F">
      <w:pPr>
        <w:pStyle w:val="ListBullet2"/>
      </w:pPr>
      <w:r w:rsidRPr="0031789F">
        <w:t>plumbing and shell leaks</w:t>
      </w:r>
    </w:p>
    <w:p w:rsidR="00000000" w:rsidRPr="0031789F" w:rsidP="0031789F">
      <w:pPr>
        <w:pStyle w:val="ListBullet2"/>
      </w:pPr>
      <w:r w:rsidRPr="0031789F">
        <w:t>user splash-outs and drag-o</w:t>
      </w:r>
      <w:r w:rsidRPr="0031789F">
        <w:t>uts</w:t>
      </w:r>
    </w:p>
    <w:p w:rsidR="00000000" w:rsidRPr="0031789F" w:rsidP="0031789F">
      <w:pPr>
        <w:pStyle w:val="ListBullet2"/>
      </w:pPr>
      <w:r w:rsidRPr="0031789F">
        <w:t>planned dilution, including:</w:t>
      </w:r>
    </w:p>
    <w:p w:rsidR="00000000" w:rsidRPr="0031789F" w:rsidP="0031789F">
      <w:pPr>
        <w:pStyle w:val="ListBullet3"/>
      </w:pPr>
      <w:r w:rsidRPr="0031789F">
        <w:t>total dissolved solids (TDSs) levels</w:t>
      </w:r>
    </w:p>
    <w:p w:rsidR="00000000" w:rsidRPr="0031789F" w:rsidP="0031789F">
      <w:pPr>
        <w:pStyle w:val="ListBullet3"/>
      </w:pPr>
      <w:r w:rsidRPr="0031789F">
        <w:t>user loads.</w:t>
      </w:r>
    </w:p>
    <w:p w:rsidR="00000000" w:rsidRPr="0031789F" w:rsidP="0031789F">
      <w:pPr>
        <w:pStyle w:val="AllowPageBreak"/>
      </w:pPr>
    </w:p>
    <w:p w:rsidR="00000000" w:rsidRPr="0031789F" w:rsidP="0031789F">
      <w:pPr>
        <w:pStyle w:val="Heading1"/>
      </w:pPr>
      <w:bookmarkStart w:id="4" w:name="O_887651"/>
      <w:bookmarkEnd w:id="4"/>
      <w:r w:rsidRPr="0031789F">
        <w:t>Assessment Conditions</w:t>
      </w:r>
    </w:p>
    <w:p w:rsidR="00000000" w:rsidRPr="0031789F" w:rsidP="009F1259">
      <w:pPr>
        <w:pStyle w:val="BodyText"/>
      </w:pPr>
      <w:r w:rsidRPr="0031789F">
        <w:t xml:space="preserve">Assessors must satisfy the requirements for assessors contained in the Standards for Registered Training Organisations. </w:t>
      </w:r>
    </w:p>
    <w:p w:rsidR="00000000" w:rsidRPr="0031789F" w:rsidP="009F1259">
      <w:pPr>
        <w:pStyle w:val="BodyText"/>
      </w:pPr>
      <w:r w:rsidRPr="0031789F">
        <w:t xml:space="preserve">Assessment of performance must be undertaken in the workplace or in a simulated workplace environment. Tasks are to be performed to the level of proficiency and within the time limits expected in a workplace. </w:t>
      </w:r>
    </w:p>
    <w:p w:rsidR="00000000" w:rsidRPr="0031789F" w:rsidP="009F1259">
      <w:pPr>
        <w:pStyle w:val="BodyText"/>
      </w:pPr>
      <w:r w:rsidRPr="0031789F">
        <w:t>Assessors are responsible for ensuring that th</w:t>
      </w:r>
      <w:r w:rsidRPr="0031789F">
        <w:t>e person demonstrating competency has access to:</w:t>
      </w:r>
    </w:p>
    <w:p w:rsidR="00000000" w:rsidRPr="0031789F" w:rsidP="0031789F">
      <w:pPr>
        <w:pStyle w:val="ListBullet"/>
      </w:pPr>
      <w:r w:rsidRPr="0031789F">
        <w:t>work site/s and specifications to perform basic swimming pool and spa measurements and calculations</w:t>
      </w:r>
    </w:p>
    <w:p w:rsidR="00000000" w:rsidRPr="0031789F" w:rsidP="0031789F">
      <w:pPr>
        <w:pStyle w:val="ListBullet"/>
      </w:pPr>
      <w:r w:rsidRPr="0031789F">
        <w:t>appropriate documents, safety data sheets (SDSs), measuring and calculating equipment and PPE currently us</w:t>
      </w:r>
      <w:r w:rsidRPr="0031789F">
        <w:t>ed in industry</w:t>
      </w:r>
    </w:p>
    <w:p w:rsidR="00000000" w:rsidRPr="0031789F" w:rsidP="0031789F">
      <w:pPr>
        <w:pStyle w:val="ListBullet"/>
      </w:pPr>
      <w:r w:rsidRPr="0031789F">
        <w:t>requirements of appropriate sections of legislation and regulations</w:t>
      </w:r>
    </w:p>
    <w:p w:rsidR="00000000" w:rsidRPr="0031789F" w:rsidP="0031789F">
      <w:pPr>
        <w:pStyle w:val="ListBullet"/>
      </w:pPr>
      <w:r w:rsidRPr="0031789F">
        <w:t>relevant workplace policies and procedures.</w:t>
      </w:r>
    </w:p>
    <w:p w:rsidR="00000000" w:rsidRPr="0031789F" w:rsidP="0031789F">
      <w:pPr>
        <w:pStyle w:val="AllowPageBreak"/>
      </w:pPr>
    </w:p>
    <w:p w:rsidR="00000000" w:rsidRPr="0031789F" w:rsidP="0031789F">
      <w:pPr>
        <w:pStyle w:val="Heading1"/>
      </w:pPr>
      <w:bookmarkStart w:id="5" w:name="O_887649"/>
      <w:bookmarkEnd w:id="5"/>
      <w:r w:rsidRPr="0031789F">
        <w:t>Links</w:t>
      </w:r>
    </w:p>
    <w:p w:rsidR="00000000" w:rsidRPr="0031789F" w:rsidP="009F1259">
      <w:pPr>
        <w:pStyle w:val="BodyText"/>
      </w:pPr>
      <w:r w:rsidRPr="0031789F">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9E3200">
        <w:rPr>
          <w:rStyle w:val="Hyperlink"/>
        </w:rPr>
        <w:t>https://vetnet.gov.au/Pages/TrainingDocs.aspx?q=6f3f9672-30e8-4835-b348-205dfcf13d9b</w:t>
      </w:r>
      <w:r>
        <w:fldChar w:fldCharType="end"/>
      </w:r>
    </w:p>
    <w:p w:rsidR="00000000" w:rsidRPr="0031789F" w:rsidP="0031789F"/>
    <w:sectPr w:rsidSect="0031789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789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789F" w:rsidRPr="009F1259" w:rsidP="009F125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789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1259" w:rsidP="0031789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F1259" w:rsidP="0031789F">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Artibus Innovation</w:t>
    </w:r>
    <w:r>
      <w:fldChar w:fldCharType="end"/>
    </w:r>
  </w:p>
  <w:p w:rsidR="009F1259" w:rsidP="0031789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789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125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1789F" w:rsidRPr="009F1259" w:rsidP="009F125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789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1259" w:rsidRPr="002D2AF8" w:rsidP="0031789F">
    <w:pPr>
      <w:pStyle w:val="Header"/>
      <w:framePr w:wrap="around"/>
    </w:pPr>
    <w:r>
      <w:fldChar w:fldCharType="begin"/>
    </w:r>
    <w:r>
      <w:instrText xml:space="preserve"> TITLE   \* MERGEFORMAT </w:instrText>
    </w:r>
    <w:r>
      <w:fldChar w:fldCharType="separate"/>
    </w:r>
    <w:r>
      <w:t>Assessment Requirements for CPPSPS3002 Perform basic swimming pool and spa measurements and calculations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2022</w:t>
    </w:r>
    <w:r>
      <w:fldChar w:fldCharType="end"/>
    </w:r>
  </w:p>
  <w:p w:rsidR="009F1259" w:rsidP="0031789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DC6837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F5C195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4B037A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1789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1789F"/>
    <w:pPr>
      <w:spacing w:before="360" w:after="60"/>
      <w:outlineLvl w:val="0"/>
    </w:pPr>
    <w:rPr>
      <w:sz w:val="32"/>
    </w:rPr>
  </w:style>
  <w:style w:type="paragraph" w:styleId="Heading2">
    <w:name w:val="heading 2"/>
    <w:basedOn w:val="HeadingBase"/>
    <w:next w:val="BodyText"/>
    <w:link w:val="Heading2Char"/>
    <w:qFormat/>
    <w:rsid w:val="0031789F"/>
    <w:pPr>
      <w:keepLines/>
      <w:spacing w:before="240" w:after="120"/>
      <w:outlineLvl w:val="1"/>
    </w:pPr>
    <w:rPr>
      <w:sz w:val="28"/>
      <w:szCs w:val="40"/>
    </w:rPr>
  </w:style>
  <w:style w:type="paragraph" w:styleId="Heading3">
    <w:name w:val="heading 3"/>
    <w:basedOn w:val="HeadingBase"/>
    <w:next w:val="BodyText"/>
    <w:link w:val="Heading3Char"/>
    <w:qFormat/>
    <w:rsid w:val="0031789F"/>
    <w:pPr>
      <w:spacing w:before="180" w:after="120"/>
      <w:outlineLvl w:val="2"/>
    </w:pPr>
    <w:rPr>
      <w:spacing w:val="-10"/>
      <w:kern w:val="32"/>
    </w:rPr>
  </w:style>
  <w:style w:type="paragraph" w:styleId="Heading4">
    <w:name w:val="heading 4"/>
    <w:basedOn w:val="HeadingBase"/>
    <w:next w:val="BodyText"/>
    <w:link w:val="Heading4Char"/>
    <w:qFormat/>
    <w:rsid w:val="0031789F"/>
    <w:pPr>
      <w:spacing w:before="160" w:after="120"/>
      <w:outlineLvl w:val="3"/>
    </w:pPr>
    <w:rPr>
      <w:sz w:val="22"/>
    </w:rPr>
  </w:style>
  <w:style w:type="paragraph" w:styleId="Heading5">
    <w:name w:val="heading 5"/>
    <w:basedOn w:val="HeadingBase"/>
    <w:next w:val="Normal"/>
    <w:link w:val="Heading5Char"/>
    <w:qFormat/>
    <w:rsid w:val="0031789F"/>
    <w:pPr>
      <w:spacing w:before="80"/>
      <w:outlineLvl w:val="4"/>
    </w:pPr>
    <w:rPr>
      <w:color w:val="918585"/>
      <w:sz w:val="20"/>
    </w:rPr>
  </w:style>
  <w:style w:type="paragraph" w:styleId="Heading6">
    <w:name w:val="heading 6"/>
    <w:basedOn w:val="HeadingBase"/>
    <w:next w:val="Normal"/>
    <w:link w:val="Heading6Char"/>
    <w:qFormat/>
    <w:rsid w:val="0031789F"/>
    <w:pPr>
      <w:spacing w:before="60"/>
      <w:outlineLvl w:val="5"/>
    </w:pPr>
    <w:rPr>
      <w:color w:val="918585"/>
      <w:sz w:val="20"/>
    </w:rPr>
  </w:style>
  <w:style w:type="paragraph" w:styleId="Heading7">
    <w:name w:val="heading 7"/>
    <w:basedOn w:val="Normal"/>
    <w:next w:val="Normal"/>
    <w:link w:val="Heading7Char"/>
    <w:qFormat/>
    <w:rsid w:val="0031789F"/>
    <w:pPr>
      <w:ind w:left="720"/>
      <w:outlineLvl w:val="6"/>
    </w:pPr>
    <w:rPr>
      <w:i/>
    </w:rPr>
  </w:style>
  <w:style w:type="paragraph" w:styleId="Heading8">
    <w:name w:val="heading 8"/>
    <w:basedOn w:val="Normal"/>
    <w:next w:val="Normal"/>
    <w:link w:val="Heading8Char"/>
    <w:qFormat/>
    <w:rsid w:val="0031789F"/>
    <w:pPr>
      <w:ind w:left="720"/>
      <w:outlineLvl w:val="7"/>
    </w:pPr>
    <w:rPr>
      <w:i/>
    </w:rPr>
  </w:style>
  <w:style w:type="paragraph" w:styleId="Heading9">
    <w:name w:val="heading 9"/>
    <w:basedOn w:val="Normal"/>
    <w:next w:val="Normal"/>
    <w:link w:val="Heading9Char"/>
    <w:qFormat/>
    <w:rsid w:val="0031789F"/>
    <w:pPr>
      <w:ind w:left="720"/>
      <w:outlineLvl w:val="8"/>
    </w:pPr>
    <w:rPr>
      <w:i/>
    </w:rPr>
  </w:style>
  <w:style w:type="character" w:default="1" w:styleId="DefaultParagraphFont">
    <w:name w:val="Default Paragraph Font"/>
    <w:uiPriority w:val="1"/>
    <w:unhideWhenUsed/>
    <w:rsid w:val="0031789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89F"/>
  </w:style>
  <w:style w:type="character" w:customStyle="1" w:styleId="Heading1Char">
    <w:name w:val="Heading 1 Char"/>
    <w:basedOn w:val="DefaultParagraphFont"/>
    <w:link w:val="Heading1"/>
    <w:rsid w:val="0031789F"/>
    <w:rPr>
      <w:rFonts w:ascii="Times New Roman" w:eastAsia="Times New Roman" w:hAnsi="Times New Roman" w:cs="Times New Roman"/>
      <w:b/>
      <w:sz w:val="32"/>
      <w:szCs w:val="20"/>
      <w:lang w:eastAsia="en-US"/>
    </w:rPr>
  </w:style>
  <w:style w:type="paragraph" w:styleId="BodyText">
    <w:name w:val="Body Text"/>
    <w:basedOn w:val="Normal"/>
    <w:link w:val="BodyTextChar"/>
    <w:rsid w:val="0031789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1789F"/>
    <w:rPr>
      <w:rFonts w:ascii="Times New Roman" w:eastAsia="Times New Roman" w:hAnsi="Times New Roman" w:cs="Times New Roman"/>
      <w:sz w:val="24"/>
      <w:lang w:eastAsia="en-US"/>
    </w:rPr>
  </w:style>
  <w:style w:type="paragraph" w:styleId="ListBullet">
    <w:name w:val="List Bullet"/>
    <w:basedOn w:val="List"/>
    <w:rsid w:val="0031789F"/>
    <w:pPr>
      <w:numPr>
        <w:numId w:val="13"/>
      </w:numPr>
      <w:tabs>
        <w:tab w:val="clear" w:pos="340"/>
      </w:tabs>
      <w:spacing w:before="40" w:after="40"/>
    </w:pPr>
  </w:style>
  <w:style w:type="paragraph" w:styleId="ListBullet2">
    <w:name w:val="List Bullet 2"/>
    <w:basedOn w:val="List2"/>
    <w:rsid w:val="0031789F"/>
    <w:pPr>
      <w:numPr>
        <w:numId w:val="14"/>
      </w:numPr>
      <w:tabs>
        <w:tab w:val="clear" w:pos="680"/>
      </w:tabs>
    </w:pPr>
  </w:style>
  <w:style w:type="paragraph" w:customStyle="1" w:styleId="SuperHeading">
    <w:name w:val="SuperHeading"/>
    <w:basedOn w:val="Normal"/>
    <w:rsid w:val="0031789F"/>
    <w:pPr>
      <w:spacing w:before="240" w:after="120"/>
      <w:outlineLvl w:val="0"/>
    </w:pPr>
    <w:rPr>
      <w:rFonts w:ascii="Times New Roman" w:hAnsi="Times New Roman"/>
      <w:b/>
      <w:sz w:val="32"/>
    </w:rPr>
  </w:style>
  <w:style w:type="paragraph" w:customStyle="1" w:styleId="AllowPageBreak">
    <w:name w:val="AllowPageBreak"/>
    <w:rsid w:val="0031789F"/>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31789F"/>
    <w:pPr>
      <w:numPr>
        <w:numId w:val="3"/>
      </w:numPr>
      <w:tabs>
        <w:tab w:val="clear" w:pos="1021"/>
      </w:tabs>
      <w:ind w:left="1037" w:hanging="357"/>
    </w:pPr>
  </w:style>
  <w:style w:type="character" w:customStyle="1" w:styleId="Heading2Char">
    <w:name w:val="Heading 2 Char"/>
    <w:basedOn w:val="DefaultParagraphFont"/>
    <w:link w:val="Heading2"/>
    <w:rsid w:val="0031789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1789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1789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1789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1789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1789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1789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1789F"/>
    <w:rPr>
      <w:rFonts w:ascii="Courier New" w:eastAsia="Times New Roman" w:hAnsi="Courier New" w:cs="Times New Roman"/>
      <w:i/>
      <w:szCs w:val="20"/>
      <w:lang w:eastAsia="en-US"/>
    </w:rPr>
  </w:style>
  <w:style w:type="paragraph" w:customStyle="1" w:styleId="HeadingBase">
    <w:name w:val="Heading Base"/>
    <w:rsid w:val="0031789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1789F"/>
    <w:pPr>
      <w:tabs>
        <w:tab w:val="right" w:leader="dot" w:pos="9072"/>
      </w:tabs>
      <w:ind w:left="567"/>
    </w:pPr>
    <w:rPr>
      <w:szCs w:val="22"/>
    </w:rPr>
  </w:style>
  <w:style w:type="paragraph" w:customStyle="1" w:styleId="TOCBase">
    <w:name w:val="TOC Base"/>
    <w:rsid w:val="0031789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1789F"/>
    <w:pPr>
      <w:tabs>
        <w:tab w:val="right" w:leader="dot" w:pos="9072"/>
      </w:tabs>
      <w:spacing w:before="40" w:after="40"/>
      <w:ind w:left="284"/>
    </w:pPr>
    <w:rPr>
      <w:rFonts w:ascii="Times New Roman" w:hAnsi="Times New Roman"/>
    </w:rPr>
  </w:style>
  <w:style w:type="paragraph" w:styleId="TOC1">
    <w:name w:val="toc 1"/>
    <w:basedOn w:val="TOCBase"/>
    <w:next w:val="Normal"/>
    <w:rsid w:val="0031789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1789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1789F"/>
    <w:rPr>
      <w:rFonts w:ascii="Times New Roman" w:eastAsia="Times New Roman" w:hAnsi="Times New Roman" w:cs="Times New Roman"/>
      <w:sz w:val="16"/>
      <w:lang w:eastAsia="en-US"/>
    </w:rPr>
  </w:style>
  <w:style w:type="paragraph" w:styleId="Title">
    <w:name w:val="Title"/>
    <w:basedOn w:val="HeadingBase"/>
    <w:link w:val="TitleChar"/>
    <w:qFormat/>
    <w:rsid w:val="0031789F"/>
    <w:pPr>
      <w:spacing w:before="5040"/>
      <w:jc w:val="center"/>
    </w:pPr>
    <w:rPr>
      <w:sz w:val="48"/>
      <w:szCs w:val="72"/>
      <w:lang w:val="en-US"/>
    </w:rPr>
  </w:style>
  <w:style w:type="character" w:customStyle="1" w:styleId="TitleChar">
    <w:name w:val="Title Char"/>
    <w:basedOn w:val="DefaultParagraphFont"/>
    <w:link w:val="Title"/>
    <w:rsid w:val="0031789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1789F"/>
    <w:pPr>
      <w:tabs>
        <w:tab w:val="left" w:pos="3600"/>
        <w:tab w:val="left" w:pos="3958"/>
      </w:tabs>
    </w:pPr>
  </w:style>
  <w:style w:type="paragraph" w:styleId="List">
    <w:name w:val="List"/>
    <w:basedOn w:val="BodyText"/>
    <w:next w:val="BodyText"/>
    <w:rsid w:val="0031789F"/>
    <w:pPr>
      <w:tabs>
        <w:tab w:val="left" w:pos="340"/>
      </w:tabs>
      <w:spacing w:before="60" w:after="60"/>
      <w:ind w:left="340" w:hanging="340"/>
    </w:pPr>
  </w:style>
  <w:style w:type="paragraph" w:customStyle="1" w:styleId="Note">
    <w:name w:val="Note"/>
    <w:basedOn w:val="BodyText"/>
    <w:rsid w:val="0031789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1789F"/>
    <w:rPr>
      <w:b/>
      <w:spacing w:val="0"/>
    </w:rPr>
  </w:style>
  <w:style w:type="paragraph" w:customStyle="1" w:styleId="SuperTitle">
    <w:name w:val="SuperTitle"/>
    <w:basedOn w:val="Title"/>
    <w:rsid w:val="0031789F"/>
    <w:pPr>
      <w:framePr w:wrap="auto" w:hAnchor="text" w:y="6049"/>
    </w:pPr>
    <w:rPr>
      <w:color w:val="000000"/>
      <w:sz w:val="40"/>
    </w:rPr>
  </w:style>
  <w:style w:type="paragraph" w:customStyle="1" w:styleId="TOCTitle">
    <w:name w:val="TOCTitle"/>
    <w:basedOn w:val="Heading1"/>
    <w:rsid w:val="0031789F"/>
    <w:pPr>
      <w:spacing w:after="240"/>
      <w:jc w:val="center"/>
      <w:outlineLvl w:val="9"/>
    </w:pPr>
    <w:rPr>
      <w:caps/>
    </w:rPr>
  </w:style>
  <w:style w:type="paragraph" w:customStyle="1" w:styleId="Version">
    <w:name w:val="Version"/>
    <w:rsid w:val="0031789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1789F"/>
    <w:pPr>
      <w:keepNext w:val="0"/>
      <w:tabs>
        <w:tab w:val="right" w:pos="4176"/>
      </w:tabs>
      <w:ind w:left="198" w:hanging="198"/>
    </w:pPr>
    <w:rPr>
      <w:rFonts w:ascii="Garamond" w:hAnsi="Garamond"/>
    </w:rPr>
  </w:style>
  <w:style w:type="paragraph" w:styleId="IndexHeading">
    <w:name w:val="index heading"/>
    <w:basedOn w:val="Normal"/>
    <w:next w:val="Index1"/>
    <w:semiHidden/>
    <w:rsid w:val="0031789F"/>
    <w:pPr>
      <w:spacing w:before="120" w:after="120"/>
    </w:pPr>
    <w:rPr>
      <w:rFonts w:ascii="Arial" w:hAnsi="Arial"/>
      <w:b/>
      <w:color w:val="918585"/>
      <w:sz w:val="24"/>
    </w:rPr>
  </w:style>
  <w:style w:type="paragraph" w:styleId="Header">
    <w:name w:val="header"/>
    <w:basedOn w:val="Normal"/>
    <w:link w:val="HeaderChar"/>
    <w:rsid w:val="0031789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1789F"/>
    <w:rPr>
      <w:rFonts w:ascii="Times New Roman" w:eastAsia="Times New Roman" w:hAnsi="Times New Roman" w:cs="Times New Roman"/>
      <w:sz w:val="16"/>
      <w:szCs w:val="20"/>
      <w:lang w:val="en-GB" w:eastAsia="en-US"/>
    </w:rPr>
  </w:style>
  <w:style w:type="paragraph" w:customStyle="1" w:styleId="Chapter">
    <w:name w:val="Chapter"/>
    <w:basedOn w:val="Normal"/>
    <w:rsid w:val="0031789F"/>
    <w:pPr>
      <w:spacing w:before="240"/>
    </w:pPr>
    <w:rPr>
      <w:rFonts w:ascii="Times New Roman" w:hAnsi="Times New Roman"/>
      <w:smallCaps/>
      <w:spacing w:val="80"/>
      <w:sz w:val="28"/>
    </w:rPr>
  </w:style>
  <w:style w:type="paragraph" w:customStyle="1" w:styleId="InChapter">
    <w:name w:val="InChapter"/>
    <w:basedOn w:val="Heading3"/>
    <w:rsid w:val="0031789F"/>
    <w:pPr>
      <w:spacing w:after="240"/>
      <w:outlineLvl w:val="9"/>
    </w:pPr>
    <w:rPr>
      <w:noProof/>
    </w:rPr>
  </w:style>
  <w:style w:type="paragraph" w:styleId="Index2">
    <w:name w:val="index 2"/>
    <w:basedOn w:val="Normal"/>
    <w:next w:val="Normal"/>
    <w:semiHidden/>
    <w:rsid w:val="0031789F"/>
    <w:pPr>
      <w:tabs>
        <w:tab w:val="right" w:pos="4176"/>
      </w:tabs>
      <w:ind w:left="568" w:hanging="284"/>
    </w:pPr>
    <w:rPr>
      <w:rFonts w:ascii="Garamond" w:hAnsi="Garamond"/>
    </w:rPr>
  </w:style>
  <w:style w:type="paragraph" w:customStyle="1" w:styleId="Byline">
    <w:name w:val="Byline"/>
    <w:rsid w:val="0031789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1789F"/>
    <w:pPr>
      <w:tabs>
        <w:tab w:val="clear" w:pos="3600"/>
        <w:tab w:val="clear" w:pos="3958"/>
      </w:tabs>
      <w:jc w:val="right"/>
    </w:pPr>
  </w:style>
  <w:style w:type="character" w:styleId="Emphasis">
    <w:name w:val="Emphasis"/>
    <w:basedOn w:val="DefaultParagraphFont"/>
    <w:qFormat/>
    <w:rsid w:val="0031789F"/>
    <w:rPr>
      <w:i/>
    </w:rPr>
  </w:style>
  <w:style w:type="paragraph" w:styleId="Caption">
    <w:name w:val="caption"/>
    <w:basedOn w:val="BodyText"/>
    <w:next w:val="Normal"/>
    <w:qFormat/>
    <w:rsid w:val="0031789F"/>
    <w:pPr>
      <w:framePr w:w="2268" w:hSpace="181" w:vSpace="181" w:wrap="around" w:vAnchor="text" w:hAnchor="page" w:x="1135" w:y="285" w:anchorLock="1"/>
    </w:pPr>
    <w:rPr>
      <w:i/>
    </w:rPr>
  </w:style>
  <w:style w:type="paragraph" w:customStyle="1" w:styleId="MiniTOCTitle">
    <w:name w:val="MiniTOCTitle"/>
    <w:basedOn w:val="Heading4"/>
    <w:rsid w:val="0031789F"/>
    <w:pPr>
      <w:spacing w:before="240"/>
      <w:outlineLvl w:val="9"/>
    </w:pPr>
    <w:rPr>
      <w:noProof/>
      <w:sz w:val="24"/>
    </w:rPr>
  </w:style>
  <w:style w:type="paragraph" w:customStyle="1" w:styleId="MiniTOCItem">
    <w:name w:val="MiniTOCItem"/>
    <w:basedOn w:val="ListBullet"/>
    <w:rsid w:val="0031789F"/>
    <w:pPr>
      <w:numPr>
        <w:numId w:val="0"/>
      </w:numPr>
      <w:tabs>
        <w:tab w:val="right" w:leader="dot" w:pos="6521"/>
      </w:tabs>
      <w:spacing w:before="0" w:after="0"/>
    </w:pPr>
  </w:style>
  <w:style w:type="paragraph" w:customStyle="1" w:styleId="TOFTitle">
    <w:name w:val="TOFTitle"/>
    <w:basedOn w:val="TOCTitle"/>
    <w:rsid w:val="0031789F"/>
  </w:style>
  <w:style w:type="paragraph" w:styleId="TableofFigures">
    <w:name w:val="table of figures"/>
    <w:basedOn w:val="Normal"/>
    <w:next w:val="Normal"/>
    <w:semiHidden/>
    <w:rsid w:val="0031789F"/>
    <w:pPr>
      <w:tabs>
        <w:tab w:val="right" w:leader="dot" w:pos="9072"/>
      </w:tabs>
      <w:ind w:left="970" w:hanging="403"/>
    </w:pPr>
    <w:rPr>
      <w:rFonts w:ascii="Times New Roman" w:hAnsi="Times New Roman"/>
      <w:b/>
    </w:rPr>
  </w:style>
  <w:style w:type="paragraph" w:styleId="ListNumber">
    <w:name w:val="List Number"/>
    <w:basedOn w:val="List"/>
    <w:rsid w:val="0031789F"/>
    <w:pPr>
      <w:numPr>
        <w:numId w:val="16"/>
      </w:numPr>
      <w:tabs>
        <w:tab w:val="clear" w:pos="340"/>
      </w:tabs>
    </w:pPr>
  </w:style>
  <w:style w:type="character" w:customStyle="1" w:styleId="WingdingSymbols">
    <w:name w:val="Wingding Symbols"/>
    <w:rsid w:val="0031789F"/>
    <w:rPr>
      <w:rFonts w:ascii="Wingdings" w:hAnsi="Wingdings"/>
    </w:rPr>
  </w:style>
  <w:style w:type="paragraph" w:customStyle="1" w:styleId="TableHeading">
    <w:name w:val="Table Heading"/>
    <w:basedOn w:val="HeadingBase"/>
    <w:rsid w:val="0031789F"/>
    <w:pPr>
      <w:keepLines/>
      <w:pBdr>
        <w:bottom w:val="single" w:sz="6" w:space="1" w:color="918585"/>
      </w:pBdr>
      <w:spacing w:before="240"/>
    </w:pPr>
  </w:style>
  <w:style w:type="character" w:customStyle="1" w:styleId="HotSpot">
    <w:name w:val="HotSpot"/>
    <w:rsid w:val="0031789F"/>
    <w:rPr>
      <w:color w:val="0033CC"/>
      <w:u w:val="none"/>
    </w:rPr>
  </w:style>
  <w:style w:type="paragraph" w:customStyle="1" w:styleId="BodyTextRight">
    <w:name w:val="Body Text Right"/>
    <w:basedOn w:val="BodyText"/>
    <w:rsid w:val="0031789F"/>
    <w:pPr>
      <w:spacing w:before="0" w:after="0"/>
      <w:jc w:val="right"/>
    </w:pPr>
  </w:style>
  <w:style w:type="paragraph" w:styleId="Index3">
    <w:name w:val="index 3"/>
    <w:basedOn w:val="ListNumber2"/>
    <w:next w:val="Normal"/>
    <w:semiHidden/>
    <w:rsid w:val="0031789F"/>
    <w:pPr>
      <w:numPr>
        <w:numId w:val="0"/>
      </w:numPr>
      <w:tabs>
        <w:tab w:val="right" w:leader="dot" w:pos="4176"/>
      </w:tabs>
    </w:pPr>
  </w:style>
  <w:style w:type="paragraph" w:styleId="ListNumber2">
    <w:name w:val="List Number 2"/>
    <w:basedOn w:val="List2"/>
    <w:rsid w:val="0031789F"/>
    <w:pPr>
      <w:numPr>
        <w:numId w:val="11"/>
      </w:numPr>
      <w:tabs>
        <w:tab w:val="clear" w:pos="1060"/>
      </w:tabs>
    </w:pPr>
  </w:style>
  <w:style w:type="paragraph" w:customStyle="1" w:styleId="MarginNote">
    <w:name w:val="Margin Note"/>
    <w:basedOn w:val="BodyText"/>
    <w:rsid w:val="0031789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1789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1789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1789F"/>
    <w:rPr>
      <w:sz w:val="32"/>
    </w:rPr>
  </w:style>
  <w:style w:type="paragraph" w:customStyle="1" w:styleId="HeadingProcedure">
    <w:name w:val="Heading Procedure"/>
    <w:basedOn w:val="HeadingBase"/>
    <w:next w:val="Normal"/>
    <w:rsid w:val="0031789F"/>
    <w:pPr>
      <w:tabs>
        <w:tab w:val="left" w:pos="0"/>
      </w:tabs>
      <w:spacing w:before="120" w:after="60"/>
    </w:pPr>
    <w:rPr>
      <w:i/>
      <w:color w:val="918585"/>
      <w:sz w:val="22"/>
    </w:rPr>
  </w:style>
  <w:style w:type="paragraph" w:customStyle="1" w:styleId="TableBodyText">
    <w:name w:val="Table Body Text"/>
    <w:basedOn w:val="BodyText"/>
    <w:rsid w:val="0031789F"/>
    <w:pPr>
      <w:spacing w:before="60" w:after="60"/>
    </w:pPr>
  </w:style>
  <w:style w:type="paragraph" w:styleId="ListContinue">
    <w:name w:val="List Continue"/>
    <w:basedOn w:val="List"/>
    <w:rsid w:val="0031789F"/>
    <w:pPr>
      <w:ind w:firstLine="0"/>
    </w:pPr>
  </w:style>
  <w:style w:type="paragraph" w:customStyle="1" w:styleId="ListNote">
    <w:name w:val="List Note"/>
    <w:basedOn w:val="List"/>
    <w:rsid w:val="0031789F"/>
    <w:pPr>
      <w:pBdr>
        <w:top w:val="single" w:sz="6" w:space="2" w:color="918585"/>
        <w:bottom w:val="single" w:sz="6" w:space="2" w:color="918585"/>
      </w:pBdr>
      <w:tabs>
        <w:tab w:val="left" w:pos="1021"/>
      </w:tabs>
      <w:ind w:firstLine="0"/>
    </w:pPr>
  </w:style>
  <w:style w:type="paragraph" w:customStyle="1" w:styleId="Warning">
    <w:name w:val="Warning"/>
    <w:basedOn w:val="BodyText"/>
    <w:rsid w:val="0031789F"/>
    <w:pPr>
      <w:shd w:val="clear" w:color="auto" w:fill="D9D9D9"/>
      <w:tabs>
        <w:tab w:val="left" w:pos="992"/>
      </w:tabs>
      <w:ind w:left="119" w:right="119"/>
    </w:pPr>
    <w:rPr>
      <w:sz w:val="20"/>
    </w:rPr>
  </w:style>
  <w:style w:type="paragraph" w:customStyle="1" w:styleId="MarginIcons">
    <w:name w:val="Margin Icons"/>
    <w:basedOn w:val="BodyText"/>
    <w:rsid w:val="0031789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1789F"/>
    <w:rPr>
      <w:rFonts w:ascii="Courier New" w:hAnsi="Courier New"/>
    </w:rPr>
  </w:style>
  <w:style w:type="paragraph" w:customStyle="1" w:styleId="NoteBullet">
    <w:name w:val="Note Bullet"/>
    <w:basedOn w:val="Note"/>
    <w:rsid w:val="0031789F"/>
    <w:pPr>
      <w:tabs>
        <w:tab w:val="clear" w:pos="680"/>
      </w:tabs>
      <w:spacing w:before="60" w:after="60"/>
    </w:pPr>
  </w:style>
  <w:style w:type="paragraph" w:customStyle="1" w:styleId="SubHeading2">
    <w:name w:val="SubHeading2"/>
    <w:basedOn w:val="HeadingBase"/>
    <w:rsid w:val="0031789F"/>
    <w:pPr>
      <w:spacing w:before="240" w:after="60"/>
    </w:pPr>
    <w:rPr>
      <w:sz w:val="20"/>
    </w:rPr>
  </w:style>
  <w:style w:type="paragraph" w:customStyle="1" w:styleId="SubHeading1">
    <w:name w:val="SubHeading1"/>
    <w:basedOn w:val="HeadingBase"/>
    <w:rsid w:val="0031789F"/>
    <w:pPr>
      <w:spacing w:before="240" w:after="60"/>
    </w:pPr>
    <w:rPr>
      <w:color w:val="918585"/>
      <w:sz w:val="22"/>
    </w:rPr>
  </w:style>
  <w:style w:type="paragraph" w:customStyle="1" w:styleId="SideHeading">
    <w:name w:val="Side Heading"/>
    <w:basedOn w:val="HeadingBase"/>
    <w:rsid w:val="0031789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1789F"/>
    <w:pPr>
      <w:numPr>
        <w:numId w:val="12"/>
      </w:numPr>
    </w:pPr>
  </w:style>
  <w:style w:type="paragraph" w:styleId="PlainText">
    <w:name w:val="Plain Text"/>
    <w:basedOn w:val="Normal"/>
    <w:link w:val="PlainTextChar"/>
    <w:rsid w:val="0031789F"/>
    <w:rPr>
      <w:sz w:val="20"/>
    </w:rPr>
  </w:style>
  <w:style w:type="character" w:customStyle="1" w:styleId="PlainTextChar">
    <w:name w:val="Plain Text Char"/>
    <w:basedOn w:val="DefaultParagraphFont"/>
    <w:link w:val="PlainText"/>
    <w:rsid w:val="0031789F"/>
    <w:rPr>
      <w:rFonts w:ascii="Courier New" w:eastAsia="Times New Roman" w:hAnsi="Courier New" w:cs="Times New Roman"/>
      <w:sz w:val="20"/>
      <w:szCs w:val="20"/>
      <w:lang w:eastAsia="en-US"/>
    </w:rPr>
  </w:style>
  <w:style w:type="character" w:customStyle="1" w:styleId="MenuOption">
    <w:name w:val="Menu Option"/>
    <w:basedOn w:val="DefaultParagraphFont"/>
    <w:rsid w:val="0031789F"/>
    <w:rPr>
      <w:b/>
      <w:smallCaps/>
    </w:rPr>
  </w:style>
  <w:style w:type="paragraph" w:customStyle="1" w:styleId="TableListNumber">
    <w:name w:val="Table List Number"/>
    <w:basedOn w:val="ListNumber"/>
    <w:rsid w:val="0031789F"/>
    <w:pPr>
      <w:numPr>
        <w:numId w:val="0"/>
      </w:numPr>
    </w:pPr>
  </w:style>
  <w:style w:type="paragraph" w:styleId="TOC4">
    <w:name w:val="toc 4"/>
    <w:basedOn w:val="TOCBase"/>
    <w:next w:val="Normal"/>
    <w:semiHidden/>
    <w:rsid w:val="0031789F"/>
    <w:pPr>
      <w:tabs>
        <w:tab w:val="right" w:leader="dot" w:pos="9071"/>
      </w:tabs>
      <w:ind w:left="1701"/>
    </w:pPr>
  </w:style>
  <w:style w:type="paragraph" w:customStyle="1" w:styleId="ListAlpha">
    <w:name w:val="List Alpha"/>
    <w:basedOn w:val="List"/>
    <w:rsid w:val="0031789F"/>
    <w:pPr>
      <w:numPr>
        <w:numId w:val="10"/>
      </w:numPr>
    </w:pPr>
  </w:style>
  <w:style w:type="paragraph" w:customStyle="1" w:styleId="ListAlpha2">
    <w:name w:val="List Alpha 2"/>
    <w:basedOn w:val="List2"/>
    <w:rsid w:val="0031789F"/>
    <w:pPr>
      <w:numPr>
        <w:numId w:val="9"/>
      </w:numPr>
    </w:pPr>
  </w:style>
  <w:style w:type="paragraph" w:styleId="List2">
    <w:name w:val="List 2"/>
    <w:basedOn w:val="BodyText"/>
    <w:rsid w:val="0031789F"/>
    <w:pPr>
      <w:tabs>
        <w:tab w:val="left" w:pos="680"/>
      </w:tabs>
      <w:spacing w:before="60" w:after="60"/>
      <w:ind w:left="680" w:hanging="340"/>
    </w:pPr>
  </w:style>
  <w:style w:type="paragraph" w:styleId="List3">
    <w:name w:val="List 3"/>
    <w:basedOn w:val="BodyText"/>
    <w:rsid w:val="0031789F"/>
    <w:pPr>
      <w:tabs>
        <w:tab w:val="left" w:pos="1021"/>
      </w:tabs>
      <w:spacing w:before="60" w:after="60"/>
      <w:ind w:left="1020" w:hanging="340"/>
    </w:pPr>
  </w:style>
  <w:style w:type="paragraph" w:styleId="List4">
    <w:name w:val="List 4"/>
    <w:basedOn w:val="BodyText"/>
    <w:rsid w:val="0031789F"/>
    <w:pPr>
      <w:tabs>
        <w:tab w:val="left" w:pos="1361"/>
      </w:tabs>
      <w:spacing w:before="60" w:after="60"/>
      <w:ind w:left="1361" w:hanging="340"/>
    </w:pPr>
  </w:style>
  <w:style w:type="paragraph" w:styleId="List5">
    <w:name w:val="List 5"/>
    <w:basedOn w:val="BodyText"/>
    <w:rsid w:val="0031789F"/>
    <w:pPr>
      <w:tabs>
        <w:tab w:val="left" w:pos="1701"/>
      </w:tabs>
      <w:spacing w:before="60" w:after="60"/>
      <w:ind w:left="1701" w:hanging="340"/>
    </w:pPr>
  </w:style>
  <w:style w:type="paragraph" w:styleId="ListBullet4">
    <w:name w:val="List Bullet 4"/>
    <w:basedOn w:val="List4"/>
    <w:rsid w:val="0031789F"/>
    <w:pPr>
      <w:numPr>
        <w:numId w:val="4"/>
      </w:numPr>
      <w:tabs>
        <w:tab w:val="clear" w:pos="1361"/>
      </w:tabs>
    </w:pPr>
  </w:style>
  <w:style w:type="paragraph" w:styleId="ListBullet5">
    <w:name w:val="List Bullet 5"/>
    <w:basedOn w:val="List5"/>
    <w:rsid w:val="0031789F"/>
    <w:pPr>
      <w:numPr>
        <w:numId w:val="5"/>
      </w:numPr>
    </w:pPr>
  </w:style>
  <w:style w:type="paragraph" w:styleId="ListContinue2">
    <w:name w:val="List Continue 2"/>
    <w:basedOn w:val="List2"/>
    <w:rsid w:val="0031789F"/>
    <w:pPr>
      <w:ind w:firstLine="0"/>
    </w:pPr>
  </w:style>
  <w:style w:type="paragraph" w:styleId="ListContinue3">
    <w:name w:val="List Continue 3"/>
    <w:basedOn w:val="List3"/>
    <w:rsid w:val="0031789F"/>
    <w:pPr>
      <w:ind w:left="1021" w:firstLine="0"/>
    </w:pPr>
  </w:style>
  <w:style w:type="paragraph" w:styleId="ListContinue4">
    <w:name w:val="List Continue 4"/>
    <w:basedOn w:val="List4"/>
    <w:rsid w:val="0031789F"/>
    <w:pPr>
      <w:ind w:firstLine="0"/>
    </w:pPr>
  </w:style>
  <w:style w:type="paragraph" w:styleId="ListContinue5">
    <w:name w:val="List Continue 5"/>
    <w:basedOn w:val="List5"/>
    <w:rsid w:val="0031789F"/>
    <w:pPr>
      <w:ind w:firstLine="0"/>
    </w:pPr>
  </w:style>
  <w:style w:type="paragraph" w:styleId="ListNumber3">
    <w:name w:val="List Number 3"/>
    <w:basedOn w:val="List3"/>
    <w:rsid w:val="0031789F"/>
    <w:pPr>
      <w:numPr>
        <w:numId w:val="6"/>
      </w:numPr>
    </w:pPr>
  </w:style>
  <w:style w:type="paragraph" w:styleId="ListNumber4">
    <w:name w:val="List Number 4"/>
    <w:basedOn w:val="List4"/>
    <w:rsid w:val="0031789F"/>
    <w:pPr>
      <w:numPr>
        <w:numId w:val="7"/>
      </w:numPr>
    </w:pPr>
  </w:style>
  <w:style w:type="paragraph" w:styleId="ListNumber5">
    <w:name w:val="List Number 5"/>
    <w:basedOn w:val="List5"/>
    <w:rsid w:val="0031789F"/>
    <w:pPr>
      <w:numPr>
        <w:numId w:val="8"/>
      </w:numPr>
    </w:pPr>
  </w:style>
  <w:style w:type="paragraph" w:styleId="BlockText">
    <w:name w:val="Block Text"/>
    <w:basedOn w:val="Normal"/>
    <w:rsid w:val="0031789F"/>
    <w:pPr>
      <w:spacing w:after="120"/>
      <w:ind w:left="1440" w:right="1440"/>
    </w:pPr>
  </w:style>
  <w:style w:type="character" w:customStyle="1" w:styleId="Subscript">
    <w:name w:val="Subscript"/>
    <w:basedOn w:val="DefaultParagraphFont"/>
    <w:rsid w:val="0031789F"/>
    <w:rPr>
      <w:sz w:val="16"/>
      <w:vertAlign w:val="subscript"/>
    </w:rPr>
  </w:style>
  <w:style w:type="character" w:customStyle="1" w:styleId="Superscript">
    <w:name w:val="Superscript"/>
    <w:basedOn w:val="DefaultParagraphFont"/>
    <w:rsid w:val="0031789F"/>
    <w:rPr>
      <w:sz w:val="16"/>
      <w:vertAlign w:val="superscript"/>
    </w:rPr>
  </w:style>
  <w:style w:type="character" w:customStyle="1" w:styleId="Symbols">
    <w:name w:val="Symbols"/>
    <w:basedOn w:val="DefaultParagraphFont"/>
    <w:rsid w:val="0031789F"/>
    <w:rPr>
      <w:rFonts w:ascii="Symbol" w:hAnsi="Symbol"/>
    </w:rPr>
  </w:style>
  <w:style w:type="character" w:customStyle="1" w:styleId="MenuOptions">
    <w:name w:val="Menu Options"/>
    <w:basedOn w:val="DefaultParagraphFont"/>
    <w:rsid w:val="0031789F"/>
    <w:rPr>
      <w:rFonts w:ascii="Arial Narrow" w:hAnsi="Arial Narrow"/>
      <w:smallCaps/>
    </w:rPr>
  </w:style>
  <w:style w:type="character" w:customStyle="1" w:styleId="Buttons">
    <w:name w:val="Buttons"/>
    <w:basedOn w:val="DefaultParagraphFont"/>
    <w:rsid w:val="0031789F"/>
    <w:rPr>
      <w:b/>
    </w:rPr>
  </w:style>
  <w:style w:type="character" w:customStyle="1" w:styleId="Underlined">
    <w:name w:val="Underlined"/>
    <w:basedOn w:val="DefaultParagraphFont"/>
    <w:rsid w:val="0031789F"/>
    <w:rPr>
      <w:u w:val="single"/>
    </w:rPr>
  </w:style>
  <w:style w:type="paragraph" w:customStyle="1" w:styleId="TableBodyTextRight">
    <w:name w:val="Table Body Text Right"/>
    <w:basedOn w:val="TableBodyText"/>
    <w:rsid w:val="0031789F"/>
    <w:pPr>
      <w:widowControl w:val="0"/>
      <w:autoSpaceDE w:val="0"/>
      <w:autoSpaceDN w:val="0"/>
      <w:adjustRightInd w:val="0"/>
      <w:jc w:val="right"/>
    </w:pPr>
    <w:rPr>
      <w:rFonts w:cs="Arial"/>
      <w:szCs w:val="18"/>
    </w:rPr>
  </w:style>
  <w:style w:type="paragraph" w:customStyle="1" w:styleId="CopyrightText">
    <w:name w:val="Copyright Text"/>
    <w:basedOn w:val="BodyText"/>
    <w:rsid w:val="0031789F"/>
    <w:rPr>
      <w:sz w:val="18"/>
    </w:rPr>
  </w:style>
  <w:style w:type="paragraph" w:customStyle="1" w:styleId="BodySmallRight">
    <w:name w:val="Body Small Right"/>
    <w:basedOn w:val="BodyTextRight"/>
    <w:rsid w:val="0031789F"/>
    <w:rPr>
      <w:sz w:val="18"/>
      <w:szCs w:val="18"/>
    </w:rPr>
  </w:style>
  <w:style w:type="paragraph" w:customStyle="1" w:styleId="MarginEdition">
    <w:name w:val="Margin Edition"/>
    <w:basedOn w:val="MarginNote"/>
    <w:rsid w:val="0031789F"/>
    <w:pPr>
      <w:spacing w:before="0" w:after="0"/>
    </w:pPr>
    <w:rPr>
      <w:rFonts w:ascii="Times New Roman" w:hAnsi="Times New Roman"/>
      <w:color w:val="999999"/>
    </w:rPr>
  </w:style>
  <w:style w:type="paragraph" w:customStyle="1" w:styleId="Spacer">
    <w:name w:val="Spacer"/>
    <w:basedOn w:val="Normal"/>
    <w:rsid w:val="0031789F"/>
    <w:rPr>
      <w:sz w:val="2"/>
      <w:szCs w:val="2"/>
    </w:rPr>
  </w:style>
  <w:style w:type="character" w:customStyle="1" w:styleId="Small">
    <w:name w:val="Small"/>
    <w:basedOn w:val="DefaultParagraphFont"/>
    <w:rsid w:val="0031789F"/>
    <w:rPr>
      <w:sz w:val="16"/>
    </w:rPr>
  </w:style>
  <w:style w:type="paragraph" w:customStyle="1" w:styleId="WideTable">
    <w:name w:val="Wide Table"/>
    <w:basedOn w:val="Normal"/>
    <w:rsid w:val="0031789F"/>
    <w:pPr>
      <w:ind w:left="-1418"/>
    </w:pPr>
    <w:rPr>
      <w:sz w:val="2"/>
      <w:szCs w:val="2"/>
    </w:rPr>
  </w:style>
  <w:style w:type="character" w:styleId="PageNumber">
    <w:name w:val="page number"/>
    <w:basedOn w:val="DefaultParagraphFont"/>
    <w:rsid w:val="0031789F"/>
  </w:style>
  <w:style w:type="paragraph" w:styleId="Quote">
    <w:name w:val="Quote"/>
    <w:basedOn w:val="Heading1"/>
    <w:link w:val="QuoteChar"/>
    <w:qFormat/>
    <w:rsid w:val="0031789F"/>
    <w:rPr>
      <w:b w:val="0"/>
      <w:sz w:val="72"/>
      <w:szCs w:val="72"/>
      <w:lang w:val="en-NZ"/>
    </w:rPr>
  </w:style>
  <w:style w:type="character" w:customStyle="1" w:styleId="QuoteChar">
    <w:name w:val="Quote Char"/>
    <w:basedOn w:val="DefaultParagraphFont"/>
    <w:link w:val="Quote"/>
    <w:rsid w:val="0031789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1789F"/>
    <w:pPr>
      <w:pageBreakBefore/>
    </w:pPr>
  </w:style>
  <w:style w:type="paragraph" w:customStyle="1" w:styleId="Border">
    <w:name w:val="Border"/>
    <w:basedOn w:val="Normal"/>
    <w:qFormat/>
    <w:rsid w:val="0031789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1789F"/>
    <w:rPr>
      <w:b/>
      <w:bCs/>
      <w:i/>
      <w:iCs/>
      <w:color w:val="auto"/>
    </w:rPr>
  </w:style>
  <w:style w:type="paragraph" w:styleId="IntenseQuote">
    <w:name w:val="Intense Quote"/>
    <w:basedOn w:val="Normal"/>
    <w:next w:val="Normal"/>
    <w:link w:val="IntenseQuoteChar"/>
    <w:uiPriority w:val="30"/>
    <w:qFormat/>
    <w:rsid w:val="0031789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1789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1789F"/>
    <w:rPr>
      <w:smallCaps/>
      <w:color w:val="auto"/>
      <w:u w:val="single"/>
    </w:rPr>
  </w:style>
  <w:style w:type="character" w:styleId="IntenseReference">
    <w:name w:val="Intense Reference"/>
    <w:basedOn w:val="DefaultParagraphFont"/>
    <w:uiPriority w:val="32"/>
    <w:qFormat/>
    <w:rsid w:val="0031789F"/>
    <w:rPr>
      <w:b/>
      <w:bCs/>
      <w:smallCaps/>
      <w:color w:val="auto"/>
      <w:spacing w:val="5"/>
      <w:u w:val="single"/>
    </w:rPr>
  </w:style>
  <w:style w:type="paragraph" w:customStyle="1" w:styleId="2ColumnHeading">
    <w:name w:val="2Column Heading"/>
    <w:basedOn w:val="BodyText"/>
    <w:qFormat/>
    <w:rsid w:val="0031789F"/>
    <w:pPr>
      <w:spacing w:after="60"/>
      <w:ind w:left="-2268"/>
    </w:pPr>
    <w:rPr>
      <w:b/>
    </w:rPr>
  </w:style>
  <w:style w:type="paragraph" w:customStyle="1" w:styleId="Heading1TOC">
    <w:name w:val="Heading1 TOC"/>
    <w:basedOn w:val="Normal"/>
    <w:qFormat/>
    <w:rsid w:val="0031789F"/>
    <w:pPr>
      <w:spacing w:before="240" w:after="120"/>
    </w:pPr>
    <w:rPr>
      <w:rFonts w:ascii="Times New Roman" w:hAnsi="Times New Roman"/>
      <w:b/>
      <w:sz w:val="32"/>
    </w:rPr>
  </w:style>
  <w:style w:type="paragraph" w:customStyle="1" w:styleId="Heading2TOC">
    <w:name w:val="Heading2 TOC"/>
    <w:basedOn w:val="Normal"/>
    <w:qFormat/>
    <w:rsid w:val="0031789F"/>
    <w:pPr>
      <w:spacing w:before="240" w:after="60"/>
    </w:pPr>
    <w:rPr>
      <w:rFonts w:ascii="Times New Roman" w:hAnsi="Times New Roman"/>
      <w:b/>
      <w:sz w:val="28"/>
    </w:rPr>
  </w:style>
  <w:style w:type="character" w:customStyle="1" w:styleId="Underline">
    <w:name w:val="Underline"/>
    <w:basedOn w:val="DefaultParagraphFont"/>
    <w:qFormat/>
    <w:rsid w:val="0031789F"/>
    <w:rPr>
      <w:u w:val="single"/>
    </w:rPr>
  </w:style>
  <w:style w:type="character" w:customStyle="1" w:styleId="BoldandItalics">
    <w:name w:val="Bold and Italics"/>
    <w:qFormat/>
    <w:rsid w:val="0031789F"/>
    <w:rPr>
      <w:b/>
      <w:i/>
      <w:u w:val="none"/>
    </w:rPr>
  </w:style>
  <w:style w:type="paragraph" w:styleId="BalloonText">
    <w:name w:val="Balloon Text"/>
    <w:basedOn w:val="Normal"/>
    <w:link w:val="BalloonTextChar"/>
    <w:rsid w:val="0031789F"/>
    <w:rPr>
      <w:rFonts w:ascii="Tahoma" w:hAnsi="Tahoma" w:cs="Tahoma"/>
      <w:sz w:val="16"/>
      <w:szCs w:val="16"/>
    </w:rPr>
  </w:style>
  <w:style w:type="character" w:customStyle="1" w:styleId="BalloonTextChar">
    <w:name w:val="Balloon Text Char"/>
    <w:basedOn w:val="DefaultParagraphFont"/>
    <w:link w:val="BalloonText"/>
    <w:rsid w:val="0031789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1789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1789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1789F"/>
    <w:rPr>
      <w:b/>
      <w:color w:val="660033"/>
      <w:spacing w:val="0"/>
    </w:rPr>
  </w:style>
  <w:style w:type="paragraph" w:customStyle="1" w:styleId="Nameditemlist">
    <w:name w:val="Named item list"/>
    <w:basedOn w:val="BodyText"/>
    <w:qFormat/>
    <w:rsid w:val="0031789F"/>
    <w:pPr>
      <w:tabs>
        <w:tab w:val="left" w:pos="2835"/>
      </w:tabs>
      <w:ind w:left="2835" w:hanging="2835"/>
    </w:pPr>
  </w:style>
  <w:style w:type="paragraph" w:customStyle="1" w:styleId="BodyTextnopadding">
    <w:name w:val="Body Text no padding"/>
    <w:basedOn w:val="BodyText"/>
    <w:qFormat/>
    <w:rsid w:val="0031789F"/>
    <w:pPr>
      <w:spacing w:before="0" w:after="0"/>
    </w:pPr>
  </w:style>
  <w:style w:type="paragraph" w:customStyle="1" w:styleId="BodyTextBold">
    <w:name w:val="Body Text Bold"/>
    <w:basedOn w:val="BodyText"/>
    <w:qFormat/>
    <w:rsid w:val="0031789F"/>
    <w:rPr>
      <w:b/>
    </w:rPr>
  </w:style>
  <w:style w:type="character" w:styleId="Hyperlink">
    <w:name w:val="Hyperlink"/>
    <w:basedOn w:val="DefaultParagraphFont"/>
    <w:uiPriority w:val="99"/>
    <w:unhideWhenUsed/>
    <w:rsid w:val="009F125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629</Words>
  <Characters>3982</Characters>
  <Application>Microsoft Office Word</Application>
  <DocSecurity>0</DocSecurity>
  <Lines>102</Lines>
  <Paragraphs>82</Paragraphs>
  <ScaleCrop>false</ScaleCrop>
  <Company>Author-it Software Corporation Ltd.</Company>
  <LinksUpToDate>false</LinksUpToDate>
  <CharactersWithSpaces>4529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CPPSPS3002 Perform basic swimming pool and spa measurements and calculations</dc:title>
  <dc:subject>Approved</dc:subject>
  <dc:creator>Artibus Innovation</dc:creator>
  <cp:keywords>Release: 1</cp:keywords>
  <dc:description>Review Date: 12 April 2008</dc:description>
  <cp:lastModifiedBy>HSD_TPCMSd.prod</cp:lastModifiedBy>
  <cp:revision>3</cp:revision>
  <dcterms:created xsi:type="dcterms:W3CDTF">2022-12-19T06:18:00Z</dcterms:created>
  <dcterms:modified xsi:type="dcterms:W3CDTF">2022-12-19T06:18:00Z</dcterms:modified>
</cp:coreProperties>
</file>