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05A" w:rsidP="001A005A">
      <w:pPr>
        <w:pStyle w:val="Title"/>
      </w:pPr>
      <w:r>
        <w:fldChar w:fldCharType="begin"/>
      </w:r>
      <w:r>
        <w:instrText xml:space="preserve"> TITLE   \* MERGEFORMAT </w:instrText>
      </w:r>
      <w:r>
        <w:fldChar w:fldCharType="separate"/>
      </w:r>
      <w:r>
        <w:t>CPPSIS6037 Conduct advanced remote sensing analysis</w:t>
      </w:r>
      <w:r>
        <w:fldChar w:fldCharType="end"/>
      </w:r>
    </w:p>
    <w:p w:rsidR="001A005A" w:rsidP="001A005A">
      <w:pPr>
        <w:pStyle w:val="Version"/>
        <w:sectPr w:rsidSect="00B520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03A" w:rsidP="00B5203A">
      <w:pPr>
        <w:pStyle w:val="SuperHeading"/>
      </w:pPr>
      <w:r w:rsidRPr="00B5203A">
        <w:t>CPPSIS6037 Conduct advanced remote sensing analysis</w:t>
      </w:r>
    </w:p>
    <w:p w:rsidR="00000000" w:rsidRPr="00B5203A" w:rsidP="00B5203A">
      <w:pPr>
        <w:pStyle w:val="Heading1"/>
      </w:pPr>
      <w:bookmarkStart w:id="1" w:name="O_838246"/>
      <w:bookmarkEnd w:id="1"/>
      <w:r w:rsidRPr="00B5203A">
        <w:t>Modification History</w:t>
      </w:r>
    </w:p>
    <w:p w:rsidR="00000000" w:rsidRPr="00B5203A" w:rsidP="001A005A">
      <w:pPr>
        <w:pStyle w:val="BodyText"/>
      </w:pPr>
      <w:r w:rsidRPr="00B5203A">
        <w:t>Release 1.</w:t>
      </w:r>
    </w:p>
    <w:p w:rsidR="00000000" w:rsidRPr="00B5203A" w:rsidP="001A005A">
      <w:pPr>
        <w:pStyle w:val="BodyText"/>
      </w:pPr>
      <w:r w:rsidRPr="00B5203A">
        <w:t>Replaces superseded equivalent CPPSIS6037A Conduct advanced remote sensing analysis.</w:t>
      </w:r>
    </w:p>
    <w:p w:rsidR="00000000" w:rsidRPr="00B5203A" w:rsidP="001A005A">
      <w:pPr>
        <w:pStyle w:val="BodyText"/>
      </w:pPr>
      <w:r w:rsidRPr="00B5203A">
        <w:t>This version first released with CPP Property Services Training Package Version 3.</w:t>
      </w:r>
    </w:p>
    <w:p w:rsidR="00000000" w:rsidRPr="00B5203A" w:rsidP="00B5203A">
      <w:pPr>
        <w:pStyle w:val="Heading1"/>
      </w:pPr>
      <w:bookmarkStart w:id="2" w:name="O_838253"/>
      <w:bookmarkEnd w:id="2"/>
      <w:r w:rsidRPr="00B5203A">
        <w:t>Application</w:t>
      </w:r>
    </w:p>
    <w:p w:rsidR="00000000" w:rsidRPr="00B5203A" w:rsidP="001A005A">
      <w:pPr>
        <w:pStyle w:val="BodyText"/>
      </w:pPr>
      <w:r w:rsidRPr="00B5203A">
        <w:t>This unit of comp</w:t>
      </w:r>
      <w:r w:rsidRPr="00B5203A">
        <w:t>etency specifies the outcomes required to use computing platforms, software systems and image processing techniques to conduct advanced remote sensing analysis on hard copy and digital imagery. The unit covers preparing for work by analysing specifications</w:t>
      </w:r>
      <w:r w:rsidRPr="00B5203A">
        <w:t xml:space="preserve"> and deciding appropriate techniques for collecting and analysing images, as well as appropriate hardware and software and image processing systems to perform the required image enhancements and manipulations. The unit also covers accessing and assessing a</w:t>
      </w:r>
      <w:r w:rsidRPr="00B5203A">
        <w:t>vailable and suitable spatial datasets to identify constraints on use. The unit requires the ability to perform supervised and unsupervised classifications on datasets using classification algorithms, and to conduct related error analysis. It also requires</w:t>
      </w:r>
      <w:r w:rsidRPr="00B5203A">
        <w:t xml:space="preserve"> the ability to merge remote sensing data and prepare data for geographic information system (GIS) integration. </w:t>
      </w:r>
    </w:p>
    <w:p w:rsidR="00000000" w:rsidRPr="00B5203A" w:rsidP="001A005A">
      <w:pPr>
        <w:pStyle w:val="BodyText"/>
      </w:pPr>
      <w:r w:rsidRPr="00B5203A">
        <w:t>The unit supports those who work in a technical management role in a spatial information services team, in areas such as cartography, town pla</w:t>
      </w:r>
      <w:r w:rsidRPr="00B5203A">
        <w:t>nning, mapping and GIS.</w:t>
      </w:r>
    </w:p>
    <w:p w:rsidR="00000000" w:rsidRPr="00B5203A" w:rsidP="001A005A">
      <w:pPr>
        <w:pStyle w:val="BodyText"/>
      </w:pPr>
      <w:r w:rsidRPr="00B5203A">
        <w:t>No licensing, legislative, regulatory, or certification requirements apply to this unit of competency at the time of endorsement.</w:t>
      </w:r>
    </w:p>
    <w:p w:rsidR="00000000" w:rsidRPr="00B5203A" w:rsidP="00B5203A">
      <w:pPr>
        <w:pStyle w:val="Heading1"/>
      </w:pPr>
      <w:bookmarkStart w:id="3" w:name="O_838252"/>
      <w:bookmarkEnd w:id="3"/>
      <w:r w:rsidRPr="00B5203A">
        <w:t>Pre-requisite Unit</w:t>
      </w:r>
    </w:p>
    <w:p w:rsidR="00000000" w:rsidRPr="00B5203A" w:rsidP="001A005A">
      <w:pPr>
        <w:pStyle w:val="BodyText"/>
      </w:pPr>
      <w:r w:rsidRPr="00B5203A">
        <w:t>Nil</w:t>
      </w:r>
    </w:p>
    <w:p w:rsidR="00000000" w:rsidRPr="00B5203A" w:rsidP="00B5203A">
      <w:pPr>
        <w:pStyle w:val="Heading1"/>
      </w:pPr>
      <w:bookmarkStart w:id="4" w:name="O_838251"/>
      <w:bookmarkEnd w:id="4"/>
      <w:r w:rsidRPr="00B5203A">
        <w:t>Unit Sector</w:t>
      </w:r>
    </w:p>
    <w:p w:rsidR="00000000" w:rsidRPr="00B5203A" w:rsidP="001A005A">
      <w:pPr>
        <w:pStyle w:val="BodyText"/>
      </w:pPr>
      <w:r w:rsidRPr="00B5203A">
        <w:t>Surveying and spatial informatio</w:t>
      </w:r>
      <w:r w:rsidRPr="00B5203A">
        <w:t>n services</w:t>
      </w:r>
    </w:p>
    <w:p w:rsidR="00000000" w:rsidRPr="00B5203A" w:rsidP="00B5203A">
      <w:pPr>
        <w:pStyle w:val="Heading1"/>
      </w:pPr>
      <w:bookmarkStart w:id="5" w:name="O_838250"/>
      <w:bookmarkEnd w:id="5"/>
      <w:r w:rsidRPr="00B5203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5203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 xml:space="preserve">Elements describe the </w:t>
            </w:r>
            <w:r w:rsidRPr="00B5203A">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 xml:space="preserve">Performance criteria describe the performance needed to demonstrate achievement of the element. Where bold italicised </w:t>
            </w:r>
            <w:r w:rsidRPr="00B5203A">
              <w:t>text is used, further information</w:t>
            </w:r>
            <w:r w:rsidRPr="00B5203A">
              <w:t xml:space="preserve"> is detailed in the range of conditions.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1.</w:t>
            </w:r>
          </w:p>
        </w:tc>
        <w:tc>
          <w:tcPr>
            <w:tcW w:w="1962" w:type="dxa"/>
            <w:vMerge w:val="restart"/>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Determine image processing techniques.</w:t>
            </w: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1.1.</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Project specifications are identified and analysed to determine appropriate image, merger and modelling techniques according to organisational requirements.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1.2.</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Appropriate data collection and analysis techniques in remote sensing process are determined according to project specifications.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1.3.</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Suitable digital image processing techniques and</w:t>
            </w:r>
            <w:r w:rsidRPr="00B5203A">
              <w:t xml:space="preserve"> digital image data formats are selected according to project specifications.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1.4.</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 xml:space="preserve">Additional characteristics of image and </w:t>
            </w:r>
            <w:r w:rsidRPr="00B5203A">
              <w:rPr>
                <w:rStyle w:val="BoldandItalics"/>
              </w:rPr>
              <w:t>metadata</w:t>
            </w:r>
            <w:r w:rsidRPr="00B5203A">
              <w:t xml:space="preserve"> are identified according to project specifications.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2.</w:t>
            </w:r>
          </w:p>
        </w:tc>
        <w:tc>
          <w:tcPr>
            <w:tcW w:w="1962" w:type="dxa"/>
            <w:vMerge w:val="restart"/>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Select computing platforms and software systems for image processing.</w:t>
            </w: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2.1.</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Appropriate computing platforms and software systems are assessed for suitability according to project specifications.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2.2.</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Availability of suitable data is verified with potenti</w:t>
            </w:r>
            <w:r w:rsidRPr="00B5203A">
              <w:t>al suppliers according to project specifications.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2.3.</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Constraints on use of spatial data are assessed against project specifications and contingencies are planned according to organisational requirements.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2.4.</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 xml:space="preserve">Commercially available image processing systems are assessed to determine appropriate components, menu items, </w:t>
            </w:r>
            <w:r w:rsidRPr="00B5203A">
              <w:rPr>
                <w:rStyle w:val="BoldandItalics"/>
              </w:rPr>
              <w:t>characteristics and statistics</w:t>
            </w:r>
            <w:r w:rsidRPr="00B5203A">
              <w:t xml:space="preserve"> to meet project specifications.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3.</w:t>
            </w:r>
          </w:p>
        </w:tc>
        <w:tc>
          <w:tcPr>
            <w:tcW w:w="1962" w:type="dxa"/>
            <w:vMerge w:val="restart"/>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Enhance and manipulate images.</w:t>
            </w: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3.1.</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 xml:space="preserve">Transformation routines using </w:t>
            </w:r>
            <w:r w:rsidRPr="00B5203A">
              <w:rPr>
                <w:rStyle w:val="BoldandItalics"/>
              </w:rPr>
              <w:t>image ca</w:t>
            </w:r>
            <w:r w:rsidRPr="00B5203A">
              <w:rPr>
                <w:rStyle w:val="BoldandItalics"/>
              </w:rPr>
              <w:t>lculations</w:t>
            </w:r>
            <w:r w:rsidRPr="00B5203A">
              <w:t xml:space="preserve"> are conducted.</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3.2.</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Edge enhancements and smoothing filters are applied using convolution matrices.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3.3.</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Image transformation is performed with channels of brightness, greenness and wetness.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3.4.</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Imagery for distribution is determined according to project specifications.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4.</w:t>
            </w:r>
          </w:p>
        </w:tc>
        <w:tc>
          <w:tcPr>
            <w:tcW w:w="1962" w:type="dxa"/>
            <w:vMerge w:val="restart"/>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Perform classifications on datasets.</w:t>
            </w: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4.1.</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Thematic classifications and relative differentiations between supervised and unsupervised classification algorithms are determined.</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4.2.</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Supervised classification algorithms are applied using training samples according to project specifications.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4.3.</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Error analysis is conducted to perform an approximate accuracy assessment of classifications.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4.4.</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Hard copy outputs are produced according to project specifications.</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5.</w:t>
            </w:r>
          </w:p>
        </w:tc>
        <w:tc>
          <w:tcPr>
            <w:tcW w:w="1962" w:type="dxa"/>
            <w:vMerge w:val="restart"/>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Conduct data merger and GIS integration.</w:t>
            </w: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5.1.</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Integration and merging techniques are identified and documented.</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5203A" w:rsidP="00B5203A">
            <w:pPr>
              <w:pStyle w:val="BodyText"/>
            </w:pPr>
            <w:r w:rsidRPr="00B5203A">
              <w:t>5.2.</w:t>
            </w:r>
          </w:p>
        </w:tc>
        <w:tc>
          <w:tcPr>
            <w:tcW w:w="561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rPr>
                <w:rStyle w:val="BoldandItalics"/>
              </w:rPr>
              <w:t>Techniques for integrating GIS data</w:t>
            </w:r>
            <w:r w:rsidRPr="00B5203A">
              <w:t xml:space="preserve"> are identified and documented.</w:t>
            </w:r>
          </w:p>
        </w:tc>
      </w:tr>
      <w:tr w:rsidTr="00B52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5.3.</w:t>
            </w:r>
          </w:p>
        </w:tc>
        <w:tc>
          <w:tcPr>
            <w:tcW w:w="5610" w:type="dxa"/>
            <w:tcBorders>
              <w:top w:val="nil"/>
              <w:left w:val="nil"/>
              <w:bottom w:val="nil"/>
              <w:right w:val="nil"/>
            </w:tcBorders>
            <w:tcMar>
              <w:top w:w="0" w:type="dxa"/>
              <w:left w:w="62" w:type="dxa"/>
              <w:bottom w:w="0" w:type="dxa"/>
              <w:right w:w="62" w:type="dxa"/>
            </w:tcMar>
          </w:tcPr>
          <w:p w:rsidR="00000000" w:rsidRPr="00B5203A" w:rsidP="00B5203A">
            <w:pPr>
              <w:pStyle w:val="BodyText"/>
            </w:pPr>
            <w:r w:rsidRPr="00B5203A">
              <w:t>Remote sensing data is merged and integrated into GIS according to project specifications.</w:t>
            </w:r>
          </w:p>
        </w:tc>
      </w:tr>
    </w:tbl>
    <w:p w:rsidR="00000000" w:rsidRPr="00B5203A" w:rsidP="00B5203A">
      <w:pPr>
        <w:pStyle w:val="BodyText"/>
      </w:pPr>
    </w:p>
    <w:p w:rsidR="00000000" w:rsidRPr="00B5203A" w:rsidP="00B5203A">
      <w:pPr>
        <w:pStyle w:val="AllowPageBreak"/>
      </w:pPr>
    </w:p>
    <w:p w:rsidR="00000000" w:rsidRPr="00B5203A" w:rsidP="00B5203A">
      <w:pPr>
        <w:pStyle w:val="Heading1"/>
      </w:pPr>
      <w:bookmarkStart w:id="6" w:name="O_838249"/>
      <w:bookmarkEnd w:id="6"/>
      <w:r w:rsidRPr="00B5203A">
        <w:t>Foundation Skills</w:t>
      </w:r>
    </w:p>
    <w:tbl>
      <w:tblPr>
        <w:tblW w:w="0" w:type="auto"/>
        <w:tblLayout w:type="fixed"/>
        <w:tblCellMar>
          <w:left w:w="62" w:type="dxa"/>
          <w:right w:w="62" w:type="dxa"/>
        </w:tblCellMar>
        <w:tblLook w:val="0000"/>
      </w:tblPr>
      <w:tblGrid>
        <w:gridCol w:w="2195"/>
        <w:gridCol w:w="6877"/>
      </w:tblGrid>
      <w:tr w:rsidTr="00B520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This section describes the language, literacy, numeracy and employment skills essential to performance in this unit but not explicit in the performance criteria.</w:t>
            </w: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5203A" w:rsidP="00B5203A">
            <w:pPr>
              <w:pStyle w:val="BodyText"/>
            </w:pPr>
            <w:r w:rsidRPr="00B5203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rPr>
                <w:rStyle w:val="SpecialBold"/>
              </w:rPr>
              <w:t>Performance feature</w:t>
            </w: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Learning skills to:</w:t>
            </w:r>
          </w:p>
        </w:tc>
        <w:tc>
          <w:tcPr>
            <w:tcW w:w="6877" w:type="dxa"/>
            <w:tcBorders>
              <w:top w:val="nil"/>
              <w:left w:val="nil"/>
              <w:bottom w:val="nil"/>
              <w:right w:val="nil"/>
            </w:tcBorders>
            <w:tcMar>
              <w:top w:w="0" w:type="dxa"/>
              <w:left w:w="62" w:type="dxa"/>
              <w:bottom w:w="0" w:type="dxa"/>
              <w:right w:w="62" w:type="dxa"/>
            </w:tcMar>
          </w:tcPr>
          <w:p w:rsidR="00000000" w:rsidP="00B5203A">
            <w:pPr>
              <w:pStyle w:val="ListBullet"/>
              <w:rPr>
                <w:lang w:val="en-NZ"/>
              </w:rPr>
            </w:pPr>
            <w:r w:rsidRPr="00B5203A">
              <w:t>conduct research t</w:t>
            </w:r>
            <w:r w:rsidRPr="00B5203A">
              <w:t>o source spatial data.</w:t>
            </w: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B5203A">
            <w:pPr>
              <w:pStyle w:val="ListBullet"/>
              <w:rPr>
                <w:lang w:val="en-NZ"/>
              </w:rPr>
            </w:pPr>
            <w:r w:rsidRPr="00B5203A">
              <w:t>plan and prioritise activities to meet contractual requirements.</w:t>
            </w: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Numeracy skills to:</w:t>
            </w:r>
          </w:p>
        </w:tc>
        <w:tc>
          <w:tcPr>
            <w:tcW w:w="6877" w:type="dxa"/>
            <w:tcBorders>
              <w:top w:val="nil"/>
              <w:left w:val="nil"/>
              <w:bottom w:val="nil"/>
              <w:right w:val="nil"/>
            </w:tcBorders>
            <w:tcMar>
              <w:top w:w="0" w:type="dxa"/>
              <w:left w:w="62" w:type="dxa"/>
              <w:bottom w:w="0" w:type="dxa"/>
              <w:right w:w="62" w:type="dxa"/>
            </w:tcMar>
          </w:tcPr>
          <w:p w:rsidR="00000000" w:rsidRPr="00B5203A" w:rsidP="00B5203A">
            <w:pPr>
              <w:pStyle w:val="ListBullet"/>
            </w:pPr>
            <w:r w:rsidRPr="00B5203A">
              <w:t>analyse points, lines, curves and shapes in vector graphics</w:t>
            </w:r>
          </w:p>
          <w:p w:rsidR="00000000" w:rsidP="00B5203A">
            <w:pPr>
              <w:pStyle w:val="ListBullet"/>
              <w:rPr>
                <w:lang w:val="en-NZ"/>
              </w:rPr>
            </w:pPr>
            <w:r w:rsidRPr="00B5203A">
              <w:t>apply and interpret algorithms to correctly classify images.</w:t>
            </w: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B5203A">
            <w:pPr>
              <w:pStyle w:val="ListBullet"/>
              <w:rPr>
                <w:lang w:val="en-NZ"/>
              </w:rPr>
            </w:pPr>
            <w:r w:rsidRPr="00B5203A">
              <w:t>liaise with clients and end users to identify remote sensing requirements.</w:t>
            </w: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Reading skills to:</w:t>
            </w:r>
          </w:p>
        </w:tc>
        <w:tc>
          <w:tcPr>
            <w:tcW w:w="6877" w:type="dxa"/>
            <w:tcBorders>
              <w:top w:val="nil"/>
              <w:left w:val="nil"/>
              <w:bottom w:val="nil"/>
              <w:right w:val="nil"/>
            </w:tcBorders>
            <w:tcMar>
              <w:top w:w="0" w:type="dxa"/>
              <w:left w:w="62" w:type="dxa"/>
              <w:bottom w:w="0" w:type="dxa"/>
              <w:right w:w="62" w:type="dxa"/>
            </w:tcMar>
          </w:tcPr>
          <w:p w:rsidR="00000000" w:rsidP="00B5203A">
            <w:pPr>
              <w:pStyle w:val="ListBullet"/>
              <w:rPr>
                <w:lang w:val="en-NZ"/>
              </w:rPr>
            </w:pPr>
            <w:r w:rsidRPr="00B5203A">
              <w:t>interpret graphical information in raster images.</w:t>
            </w: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Technology skills to:</w:t>
            </w:r>
          </w:p>
        </w:tc>
        <w:tc>
          <w:tcPr>
            <w:tcW w:w="6877" w:type="dxa"/>
            <w:tcBorders>
              <w:top w:val="nil"/>
              <w:left w:val="nil"/>
              <w:bottom w:val="nil"/>
              <w:right w:val="nil"/>
            </w:tcBorders>
            <w:tcMar>
              <w:top w:w="0" w:type="dxa"/>
              <w:left w:w="62" w:type="dxa"/>
              <w:bottom w:w="0" w:type="dxa"/>
              <w:right w:w="62" w:type="dxa"/>
            </w:tcMar>
          </w:tcPr>
          <w:p w:rsidR="00000000" w:rsidRPr="00B5203A" w:rsidP="00B5203A">
            <w:pPr>
              <w:pStyle w:val="ListBullet"/>
            </w:pPr>
            <w:r w:rsidRPr="00B5203A">
              <w:t>use computers and software applications to manipulate and enhance images</w:t>
            </w:r>
          </w:p>
          <w:p w:rsidR="00000000" w:rsidP="00B5203A">
            <w:pPr>
              <w:pStyle w:val="ListBullet"/>
              <w:rPr>
                <w:lang w:val="en-NZ"/>
              </w:rPr>
            </w:pPr>
            <w:r w:rsidRPr="00B5203A">
              <w:t>use printers and plotters to produce hard copy outputs.</w:t>
            </w: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Problem-solving skills to:</w:t>
            </w:r>
          </w:p>
        </w:tc>
        <w:tc>
          <w:tcPr>
            <w:tcW w:w="6877" w:type="dxa"/>
            <w:tcBorders>
              <w:top w:val="nil"/>
              <w:left w:val="nil"/>
              <w:bottom w:val="nil"/>
              <w:right w:val="nil"/>
            </w:tcBorders>
            <w:tcMar>
              <w:top w:w="0" w:type="dxa"/>
              <w:left w:w="62" w:type="dxa"/>
              <w:bottom w:w="0" w:type="dxa"/>
              <w:right w:w="62" w:type="dxa"/>
            </w:tcMar>
          </w:tcPr>
          <w:p w:rsidR="00000000" w:rsidRPr="00B5203A" w:rsidP="00B5203A">
            <w:pPr>
              <w:pStyle w:val="ListBullet"/>
            </w:pPr>
            <w:r w:rsidRPr="00B5203A">
              <w:t>apply solutions to identified classification discrepancies.</w:t>
            </w:r>
          </w:p>
        </w:tc>
      </w:tr>
    </w:tbl>
    <w:p w:rsidR="00000000" w:rsidRPr="00B5203A" w:rsidP="00B5203A">
      <w:pPr>
        <w:pStyle w:val="BodyText"/>
      </w:pPr>
    </w:p>
    <w:p w:rsidR="00000000" w:rsidRPr="00B5203A" w:rsidP="00B5203A">
      <w:pPr>
        <w:pStyle w:val="AllowPageBreak"/>
      </w:pPr>
    </w:p>
    <w:p w:rsidR="00000000" w:rsidRPr="00B5203A" w:rsidP="00B5203A">
      <w:pPr>
        <w:pStyle w:val="Heading1"/>
      </w:pPr>
      <w:bookmarkStart w:id="7" w:name="O_838248"/>
      <w:bookmarkEnd w:id="7"/>
      <w:r w:rsidRPr="00B5203A">
        <w:t>Range of Conditions</w:t>
      </w:r>
    </w:p>
    <w:tbl>
      <w:tblPr>
        <w:tblW w:w="0" w:type="auto"/>
        <w:tblLayout w:type="fixed"/>
        <w:tblCellMar>
          <w:left w:w="62" w:type="dxa"/>
          <w:right w:w="62" w:type="dxa"/>
        </w:tblCellMar>
        <w:tblLook w:val="0000"/>
      </w:tblPr>
      <w:tblGrid>
        <w:gridCol w:w="2364"/>
        <w:gridCol w:w="6708"/>
      </w:tblGrid>
      <w:tr w:rsidTr="00B520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t>This section specifies work environments and conditions that may affect performance. Essential operating conditions that may be present (depending on the work situation, needs of the candidate, accessibility of the item, and loc</w:t>
            </w:r>
            <w:r w:rsidRPr="00B5203A">
              <w:t>al industry and regional contexts) are included. Bold italicised wording, if used in the performance criteria, is detailed below.</w:t>
            </w:r>
          </w:p>
        </w:tc>
      </w:tr>
      <w:tr w:rsidTr="00B520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rPr>
                <w:rStyle w:val="BoldandItalics"/>
              </w:rPr>
              <w:t>Metadata</w:t>
            </w:r>
            <w:r w:rsidRPr="00B5203A">
              <w:t xml:space="preserve"> must include at least eight of the following:</w:t>
            </w:r>
          </w:p>
        </w:tc>
        <w:tc>
          <w:tcPr>
            <w:tcW w:w="6708" w:type="dxa"/>
            <w:tcBorders>
              <w:top w:val="nil"/>
              <w:left w:val="nil"/>
              <w:bottom w:val="nil"/>
              <w:right w:val="nil"/>
            </w:tcBorders>
            <w:tcMar>
              <w:top w:w="0" w:type="dxa"/>
              <w:left w:w="62" w:type="dxa"/>
              <w:bottom w:w="0" w:type="dxa"/>
              <w:right w:w="62" w:type="dxa"/>
            </w:tcMar>
          </w:tcPr>
          <w:p w:rsidR="00000000" w:rsidRPr="00B5203A" w:rsidP="00B5203A">
            <w:pPr>
              <w:pStyle w:val="ListBullet"/>
            </w:pPr>
            <w:r w:rsidRPr="00B5203A">
              <w:t>availability</w:t>
            </w:r>
          </w:p>
          <w:p w:rsidR="00000000" w:rsidRPr="00B5203A" w:rsidP="00B5203A">
            <w:pPr>
              <w:pStyle w:val="ListBullet"/>
            </w:pPr>
            <w:r w:rsidRPr="00B5203A">
              <w:t>conditions of use</w:t>
            </w:r>
          </w:p>
          <w:p w:rsidR="00000000" w:rsidRPr="00B5203A" w:rsidP="00B5203A">
            <w:pPr>
              <w:pStyle w:val="ListBullet"/>
            </w:pPr>
            <w:r w:rsidRPr="00B5203A">
              <w:t>coordinate system</w:t>
            </w:r>
          </w:p>
          <w:p w:rsidR="00000000" w:rsidRPr="00B5203A" w:rsidP="00B5203A">
            <w:pPr>
              <w:pStyle w:val="ListBullet"/>
            </w:pPr>
            <w:r w:rsidRPr="00B5203A">
              <w:t>currency</w:t>
            </w:r>
          </w:p>
          <w:p w:rsidR="00000000" w:rsidRPr="00B5203A" w:rsidP="00B5203A">
            <w:pPr>
              <w:pStyle w:val="ListBullet"/>
            </w:pPr>
            <w:r w:rsidRPr="00B5203A">
              <w:t>custodian</w:t>
            </w:r>
          </w:p>
          <w:p w:rsidR="00000000" w:rsidRPr="00B5203A" w:rsidP="00B5203A">
            <w:pPr>
              <w:pStyle w:val="ListBullet"/>
            </w:pPr>
            <w:r w:rsidRPr="00B5203A">
              <w:t>data accuracy</w:t>
            </w:r>
          </w:p>
          <w:p w:rsidR="00000000" w:rsidRPr="00B5203A" w:rsidP="00B5203A">
            <w:pPr>
              <w:pStyle w:val="ListBullet"/>
            </w:pPr>
            <w:r w:rsidRPr="00B5203A">
              <w:t>data description</w:t>
            </w:r>
          </w:p>
          <w:p w:rsidR="00000000" w:rsidRPr="00B5203A" w:rsidP="00B5203A">
            <w:pPr>
              <w:pStyle w:val="ListBullet"/>
            </w:pPr>
            <w:r w:rsidRPr="00B5203A">
              <w:t>date of acquisition</w:t>
            </w:r>
          </w:p>
          <w:p w:rsidR="00000000" w:rsidRPr="00B5203A" w:rsidP="00B5203A">
            <w:pPr>
              <w:pStyle w:val="ListBullet"/>
            </w:pPr>
            <w:r w:rsidRPr="00B5203A">
              <w:t>licence</w:t>
            </w:r>
          </w:p>
          <w:p w:rsidR="00000000" w:rsidRPr="00B5203A" w:rsidP="00B5203A">
            <w:pPr>
              <w:pStyle w:val="ListBullet"/>
            </w:pPr>
            <w:r w:rsidRPr="00B5203A">
              <w:t>quality</w:t>
            </w:r>
          </w:p>
          <w:p w:rsidR="00000000" w:rsidRPr="00B5203A" w:rsidP="00B5203A">
            <w:pPr>
              <w:pStyle w:val="ListBullet"/>
            </w:pPr>
            <w:r w:rsidRPr="00B5203A">
              <w:t>source</w:t>
            </w:r>
          </w:p>
          <w:p w:rsidR="00000000" w:rsidRPr="00B5203A" w:rsidP="00B5203A">
            <w:pPr>
              <w:pStyle w:val="ListBullet"/>
            </w:pPr>
            <w:r w:rsidRPr="00B5203A">
              <w:t>spatial data acquisition methodologies</w:t>
            </w:r>
          </w:p>
          <w:p w:rsidR="00000000" w:rsidP="00B5203A">
            <w:pPr>
              <w:pStyle w:val="ListBullet"/>
              <w:rPr>
                <w:lang w:val="en-NZ"/>
              </w:rPr>
            </w:pPr>
            <w:r w:rsidRPr="00B5203A">
              <w:t>version control.</w:t>
            </w:r>
          </w:p>
        </w:tc>
      </w:tr>
      <w:tr w:rsidTr="00B520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rPr>
                <w:rStyle w:val="BoldandItalics"/>
              </w:rPr>
              <w:t xml:space="preserve">Characteristics and statistics </w:t>
            </w:r>
            <w:r w:rsidRPr="00B5203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5203A" w:rsidP="00B5203A">
            <w:pPr>
              <w:pStyle w:val="ListBullet"/>
            </w:pPr>
            <w:r w:rsidRPr="00B5203A">
              <w:t>band selections</w:t>
            </w:r>
          </w:p>
          <w:p w:rsidR="00000000" w:rsidRPr="00B5203A" w:rsidP="00B5203A">
            <w:pPr>
              <w:pStyle w:val="ListBullet"/>
            </w:pPr>
            <w:r w:rsidRPr="00B5203A">
              <w:t>hard copy outputs</w:t>
            </w:r>
          </w:p>
          <w:p w:rsidR="00000000" w:rsidRPr="00B5203A" w:rsidP="00B5203A">
            <w:pPr>
              <w:pStyle w:val="ListBullet"/>
            </w:pPr>
            <w:r w:rsidRPr="00B5203A">
              <w:t>histogram plots</w:t>
            </w:r>
          </w:p>
          <w:p w:rsidR="00000000" w:rsidRPr="00B5203A" w:rsidP="00B5203A">
            <w:pPr>
              <w:pStyle w:val="ListBullet"/>
            </w:pPr>
            <w:r w:rsidRPr="00B5203A">
              <w:t>look-up tables</w:t>
            </w:r>
          </w:p>
          <w:p w:rsidR="00000000" w:rsidP="00B5203A">
            <w:pPr>
              <w:pStyle w:val="ListBullet"/>
              <w:rPr>
                <w:lang w:val="en-NZ"/>
              </w:rPr>
            </w:pPr>
            <w:r w:rsidRPr="00B5203A">
              <w:t>univariate and multivariate statistics.</w:t>
            </w:r>
          </w:p>
        </w:tc>
      </w:tr>
      <w:tr w:rsidTr="00B520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rPr>
                <w:rStyle w:val="BoldandItalics"/>
              </w:rPr>
              <w:t xml:space="preserve">Image calculations </w:t>
            </w:r>
            <w:r w:rsidRPr="00B5203A">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5203A" w:rsidP="00B5203A">
            <w:pPr>
              <w:pStyle w:val="ListBullet"/>
            </w:pPr>
            <w:r w:rsidRPr="00B5203A">
              <w:t>greenness ratios</w:t>
            </w:r>
          </w:p>
          <w:p w:rsidR="00000000" w:rsidRPr="00B5203A" w:rsidP="00B5203A">
            <w:pPr>
              <w:pStyle w:val="ListBullet"/>
            </w:pPr>
            <w:r w:rsidRPr="00B5203A">
              <w:t>greenness ratios plus dark value</w:t>
            </w:r>
          </w:p>
          <w:p w:rsidR="00000000" w:rsidP="00B5203A">
            <w:pPr>
              <w:pStyle w:val="ListBullet"/>
              <w:rPr>
                <w:lang w:val="en-NZ"/>
              </w:rPr>
            </w:pPr>
            <w:r w:rsidRPr="00B5203A">
              <w:t>normalised difference vegetation index (NDVI).</w:t>
            </w:r>
          </w:p>
        </w:tc>
      </w:tr>
      <w:tr w:rsidTr="00B520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p>
        </w:tc>
      </w:tr>
      <w:tr w:rsidTr="00B520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5203A">
            <w:pPr>
              <w:pStyle w:val="BodyText"/>
              <w:rPr>
                <w:lang w:val="en-NZ"/>
              </w:rPr>
            </w:pPr>
            <w:r w:rsidRPr="00B5203A">
              <w:rPr>
                <w:rStyle w:val="BoldandItalics"/>
              </w:rPr>
              <w:t xml:space="preserve">Techniques for integrating GIS data </w:t>
            </w:r>
            <w:r w:rsidRPr="00B5203A">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5203A" w:rsidP="00B5203A">
            <w:pPr>
              <w:pStyle w:val="ListBullet"/>
            </w:pPr>
            <w:r w:rsidRPr="00B5203A">
              <w:t>cartographic modelling</w:t>
            </w:r>
          </w:p>
          <w:p w:rsidR="00000000" w:rsidRPr="00B5203A" w:rsidP="00B5203A">
            <w:pPr>
              <w:pStyle w:val="ListBullet"/>
            </w:pPr>
            <w:r w:rsidRPr="00B5203A">
              <w:t>environmental modelling</w:t>
            </w:r>
          </w:p>
          <w:p w:rsidR="00000000" w:rsidRPr="00B5203A" w:rsidP="00B5203A">
            <w:pPr>
              <w:pStyle w:val="ListBullet"/>
            </w:pPr>
            <w:r w:rsidRPr="00B5203A">
              <w:t>land cover classification.</w:t>
            </w:r>
          </w:p>
        </w:tc>
      </w:tr>
    </w:tbl>
    <w:p w:rsidR="00000000" w:rsidRPr="00B5203A" w:rsidP="00B5203A">
      <w:pPr>
        <w:pStyle w:val="BodyText"/>
      </w:pPr>
    </w:p>
    <w:p w:rsidR="00000000" w:rsidRPr="00B5203A" w:rsidP="00B5203A">
      <w:pPr>
        <w:pStyle w:val="AllowPageBreak"/>
      </w:pPr>
    </w:p>
    <w:p w:rsidR="00000000" w:rsidRPr="00B5203A" w:rsidP="00B5203A">
      <w:pPr>
        <w:pStyle w:val="Heading1"/>
      </w:pPr>
      <w:bookmarkStart w:id="8" w:name="O_838247"/>
      <w:bookmarkEnd w:id="8"/>
      <w:r w:rsidRPr="00B5203A">
        <w:t>Unit Mapping Information</w:t>
      </w:r>
    </w:p>
    <w:p w:rsidR="00000000" w:rsidRPr="00B5203A" w:rsidP="001A005A">
      <w:pPr>
        <w:pStyle w:val="BodyText"/>
      </w:pPr>
      <w:r w:rsidRPr="00B5203A">
        <w:t>CPPSIS6037A Conduct advanced remote sensing analysis</w:t>
      </w:r>
    </w:p>
    <w:p w:rsidR="00000000" w:rsidRPr="00B5203A" w:rsidP="00B5203A">
      <w:pPr>
        <w:pStyle w:val="Heading1"/>
      </w:pPr>
      <w:bookmarkStart w:id="9" w:name="O_838240"/>
      <w:bookmarkEnd w:id="9"/>
      <w:r w:rsidRPr="00B5203A">
        <w:t>Links</w:t>
      </w:r>
    </w:p>
    <w:p w:rsidR="00000000" w:rsidRPr="00B5203A" w:rsidP="001A005A">
      <w:pPr>
        <w:pStyle w:val="BodyText"/>
      </w:pPr>
      <w:r w:rsidRPr="00B5203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E7854">
        <w:rPr>
          <w:rStyle w:val="Hyperlink"/>
        </w:rPr>
        <w:t>https://vetnet.gov.au/Pages/TrainingDocs.aspx?q=6f3f9672-30e8-4835-b348-205dfcf13d9b</w:t>
      </w:r>
      <w:r>
        <w:fldChar w:fldCharType="end"/>
      </w:r>
    </w:p>
    <w:p w:rsidR="00000000" w:rsidRPr="00B5203A" w:rsidP="00B5203A"/>
    <w:sectPr w:rsidSect="00B520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3A" w:rsidRPr="001A005A" w:rsidP="001A0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5A" w:rsidP="00B52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005A" w:rsidP="00B5203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1A005A" w:rsidP="00B52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03A" w:rsidRPr="001A005A" w:rsidP="001A00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05A" w:rsidRPr="002D2AF8" w:rsidP="00B5203A">
    <w:pPr>
      <w:pStyle w:val="Header"/>
      <w:framePr w:wrap="around"/>
    </w:pPr>
    <w:r>
      <w:fldChar w:fldCharType="begin"/>
    </w:r>
    <w:r>
      <w:instrText xml:space="preserve"> TITLE   \* MERGEFORMAT </w:instrText>
    </w:r>
    <w:r>
      <w:fldChar w:fldCharType="separate"/>
    </w:r>
    <w:r>
      <w:t>CPPSIS6037 Conduct advanced remote sensing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1A005A" w:rsidP="00B52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1245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2ED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03A"/>
    <w:pPr>
      <w:spacing w:before="360" w:after="60"/>
      <w:outlineLvl w:val="0"/>
    </w:pPr>
    <w:rPr>
      <w:sz w:val="32"/>
    </w:rPr>
  </w:style>
  <w:style w:type="paragraph" w:styleId="Heading2">
    <w:name w:val="heading 2"/>
    <w:basedOn w:val="HeadingBase"/>
    <w:next w:val="BodyText"/>
    <w:link w:val="Heading2Char"/>
    <w:qFormat/>
    <w:rsid w:val="00B5203A"/>
    <w:pPr>
      <w:keepLines/>
      <w:spacing w:before="240" w:after="120"/>
      <w:outlineLvl w:val="1"/>
    </w:pPr>
    <w:rPr>
      <w:sz w:val="28"/>
      <w:szCs w:val="40"/>
    </w:rPr>
  </w:style>
  <w:style w:type="paragraph" w:styleId="Heading3">
    <w:name w:val="heading 3"/>
    <w:basedOn w:val="HeadingBase"/>
    <w:next w:val="BodyText"/>
    <w:link w:val="Heading3Char"/>
    <w:qFormat/>
    <w:rsid w:val="00B5203A"/>
    <w:pPr>
      <w:spacing w:before="180" w:after="120"/>
      <w:outlineLvl w:val="2"/>
    </w:pPr>
    <w:rPr>
      <w:spacing w:val="-10"/>
      <w:kern w:val="32"/>
    </w:rPr>
  </w:style>
  <w:style w:type="paragraph" w:styleId="Heading4">
    <w:name w:val="heading 4"/>
    <w:basedOn w:val="HeadingBase"/>
    <w:next w:val="BodyText"/>
    <w:link w:val="Heading4Char"/>
    <w:qFormat/>
    <w:rsid w:val="00B5203A"/>
    <w:pPr>
      <w:spacing w:before="160" w:after="120"/>
      <w:outlineLvl w:val="3"/>
    </w:pPr>
    <w:rPr>
      <w:sz w:val="22"/>
    </w:rPr>
  </w:style>
  <w:style w:type="paragraph" w:styleId="Heading5">
    <w:name w:val="heading 5"/>
    <w:basedOn w:val="HeadingBase"/>
    <w:next w:val="Normal"/>
    <w:link w:val="Heading5Char"/>
    <w:qFormat/>
    <w:rsid w:val="00B5203A"/>
    <w:pPr>
      <w:spacing w:before="80"/>
      <w:outlineLvl w:val="4"/>
    </w:pPr>
    <w:rPr>
      <w:color w:val="918585"/>
      <w:sz w:val="20"/>
    </w:rPr>
  </w:style>
  <w:style w:type="paragraph" w:styleId="Heading6">
    <w:name w:val="heading 6"/>
    <w:basedOn w:val="HeadingBase"/>
    <w:next w:val="Normal"/>
    <w:link w:val="Heading6Char"/>
    <w:qFormat/>
    <w:rsid w:val="00B5203A"/>
    <w:pPr>
      <w:spacing w:before="60"/>
      <w:outlineLvl w:val="5"/>
    </w:pPr>
    <w:rPr>
      <w:color w:val="918585"/>
      <w:sz w:val="20"/>
    </w:rPr>
  </w:style>
  <w:style w:type="paragraph" w:styleId="Heading7">
    <w:name w:val="heading 7"/>
    <w:basedOn w:val="Normal"/>
    <w:next w:val="Normal"/>
    <w:link w:val="Heading7Char"/>
    <w:qFormat/>
    <w:rsid w:val="00B5203A"/>
    <w:pPr>
      <w:ind w:left="720"/>
      <w:outlineLvl w:val="6"/>
    </w:pPr>
    <w:rPr>
      <w:i/>
    </w:rPr>
  </w:style>
  <w:style w:type="paragraph" w:styleId="Heading8">
    <w:name w:val="heading 8"/>
    <w:basedOn w:val="Normal"/>
    <w:next w:val="Normal"/>
    <w:link w:val="Heading8Char"/>
    <w:qFormat/>
    <w:rsid w:val="00B5203A"/>
    <w:pPr>
      <w:ind w:left="720"/>
      <w:outlineLvl w:val="7"/>
    </w:pPr>
    <w:rPr>
      <w:i/>
    </w:rPr>
  </w:style>
  <w:style w:type="paragraph" w:styleId="Heading9">
    <w:name w:val="heading 9"/>
    <w:basedOn w:val="Normal"/>
    <w:next w:val="Normal"/>
    <w:link w:val="Heading9Char"/>
    <w:qFormat/>
    <w:rsid w:val="00B5203A"/>
    <w:pPr>
      <w:ind w:left="720"/>
      <w:outlineLvl w:val="8"/>
    </w:pPr>
    <w:rPr>
      <w:i/>
    </w:rPr>
  </w:style>
  <w:style w:type="character" w:default="1" w:styleId="DefaultParagraphFont">
    <w:name w:val="Default Paragraph Font"/>
    <w:uiPriority w:val="1"/>
    <w:unhideWhenUsed/>
    <w:rsid w:val="00B52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03A"/>
  </w:style>
  <w:style w:type="character" w:customStyle="1" w:styleId="Heading1Char">
    <w:name w:val="Heading 1 Char"/>
    <w:basedOn w:val="DefaultParagraphFont"/>
    <w:link w:val="Heading1"/>
    <w:rsid w:val="00B5203A"/>
    <w:rPr>
      <w:rFonts w:ascii="Times New Roman" w:eastAsia="Times New Roman" w:hAnsi="Times New Roman" w:cs="Times New Roman"/>
      <w:b/>
      <w:sz w:val="32"/>
      <w:szCs w:val="20"/>
      <w:lang w:eastAsia="en-US"/>
    </w:rPr>
  </w:style>
  <w:style w:type="paragraph" w:styleId="BodyText">
    <w:name w:val="Body Text"/>
    <w:basedOn w:val="Normal"/>
    <w:link w:val="BodyTextChar"/>
    <w:rsid w:val="00B52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03A"/>
    <w:rPr>
      <w:rFonts w:ascii="Times New Roman" w:eastAsia="Times New Roman" w:hAnsi="Times New Roman" w:cs="Times New Roman"/>
      <w:sz w:val="24"/>
      <w:lang w:eastAsia="en-US"/>
    </w:rPr>
  </w:style>
  <w:style w:type="paragraph" w:styleId="ListBullet">
    <w:name w:val="List Bullet"/>
    <w:basedOn w:val="List"/>
    <w:rsid w:val="00B5203A"/>
    <w:pPr>
      <w:numPr>
        <w:numId w:val="11"/>
      </w:numPr>
      <w:tabs>
        <w:tab w:val="clear" w:pos="340"/>
      </w:tabs>
      <w:spacing w:before="40" w:after="40"/>
    </w:pPr>
  </w:style>
  <w:style w:type="character" w:customStyle="1" w:styleId="SpecialBold">
    <w:name w:val="Special Bold"/>
    <w:basedOn w:val="DefaultParagraphFont"/>
    <w:rsid w:val="00B5203A"/>
    <w:rPr>
      <w:b/>
      <w:spacing w:val="0"/>
    </w:rPr>
  </w:style>
  <w:style w:type="paragraph" w:customStyle="1" w:styleId="SuperHeading">
    <w:name w:val="SuperHeading"/>
    <w:basedOn w:val="Normal"/>
    <w:rsid w:val="00B5203A"/>
    <w:pPr>
      <w:spacing w:before="240" w:after="120"/>
      <w:outlineLvl w:val="0"/>
    </w:pPr>
    <w:rPr>
      <w:rFonts w:ascii="Times New Roman" w:hAnsi="Times New Roman"/>
      <w:b/>
      <w:sz w:val="32"/>
    </w:rPr>
  </w:style>
  <w:style w:type="paragraph" w:customStyle="1" w:styleId="AllowPageBreak">
    <w:name w:val="AllowPageBreak"/>
    <w:rsid w:val="00B520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203A"/>
    <w:rPr>
      <w:b/>
      <w:i/>
      <w:u w:val="none"/>
    </w:rPr>
  </w:style>
  <w:style w:type="character" w:customStyle="1" w:styleId="Heading2Char">
    <w:name w:val="Heading 2 Char"/>
    <w:basedOn w:val="DefaultParagraphFont"/>
    <w:link w:val="Heading2"/>
    <w:rsid w:val="00B52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03A"/>
    <w:rPr>
      <w:rFonts w:ascii="Courier New" w:eastAsia="Times New Roman" w:hAnsi="Courier New" w:cs="Times New Roman"/>
      <w:i/>
      <w:szCs w:val="20"/>
      <w:lang w:eastAsia="en-US"/>
    </w:rPr>
  </w:style>
  <w:style w:type="paragraph" w:customStyle="1" w:styleId="HeadingBase">
    <w:name w:val="Heading Base"/>
    <w:rsid w:val="00B52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03A"/>
    <w:pPr>
      <w:tabs>
        <w:tab w:val="right" w:leader="dot" w:pos="9072"/>
      </w:tabs>
      <w:ind w:left="567"/>
    </w:pPr>
    <w:rPr>
      <w:szCs w:val="22"/>
    </w:rPr>
  </w:style>
  <w:style w:type="paragraph" w:customStyle="1" w:styleId="TOCBase">
    <w:name w:val="TOC Base"/>
    <w:rsid w:val="00B52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03A"/>
    <w:pPr>
      <w:tabs>
        <w:tab w:val="right" w:leader="dot" w:pos="9072"/>
      </w:tabs>
      <w:spacing w:before="40" w:after="40"/>
      <w:ind w:left="284"/>
    </w:pPr>
    <w:rPr>
      <w:rFonts w:ascii="Times New Roman" w:hAnsi="Times New Roman"/>
    </w:rPr>
  </w:style>
  <w:style w:type="paragraph" w:styleId="TOC1">
    <w:name w:val="toc 1"/>
    <w:basedOn w:val="TOCBase"/>
    <w:next w:val="Normal"/>
    <w:rsid w:val="00B52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03A"/>
    <w:rPr>
      <w:rFonts w:ascii="Times New Roman" w:eastAsia="Times New Roman" w:hAnsi="Times New Roman" w:cs="Times New Roman"/>
      <w:sz w:val="16"/>
      <w:lang w:eastAsia="en-US"/>
    </w:rPr>
  </w:style>
  <w:style w:type="paragraph" w:styleId="Title">
    <w:name w:val="Title"/>
    <w:basedOn w:val="HeadingBase"/>
    <w:link w:val="TitleChar"/>
    <w:qFormat/>
    <w:rsid w:val="00B5203A"/>
    <w:pPr>
      <w:spacing w:before="5040"/>
      <w:jc w:val="center"/>
    </w:pPr>
    <w:rPr>
      <w:sz w:val="48"/>
      <w:szCs w:val="72"/>
      <w:lang w:val="en-US"/>
    </w:rPr>
  </w:style>
  <w:style w:type="character" w:customStyle="1" w:styleId="TitleChar">
    <w:name w:val="Title Char"/>
    <w:basedOn w:val="DefaultParagraphFont"/>
    <w:link w:val="Title"/>
    <w:rsid w:val="00B52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03A"/>
    <w:pPr>
      <w:tabs>
        <w:tab w:val="left" w:pos="3600"/>
        <w:tab w:val="left" w:pos="3958"/>
      </w:tabs>
    </w:pPr>
  </w:style>
  <w:style w:type="paragraph" w:styleId="List">
    <w:name w:val="List"/>
    <w:basedOn w:val="BodyText"/>
    <w:next w:val="BodyText"/>
    <w:rsid w:val="00B5203A"/>
    <w:pPr>
      <w:tabs>
        <w:tab w:val="left" w:pos="340"/>
      </w:tabs>
      <w:spacing w:before="60" w:after="60"/>
      <w:ind w:left="340" w:hanging="340"/>
    </w:pPr>
  </w:style>
  <w:style w:type="paragraph" w:customStyle="1" w:styleId="Note">
    <w:name w:val="Note"/>
    <w:basedOn w:val="BodyText"/>
    <w:rsid w:val="00B52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03A"/>
    <w:pPr>
      <w:framePr w:wrap="auto" w:hAnchor="text" w:y="6049"/>
    </w:pPr>
    <w:rPr>
      <w:color w:val="000000"/>
      <w:sz w:val="40"/>
    </w:rPr>
  </w:style>
  <w:style w:type="paragraph" w:customStyle="1" w:styleId="TOCTitle">
    <w:name w:val="TOCTitle"/>
    <w:basedOn w:val="Heading1"/>
    <w:rsid w:val="00B5203A"/>
    <w:pPr>
      <w:spacing w:after="240"/>
      <w:jc w:val="center"/>
      <w:outlineLvl w:val="9"/>
    </w:pPr>
    <w:rPr>
      <w:caps/>
    </w:rPr>
  </w:style>
  <w:style w:type="paragraph" w:customStyle="1" w:styleId="Version">
    <w:name w:val="Version"/>
    <w:rsid w:val="00B520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203A"/>
    <w:pPr>
      <w:numPr>
        <w:numId w:val="12"/>
      </w:numPr>
      <w:tabs>
        <w:tab w:val="clear" w:pos="680"/>
      </w:tabs>
    </w:pPr>
  </w:style>
  <w:style w:type="paragraph" w:styleId="Index1">
    <w:name w:val="index 1"/>
    <w:basedOn w:val="Normal"/>
    <w:next w:val="Normal"/>
    <w:semiHidden/>
    <w:rsid w:val="00B5203A"/>
    <w:pPr>
      <w:keepNext w:val="0"/>
      <w:tabs>
        <w:tab w:val="right" w:pos="4176"/>
      </w:tabs>
      <w:ind w:left="198" w:hanging="198"/>
    </w:pPr>
    <w:rPr>
      <w:rFonts w:ascii="Garamond" w:hAnsi="Garamond"/>
    </w:rPr>
  </w:style>
  <w:style w:type="paragraph" w:styleId="IndexHeading">
    <w:name w:val="index heading"/>
    <w:basedOn w:val="Normal"/>
    <w:next w:val="Index1"/>
    <w:semiHidden/>
    <w:rsid w:val="00B5203A"/>
    <w:pPr>
      <w:spacing w:before="120" w:after="120"/>
    </w:pPr>
    <w:rPr>
      <w:rFonts w:ascii="Arial" w:hAnsi="Arial"/>
      <w:b/>
      <w:color w:val="918585"/>
      <w:sz w:val="24"/>
    </w:rPr>
  </w:style>
  <w:style w:type="paragraph" w:styleId="Header">
    <w:name w:val="header"/>
    <w:basedOn w:val="Normal"/>
    <w:link w:val="HeaderChar"/>
    <w:rsid w:val="00B52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03A"/>
    <w:rPr>
      <w:rFonts w:ascii="Times New Roman" w:eastAsia="Times New Roman" w:hAnsi="Times New Roman" w:cs="Times New Roman"/>
      <w:sz w:val="16"/>
      <w:szCs w:val="20"/>
      <w:lang w:val="en-GB" w:eastAsia="en-US"/>
    </w:rPr>
  </w:style>
  <w:style w:type="paragraph" w:customStyle="1" w:styleId="Chapter">
    <w:name w:val="Chapter"/>
    <w:basedOn w:val="Normal"/>
    <w:rsid w:val="00B5203A"/>
    <w:pPr>
      <w:spacing w:before="240"/>
    </w:pPr>
    <w:rPr>
      <w:rFonts w:ascii="Times New Roman" w:hAnsi="Times New Roman"/>
      <w:smallCaps/>
      <w:spacing w:val="80"/>
      <w:sz w:val="28"/>
    </w:rPr>
  </w:style>
  <w:style w:type="paragraph" w:customStyle="1" w:styleId="InChapter">
    <w:name w:val="InChapter"/>
    <w:basedOn w:val="Heading3"/>
    <w:rsid w:val="00B5203A"/>
    <w:pPr>
      <w:spacing w:after="240"/>
      <w:outlineLvl w:val="9"/>
    </w:pPr>
    <w:rPr>
      <w:noProof/>
    </w:rPr>
  </w:style>
  <w:style w:type="paragraph" w:styleId="Index2">
    <w:name w:val="index 2"/>
    <w:basedOn w:val="Normal"/>
    <w:next w:val="Normal"/>
    <w:semiHidden/>
    <w:rsid w:val="00B5203A"/>
    <w:pPr>
      <w:tabs>
        <w:tab w:val="right" w:pos="4176"/>
      </w:tabs>
      <w:ind w:left="568" w:hanging="284"/>
    </w:pPr>
    <w:rPr>
      <w:rFonts w:ascii="Garamond" w:hAnsi="Garamond"/>
    </w:rPr>
  </w:style>
  <w:style w:type="paragraph" w:customStyle="1" w:styleId="Byline">
    <w:name w:val="Byline"/>
    <w:rsid w:val="00B52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03A"/>
    <w:pPr>
      <w:tabs>
        <w:tab w:val="clear" w:pos="3600"/>
        <w:tab w:val="clear" w:pos="3958"/>
      </w:tabs>
      <w:jc w:val="right"/>
    </w:pPr>
  </w:style>
  <w:style w:type="character" w:styleId="Emphasis">
    <w:name w:val="Emphasis"/>
    <w:basedOn w:val="DefaultParagraphFont"/>
    <w:qFormat/>
    <w:rsid w:val="00B5203A"/>
    <w:rPr>
      <w:i/>
    </w:rPr>
  </w:style>
  <w:style w:type="paragraph" w:styleId="Caption">
    <w:name w:val="caption"/>
    <w:basedOn w:val="BodyText"/>
    <w:next w:val="Normal"/>
    <w:qFormat/>
    <w:rsid w:val="00B5203A"/>
    <w:pPr>
      <w:framePr w:w="2268" w:hSpace="181" w:vSpace="181" w:wrap="around" w:vAnchor="text" w:hAnchor="page" w:x="1135" w:y="285" w:anchorLock="1"/>
    </w:pPr>
    <w:rPr>
      <w:i/>
    </w:rPr>
  </w:style>
  <w:style w:type="paragraph" w:customStyle="1" w:styleId="MiniTOCTitle">
    <w:name w:val="MiniTOCTitle"/>
    <w:basedOn w:val="Heading4"/>
    <w:rsid w:val="00B5203A"/>
    <w:pPr>
      <w:spacing w:before="240"/>
      <w:outlineLvl w:val="9"/>
    </w:pPr>
    <w:rPr>
      <w:noProof/>
      <w:sz w:val="24"/>
    </w:rPr>
  </w:style>
  <w:style w:type="paragraph" w:customStyle="1" w:styleId="MiniTOCItem">
    <w:name w:val="MiniTOCItem"/>
    <w:basedOn w:val="ListBullet"/>
    <w:rsid w:val="00B5203A"/>
    <w:pPr>
      <w:numPr>
        <w:numId w:val="0"/>
      </w:numPr>
      <w:tabs>
        <w:tab w:val="right" w:leader="dot" w:pos="6521"/>
      </w:tabs>
      <w:spacing w:before="0" w:after="0"/>
    </w:pPr>
  </w:style>
  <w:style w:type="paragraph" w:customStyle="1" w:styleId="TOFTitle">
    <w:name w:val="TOFTitle"/>
    <w:basedOn w:val="TOCTitle"/>
    <w:rsid w:val="00B5203A"/>
  </w:style>
  <w:style w:type="paragraph" w:styleId="TableofFigures">
    <w:name w:val="table of figures"/>
    <w:basedOn w:val="Normal"/>
    <w:next w:val="Normal"/>
    <w:semiHidden/>
    <w:rsid w:val="00B5203A"/>
    <w:pPr>
      <w:tabs>
        <w:tab w:val="right" w:leader="dot" w:pos="9072"/>
      </w:tabs>
      <w:ind w:left="970" w:hanging="403"/>
    </w:pPr>
    <w:rPr>
      <w:rFonts w:ascii="Times New Roman" w:hAnsi="Times New Roman"/>
      <w:b/>
    </w:rPr>
  </w:style>
  <w:style w:type="paragraph" w:styleId="ListNumber">
    <w:name w:val="List Number"/>
    <w:basedOn w:val="List"/>
    <w:rsid w:val="00B5203A"/>
    <w:pPr>
      <w:numPr>
        <w:numId w:val="14"/>
      </w:numPr>
      <w:tabs>
        <w:tab w:val="clear" w:pos="340"/>
      </w:tabs>
    </w:pPr>
  </w:style>
  <w:style w:type="character" w:customStyle="1" w:styleId="WingdingSymbols">
    <w:name w:val="Wingding Symbols"/>
    <w:rsid w:val="00B5203A"/>
    <w:rPr>
      <w:rFonts w:ascii="Wingdings" w:hAnsi="Wingdings"/>
    </w:rPr>
  </w:style>
  <w:style w:type="paragraph" w:customStyle="1" w:styleId="TableHeading">
    <w:name w:val="Table Heading"/>
    <w:basedOn w:val="HeadingBase"/>
    <w:rsid w:val="00B5203A"/>
    <w:pPr>
      <w:keepLines/>
      <w:pBdr>
        <w:bottom w:val="single" w:sz="6" w:space="1" w:color="918585"/>
      </w:pBdr>
      <w:spacing w:before="240"/>
    </w:pPr>
  </w:style>
  <w:style w:type="character" w:customStyle="1" w:styleId="HotSpot">
    <w:name w:val="HotSpot"/>
    <w:rsid w:val="00B5203A"/>
    <w:rPr>
      <w:color w:val="0033CC"/>
      <w:u w:val="none"/>
    </w:rPr>
  </w:style>
  <w:style w:type="paragraph" w:customStyle="1" w:styleId="BodyTextRight">
    <w:name w:val="Body Text Right"/>
    <w:basedOn w:val="BodyText"/>
    <w:rsid w:val="00B5203A"/>
    <w:pPr>
      <w:spacing w:before="0" w:after="0"/>
      <w:jc w:val="right"/>
    </w:pPr>
  </w:style>
  <w:style w:type="paragraph" w:styleId="Index3">
    <w:name w:val="index 3"/>
    <w:basedOn w:val="ListNumber2"/>
    <w:next w:val="Normal"/>
    <w:semiHidden/>
    <w:rsid w:val="00B5203A"/>
    <w:pPr>
      <w:numPr>
        <w:numId w:val="0"/>
      </w:numPr>
      <w:tabs>
        <w:tab w:val="right" w:leader="dot" w:pos="4176"/>
      </w:tabs>
    </w:pPr>
  </w:style>
  <w:style w:type="paragraph" w:styleId="ListNumber2">
    <w:name w:val="List Number 2"/>
    <w:basedOn w:val="List2"/>
    <w:rsid w:val="00B5203A"/>
    <w:pPr>
      <w:numPr>
        <w:numId w:val="9"/>
      </w:numPr>
      <w:tabs>
        <w:tab w:val="clear" w:pos="1060"/>
      </w:tabs>
    </w:pPr>
  </w:style>
  <w:style w:type="paragraph" w:customStyle="1" w:styleId="MarginNote">
    <w:name w:val="Margin Note"/>
    <w:basedOn w:val="BodyText"/>
    <w:rsid w:val="00B52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03A"/>
    <w:rPr>
      <w:sz w:val="32"/>
    </w:rPr>
  </w:style>
  <w:style w:type="paragraph" w:customStyle="1" w:styleId="HeadingProcedure">
    <w:name w:val="Heading Procedure"/>
    <w:basedOn w:val="HeadingBase"/>
    <w:next w:val="Normal"/>
    <w:rsid w:val="00B5203A"/>
    <w:pPr>
      <w:tabs>
        <w:tab w:val="left" w:pos="0"/>
      </w:tabs>
      <w:spacing w:before="120" w:after="60"/>
    </w:pPr>
    <w:rPr>
      <w:i/>
      <w:color w:val="918585"/>
      <w:sz w:val="22"/>
    </w:rPr>
  </w:style>
  <w:style w:type="paragraph" w:customStyle="1" w:styleId="TableBodyText">
    <w:name w:val="Table Body Text"/>
    <w:basedOn w:val="BodyText"/>
    <w:rsid w:val="00B5203A"/>
    <w:pPr>
      <w:spacing w:before="60" w:after="60"/>
    </w:pPr>
  </w:style>
  <w:style w:type="paragraph" w:styleId="ListContinue">
    <w:name w:val="List Continue"/>
    <w:basedOn w:val="List"/>
    <w:rsid w:val="00B5203A"/>
    <w:pPr>
      <w:ind w:firstLine="0"/>
    </w:pPr>
  </w:style>
  <w:style w:type="paragraph" w:customStyle="1" w:styleId="ListNote">
    <w:name w:val="List Note"/>
    <w:basedOn w:val="List"/>
    <w:rsid w:val="00B5203A"/>
    <w:pPr>
      <w:pBdr>
        <w:top w:val="single" w:sz="6" w:space="2" w:color="918585"/>
        <w:bottom w:val="single" w:sz="6" w:space="2" w:color="918585"/>
      </w:pBdr>
      <w:tabs>
        <w:tab w:val="left" w:pos="1021"/>
      </w:tabs>
      <w:ind w:firstLine="0"/>
    </w:pPr>
  </w:style>
  <w:style w:type="paragraph" w:customStyle="1" w:styleId="Warning">
    <w:name w:val="Warning"/>
    <w:basedOn w:val="BodyText"/>
    <w:rsid w:val="00B5203A"/>
    <w:pPr>
      <w:shd w:val="clear" w:color="auto" w:fill="D9D9D9"/>
      <w:tabs>
        <w:tab w:val="left" w:pos="992"/>
      </w:tabs>
      <w:ind w:left="119" w:right="119"/>
    </w:pPr>
    <w:rPr>
      <w:sz w:val="20"/>
    </w:rPr>
  </w:style>
  <w:style w:type="paragraph" w:customStyle="1" w:styleId="MarginIcons">
    <w:name w:val="Margin Icons"/>
    <w:basedOn w:val="BodyText"/>
    <w:rsid w:val="00B52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03A"/>
    <w:rPr>
      <w:rFonts w:ascii="Courier New" w:hAnsi="Courier New"/>
    </w:rPr>
  </w:style>
  <w:style w:type="paragraph" w:customStyle="1" w:styleId="NoteBullet">
    <w:name w:val="Note Bullet"/>
    <w:basedOn w:val="Note"/>
    <w:rsid w:val="00B5203A"/>
    <w:pPr>
      <w:tabs>
        <w:tab w:val="clear" w:pos="680"/>
      </w:tabs>
      <w:spacing w:before="60" w:after="60"/>
    </w:pPr>
  </w:style>
  <w:style w:type="paragraph" w:customStyle="1" w:styleId="SubHeading2">
    <w:name w:val="SubHeading2"/>
    <w:basedOn w:val="HeadingBase"/>
    <w:rsid w:val="00B5203A"/>
    <w:pPr>
      <w:spacing w:before="240" w:after="60"/>
    </w:pPr>
    <w:rPr>
      <w:sz w:val="20"/>
    </w:rPr>
  </w:style>
  <w:style w:type="paragraph" w:customStyle="1" w:styleId="SubHeading1">
    <w:name w:val="SubHeading1"/>
    <w:basedOn w:val="HeadingBase"/>
    <w:rsid w:val="00B5203A"/>
    <w:pPr>
      <w:spacing w:before="240" w:after="60"/>
    </w:pPr>
    <w:rPr>
      <w:color w:val="918585"/>
      <w:sz w:val="22"/>
    </w:rPr>
  </w:style>
  <w:style w:type="paragraph" w:customStyle="1" w:styleId="SideHeading">
    <w:name w:val="Side Heading"/>
    <w:basedOn w:val="HeadingBase"/>
    <w:rsid w:val="00B52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03A"/>
    <w:pPr>
      <w:numPr>
        <w:numId w:val="10"/>
      </w:numPr>
    </w:pPr>
  </w:style>
  <w:style w:type="paragraph" w:styleId="PlainText">
    <w:name w:val="Plain Text"/>
    <w:basedOn w:val="Normal"/>
    <w:link w:val="PlainTextChar"/>
    <w:rsid w:val="00B5203A"/>
    <w:rPr>
      <w:sz w:val="20"/>
    </w:rPr>
  </w:style>
  <w:style w:type="character" w:customStyle="1" w:styleId="PlainTextChar">
    <w:name w:val="Plain Text Char"/>
    <w:basedOn w:val="DefaultParagraphFont"/>
    <w:link w:val="PlainText"/>
    <w:rsid w:val="00B5203A"/>
    <w:rPr>
      <w:rFonts w:ascii="Courier New" w:eastAsia="Times New Roman" w:hAnsi="Courier New" w:cs="Times New Roman"/>
      <w:sz w:val="20"/>
      <w:szCs w:val="20"/>
      <w:lang w:eastAsia="en-US"/>
    </w:rPr>
  </w:style>
  <w:style w:type="character" w:customStyle="1" w:styleId="MenuOption">
    <w:name w:val="Menu Option"/>
    <w:basedOn w:val="DefaultParagraphFont"/>
    <w:rsid w:val="00B5203A"/>
    <w:rPr>
      <w:b/>
      <w:smallCaps/>
    </w:rPr>
  </w:style>
  <w:style w:type="paragraph" w:customStyle="1" w:styleId="TableListNumber">
    <w:name w:val="Table List Number"/>
    <w:basedOn w:val="ListNumber"/>
    <w:rsid w:val="00B5203A"/>
    <w:pPr>
      <w:numPr>
        <w:numId w:val="0"/>
      </w:numPr>
    </w:pPr>
  </w:style>
  <w:style w:type="paragraph" w:styleId="TOC4">
    <w:name w:val="toc 4"/>
    <w:basedOn w:val="TOCBase"/>
    <w:next w:val="Normal"/>
    <w:semiHidden/>
    <w:rsid w:val="00B5203A"/>
    <w:pPr>
      <w:tabs>
        <w:tab w:val="right" w:leader="dot" w:pos="9071"/>
      </w:tabs>
      <w:ind w:left="1701"/>
    </w:pPr>
  </w:style>
  <w:style w:type="paragraph" w:customStyle="1" w:styleId="ListAlpha">
    <w:name w:val="List Alpha"/>
    <w:basedOn w:val="List"/>
    <w:rsid w:val="00B5203A"/>
    <w:pPr>
      <w:numPr>
        <w:numId w:val="8"/>
      </w:numPr>
    </w:pPr>
  </w:style>
  <w:style w:type="paragraph" w:customStyle="1" w:styleId="ListAlpha2">
    <w:name w:val="List Alpha 2"/>
    <w:basedOn w:val="List2"/>
    <w:rsid w:val="00B5203A"/>
    <w:pPr>
      <w:numPr>
        <w:numId w:val="7"/>
      </w:numPr>
    </w:pPr>
  </w:style>
  <w:style w:type="paragraph" w:styleId="List2">
    <w:name w:val="List 2"/>
    <w:basedOn w:val="BodyText"/>
    <w:rsid w:val="00B5203A"/>
    <w:pPr>
      <w:tabs>
        <w:tab w:val="left" w:pos="680"/>
      </w:tabs>
      <w:spacing w:before="60" w:after="60"/>
      <w:ind w:left="680" w:hanging="340"/>
    </w:pPr>
  </w:style>
  <w:style w:type="paragraph" w:styleId="List3">
    <w:name w:val="List 3"/>
    <w:basedOn w:val="BodyText"/>
    <w:rsid w:val="00B5203A"/>
    <w:pPr>
      <w:tabs>
        <w:tab w:val="left" w:pos="1021"/>
      </w:tabs>
      <w:spacing w:before="60" w:after="60"/>
      <w:ind w:left="1020" w:hanging="340"/>
    </w:pPr>
  </w:style>
  <w:style w:type="paragraph" w:styleId="List4">
    <w:name w:val="List 4"/>
    <w:basedOn w:val="BodyText"/>
    <w:rsid w:val="00B5203A"/>
    <w:pPr>
      <w:tabs>
        <w:tab w:val="left" w:pos="1361"/>
      </w:tabs>
      <w:spacing w:before="60" w:after="60"/>
      <w:ind w:left="1361" w:hanging="340"/>
    </w:pPr>
  </w:style>
  <w:style w:type="paragraph" w:styleId="List5">
    <w:name w:val="List 5"/>
    <w:basedOn w:val="BodyText"/>
    <w:rsid w:val="00B5203A"/>
    <w:pPr>
      <w:tabs>
        <w:tab w:val="left" w:pos="1701"/>
      </w:tabs>
      <w:spacing w:before="60" w:after="60"/>
      <w:ind w:left="1701" w:hanging="340"/>
    </w:pPr>
  </w:style>
  <w:style w:type="paragraph" w:styleId="ListBullet3">
    <w:name w:val="List Bullet 3"/>
    <w:basedOn w:val="List3"/>
    <w:rsid w:val="00B5203A"/>
    <w:pPr>
      <w:numPr>
        <w:numId w:val="13"/>
      </w:numPr>
      <w:tabs>
        <w:tab w:val="clear" w:pos="1021"/>
      </w:tabs>
      <w:ind w:left="1037" w:hanging="357"/>
    </w:pPr>
  </w:style>
  <w:style w:type="paragraph" w:styleId="ListBullet4">
    <w:name w:val="List Bullet 4"/>
    <w:basedOn w:val="List4"/>
    <w:rsid w:val="00B5203A"/>
    <w:pPr>
      <w:numPr>
        <w:numId w:val="2"/>
      </w:numPr>
      <w:tabs>
        <w:tab w:val="clear" w:pos="1361"/>
      </w:tabs>
    </w:pPr>
  </w:style>
  <w:style w:type="paragraph" w:styleId="ListBullet5">
    <w:name w:val="List Bullet 5"/>
    <w:basedOn w:val="List5"/>
    <w:rsid w:val="00B5203A"/>
    <w:pPr>
      <w:numPr>
        <w:numId w:val="3"/>
      </w:numPr>
    </w:pPr>
  </w:style>
  <w:style w:type="paragraph" w:styleId="ListContinue2">
    <w:name w:val="List Continue 2"/>
    <w:basedOn w:val="List2"/>
    <w:rsid w:val="00B5203A"/>
    <w:pPr>
      <w:ind w:firstLine="0"/>
    </w:pPr>
  </w:style>
  <w:style w:type="paragraph" w:styleId="ListContinue3">
    <w:name w:val="List Continue 3"/>
    <w:basedOn w:val="List3"/>
    <w:rsid w:val="00B5203A"/>
    <w:pPr>
      <w:ind w:left="1021" w:firstLine="0"/>
    </w:pPr>
  </w:style>
  <w:style w:type="paragraph" w:styleId="ListContinue4">
    <w:name w:val="List Continue 4"/>
    <w:basedOn w:val="List4"/>
    <w:rsid w:val="00B5203A"/>
    <w:pPr>
      <w:ind w:firstLine="0"/>
    </w:pPr>
  </w:style>
  <w:style w:type="paragraph" w:styleId="ListContinue5">
    <w:name w:val="List Continue 5"/>
    <w:basedOn w:val="List5"/>
    <w:rsid w:val="00B5203A"/>
    <w:pPr>
      <w:ind w:firstLine="0"/>
    </w:pPr>
  </w:style>
  <w:style w:type="paragraph" w:styleId="ListNumber3">
    <w:name w:val="List Number 3"/>
    <w:basedOn w:val="List3"/>
    <w:rsid w:val="00B5203A"/>
    <w:pPr>
      <w:numPr>
        <w:numId w:val="4"/>
      </w:numPr>
    </w:pPr>
  </w:style>
  <w:style w:type="paragraph" w:styleId="ListNumber4">
    <w:name w:val="List Number 4"/>
    <w:basedOn w:val="List4"/>
    <w:rsid w:val="00B5203A"/>
    <w:pPr>
      <w:numPr>
        <w:numId w:val="5"/>
      </w:numPr>
    </w:pPr>
  </w:style>
  <w:style w:type="paragraph" w:styleId="ListNumber5">
    <w:name w:val="List Number 5"/>
    <w:basedOn w:val="List5"/>
    <w:rsid w:val="00B5203A"/>
    <w:pPr>
      <w:numPr>
        <w:numId w:val="6"/>
      </w:numPr>
    </w:pPr>
  </w:style>
  <w:style w:type="paragraph" w:styleId="BlockText">
    <w:name w:val="Block Text"/>
    <w:basedOn w:val="Normal"/>
    <w:rsid w:val="00B5203A"/>
    <w:pPr>
      <w:spacing w:after="120"/>
      <w:ind w:left="1440" w:right="1440"/>
    </w:pPr>
  </w:style>
  <w:style w:type="character" w:customStyle="1" w:styleId="Subscript">
    <w:name w:val="Subscript"/>
    <w:basedOn w:val="DefaultParagraphFont"/>
    <w:rsid w:val="00B5203A"/>
    <w:rPr>
      <w:sz w:val="16"/>
      <w:vertAlign w:val="subscript"/>
    </w:rPr>
  </w:style>
  <w:style w:type="character" w:customStyle="1" w:styleId="Superscript">
    <w:name w:val="Superscript"/>
    <w:basedOn w:val="DefaultParagraphFont"/>
    <w:rsid w:val="00B5203A"/>
    <w:rPr>
      <w:sz w:val="16"/>
      <w:vertAlign w:val="superscript"/>
    </w:rPr>
  </w:style>
  <w:style w:type="character" w:customStyle="1" w:styleId="Symbols">
    <w:name w:val="Symbols"/>
    <w:basedOn w:val="DefaultParagraphFont"/>
    <w:rsid w:val="00B5203A"/>
    <w:rPr>
      <w:rFonts w:ascii="Symbol" w:hAnsi="Symbol"/>
    </w:rPr>
  </w:style>
  <w:style w:type="character" w:customStyle="1" w:styleId="MenuOptions">
    <w:name w:val="Menu Options"/>
    <w:basedOn w:val="DefaultParagraphFont"/>
    <w:rsid w:val="00B5203A"/>
    <w:rPr>
      <w:rFonts w:ascii="Arial Narrow" w:hAnsi="Arial Narrow"/>
      <w:smallCaps/>
    </w:rPr>
  </w:style>
  <w:style w:type="character" w:customStyle="1" w:styleId="Buttons">
    <w:name w:val="Buttons"/>
    <w:basedOn w:val="DefaultParagraphFont"/>
    <w:rsid w:val="00B5203A"/>
    <w:rPr>
      <w:b/>
    </w:rPr>
  </w:style>
  <w:style w:type="character" w:customStyle="1" w:styleId="Underlined">
    <w:name w:val="Underlined"/>
    <w:basedOn w:val="DefaultParagraphFont"/>
    <w:rsid w:val="00B5203A"/>
    <w:rPr>
      <w:u w:val="single"/>
    </w:rPr>
  </w:style>
  <w:style w:type="paragraph" w:customStyle="1" w:styleId="TableBodyTextRight">
    <w:name w:val="Table Body Text Right"/>
    <w:basedOn w:val="TableBodyText"/>
    <w:rsid w:val="00B5203A"/>
    <w:pPr>
      <w:widowControl w:val="0"/>
      <w:autoSpaceDE w:val="0"/>
      <w:autoSpaceDN w:val="0"/>
      <w:adjustRightInd w:val="0"/>
      <w:jc w:val="right"/>
    </w:pPr>
    <w:rPr>
      <w:rFonts w:cs="Arial"/>
      <w:szCs w:val="18"/>
    </w:rPr>
  </w:style>
  <w:style w:type="paragraph" w:customStyle="1" w:styleId="CopyrightText">
    <w:name w:val="Copyright Text"/>
    <w:basedOn w:val="BodyText"/>
    <w:rsid w:val="00B5203A"/>
    <w:rPr>
      <w:sz w:val="18"/>
    </w:rPr>
  </w:style>
  <w:style w:type="paragraph" w:customStyle="1" w:styleId="BodySmallRight">
    <w:name w:val="Body Small Right"/>
    <w:basedOn w:val="BodyTextRight"/>
    <w:rsid w:val="00B5203A"/>
    <w:rPr>
      <w:sz w:val="18"/>
      <w:szCs w:val="18"/>
    </w:rPr>
  </w:style>
  <w:style w:type="paragraph" w:customStyle="1" w:styleId="MarginEdition">
    <w:name w:val="Margin Edition"/>
    <w:basedOn w:val="MarginNote"/>
    <w:rsid w:val="00B5203A"/>
    <w:pPr>
      <w:spacing w:before="0" w:after="0"/>
    </w:pPr>
    <w:rPr>
      <w:rFonts w:ascii="Times New Roman" w:hAnsi="Times New Roman"/>
      <w:color w:val="999999"/>
    </w:rPr>
  </w:style>
  <w:style w:type="paragraph" w:customStyle="1" w:styleId="Spacer">
    <w:name w:val="Spacer"/>
    <w:basedOn w:val="Normal"/>
    <w:rsid w:val="00B5203A"/>
    <w:rPr>
      <w:sz w:val="2"/>
      <w:szCs w:val="2"/>
    </w:rPr>
  </w:style>
  <w:style w:type="character" w:customStyle="1" w:styleId="Small">
    <w:name w:val="Small"/>
    <w:basedOn w:val="DefaultParagraphFont"/>
    <w:rsid w:val="00B5203A"/>
    <w:rPr>
      <w:sz w:val="16"/>
    </w:rPr>
  </w:style>
  <w:style w:type="paragraph" w:customStyle="1" w:styleId="WideTable">
    <w:name w:val="Wide Table"/>
    <w:basedOn w:val="Normal"/>
    <w:rsid w:val="00B5203A"/>
    <w:pPr>
      <w:ind w:left="-1418"/>
    </w:pPr>
    <w:rPr>
      <w:sz w:val="2"/>
      <w:szCs w:val="2"/>
    </w:rPr>
  </w:style>
  <w:style w:type="character" w:styleId="PageNumber">
    <w:name w:val="page number"/>
    <w:basedOn w:val="DefaultParagraphFont"/>
    <w:rsid w:val="00B5203A"/>
  </w:style>
  <w:style w:type="paragraph" w:styleId="Quote">
    <w:name w:val="Quote"/>
    <w:basedOn w:val="Heading1"/>
    <w:link w:val="QuoteChar"/>
    <w:qFormat/>
    <w:rsid w:val="00B5203A"/>
    <w:rPr>
      <w:b w:val="0"/>
      <w:sz w:val="72"/>
      <w:szCs w:val="72"/>
      <w:lang w:val="en-NZ"/>
    </w:rPr>
  </w:style>
  <w:style w:type="character" w:customStyle="1" w:styleId="QuoteChar">
    <w:name w:val="Quote Char"/>
    <w:basedOn w:val="DefaultParagraphFont"/>
    <w:link w:val="Quote"/>
    <w:rsid w:val="00B52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03A"/>
    <w:pPr>
      <w:pageBreakBefore/>
    </w:pPr>
  </w:style>
  <w:style w:type="paragraph" w:customStyle="1" w:styleId="Border">
    <w:name w:val="Border"/>
    <w:basedOn w:val="Normal"/>
    <w:qFormat/>
    <w:rsid w:val="00B52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03A"/>
    <w:rPr>
      <w:b/>
      <w:bCs/>
      <w:i/>
      <w:iCs/>
      <w:color w:val="auto"/>
    </w:rPr>
  </w:style>
  <w:style w:type="paragraph" w:styleId="IntenseQuote">
    <w:name w:val="Intense Quote"/>
    <w:basedOn w:val="Normal"/>
    <w:next w:val="Normal"/>
    <w:link w:val="IntenseQuoteChar"/>
    <w:uiPriority w:val="30"/>
    <w:qFormat/>
    <w:rsid w:val="00B52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03A"/>
    <w:rPr>
      <w:smallCaps/>
      <w:color w:val="auto"/>
      <w:u w:val="single"/>
    </w:rPr>
  </w:style>
  <w:style w:type="character" w:styleId="IntenseReference">
    <w:name w:val="Intense Reference"/>
    <w:basedOn w:val="DefaultParagraphFont"/>
    <w:uiPriority w:val="32"/>
    <w:qFormat/>
    <w:rsid w:val="00B5203A"/>
    <w:rPr>
      <w:b/>
      <w:bCs/>
      <w:smallCaps/>
      <w:color w:val="auto"/>
      <w:spacing w:val="5"/>
      <w:u w:val="single"/>
    </w:rPr>
  </w:style>
  <w:style w:type="paragraph" w:customStyle="1" w:styleId="2ColumnHeading">
    <w:name w:val="2Column Heading"/>
    <w:basedOn w:val="BodyText"/>
    <w:qFormat/>
    <w:rsid w:val="00B5203A"/>
    <w:pPr>
      <w:spacing w:after="60"/>
      <w:ind w:left="-2268"/>
    </w:pPr>
    <w:rPr>
      <w:b/>
    </w:rPr>
  </w:style>
  <w:style w:type="paragraph" w:customStyle="1" w:styleId="Heading1TOC">
    <w:name w:val="Heading1 TOC"/>
    <w:basedOn w:val="Normal"/>
    <w:qFormat/>
    <w:rsid w:val="00B5203A"/>
    <w:pPr>
      <w:spacing w:before="240" w:after="120"/>
    </w:pPr>
    <w:rPr>
      <w:rFonts w:ascii="Times New Roman" w:hAnsi="Times New Roman"/>
      <w:b/>
      <w:sz w:val="32"/>
    </w:rPr>
  </w:style>
  <w:style w:type="paragraph" w:customStyle="1" w:styleId="Heading2TOC">
    <w:name w:val="Heading2 TOC"/>
    <w:basedOn w:val="Normal"/>
    <w:qFormat/>
    <w:rsid w:val="00B5203A"/>
    <w:pPr>
      <w:spacing w:before="240" w:after="60"/>
    </w:pPr>
    <w:rPr>
      <w:rFonts w:ascii="Times New Roman" w:hAnsi="Times New Roman"/>
      <w:b/>
      <w:sz w:val="28"/>
    </w:rPr>
  </w:style>
  <w:style w:type="character" w:customStyle="1" w:styleId="Underline">
    <w:name w:val="Underline"/>
    <w:basedOn w:val="DefaultParagraphFont"/>
    <w:qFormat/>
    <w:rsid w:val="00B5203A"/>
    <w:rPr>
      <w:u w:val="single"/>
    </w:rPr>
  </w:style>
  <w:style w:type="paragraph" w:styleId="BalloonText">
    <w:name w:val="Balloon Text"/>
    <w:basedOn w:val="Normal"/>
    <w:link w:val="BalloonTextChar"/>
    <w:rsid w:val="00B5203A"/>
    <w:rPr>
      <w:rFonts w:ascii="Tahoma" w:hAnsi="Tahoma" w:cs="Tahoma"/>
      <w:sz w:val="16"/>
      <w:szCs w:val="16"/>
    </w:rPr>
  </w:style>
  <w:style w:type="character" w:customStyle="1" w:styleId="BalloonTextChar">
    <w:name w:val="Balloon Text Char"/>
    <w:basedOn w:val="DefaultParagraphFont"/>
    <w:link w:val="BalloonText"/>
    <w:rsid w:val="00B52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03A"/>
    <w:rPr>
      <w:b/>
      <w:color w:val="660033"/>
      <w:spacing w:val="0"/>
    </w:rPr>
  </w:style>
  <w:style w:type="paragraph" w:customStyle="1" w:styleId="Nameditemlist">
    <w:name w:val="Named item list"/>
    <w:basedOn w:val="BodyText"/>
    <w:qFormat/>
    <w:rsid w:val="00B5203A"/>
    <w:pPr>
      <w:tabs>
        <w:tab w:val="left" w:pos="2835"/>
      </w:tabs>
      <w:ind w:left="2835" w:hanging="2835"/>
    </w:pPr>
  </w:style>
  <w:style w:type="paragraph" w:customStyle="1" w:styleId="BodyTextnopadding">
    <w:name w:val="Body Text no padding"/>
    <w:basedOn w:val="BodyText"/>
    <w:qFormat/>
    <w:rsid w:val="00B5203A"/>
    <w:pPr>
      <w:spacing w:before="0" w:after="0"/>
    </w:pPr>
  </w:style>
  <w:style w:type="paragraph" w:customStyle="1" w:styleId="BodyTextBold">
    <w:name w:val="Body Text Bold"/>
    <w:basedOn w:val="BodyText"/>
    <w:qFormat/>
    <w:rsid w:val="00B5203A"/>
    <w:rPr>
      <w:b/>
    </w:rPr>
  </w:style>
  <w:style w:type="character" w:styleId="Hyperlink">
    <w:name w:val="Hyperlink"/>
    <w:basedOn w:val="DefaultParagraphFont"/>
    <w:uiPriority w:val="99"/>
    <w:unhideWhenUsed/>
    <w:rsid w:val="001A00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5871</Characters>
  <Application>Microsoft Office Word</Application>
  <DocSecurity>0</DocSecurity>
  <Lines>293</Lines>
  <Paragraphs>140</Paragraphs>
  <ScaleCrop>false</ScaleCrop>
  <Company>Author-it Software Corporation Ltd.</Company>
  <LinksUpToDate>false</LinksUpToDate>
  <CharactersWithSpaces>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CPPSIS6037 Conduct advanced remote sensing analysis</dc:title>
  <dc:subject>Approved</dc:subject>
  <dc:creator>Artibus Innovation</dc:creator>
  <cp:keywords>Release: 1</cp:keywords>
  <dc:description>Review Date: 12 April 2008</dc:description>
  <cp:lastModifiedBy>HSD_TPCMSd.prod</cp:lastModifiedBy>
  <cp:revision>3</cp:revision>
  <dcterms:created xsi:type="dcterms:W3CDTF">2021-01-07T13:19:00Z</dcterms:created>
  <dcterms:modified xsi:type="dcterms:W3CDTF">2021-01-07T13:19:00Z</dcterms:modified>
</cp:coreProperties>
</file>