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1FC" w:rsidP="00814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CPPSIS6035 Conduct complex engineering set-out surveys</w:t>
      </w:r>
      <w:r>
        <w:fldChar w:fldCharType="end"/>
      </w:r>
    </w:p>
    <w:p w:rsidR="008141FC" w:rsidP="008141FC">
      <w:pPr>
        <w:pStyle w:val="Version"/>
        <w:sectPr w:rsidSect="002B4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9DB" w:rsidP="002B49DB">
      <w:pPr>
        <w:pStyle w:val="SuperHeading"/>
      </w:pPr>
      <w:r w:rsidRPr="002B49DB">
        <w:t>Assessment Requirements for CPPSIS6035 Conduct complex engineering set-out surveys</w:t>
      </w:r>
    </w:p>
    <w:p w:rsidR="00000000" w:rsidRPr="002B49DB" w:rsidP="002B49DB">
      <w:pPr>
        <w:pStyle w:val="Heading1"/>
      </w:pPr>
      <w:bookmarkStart w:id="1" w:name="O_838206"/>
      <w:bookmarkEnd w:id="1"/>
      <w:r w:rsidRPr="002B49DB">
        <w:t>Modification History</w:t>
      </w:r>
    </w:p>
    <w:p w:rsidR="00000000" w:rsidRPr="002B49DB" w:rsidP="008141FC">
      <w:pPr>
        <w:pStyle w:val="BodyText"/>
      </w:pPr>
      <w:r w:rsidRPr="002B49DB">
        <w:t>Release 1.</w:t>
      </w:r>
    </w:p>
    <w:p w:rsidR="00000000" w:rsidRPr="002B49DB" w:rsidP="008141FC">
      <w:pPr>
        <w:pStyle w:val="BodyText"/>
      </w:pPr>
      <w:r w:rsidRPr="002B49DB">
        <w:t>Replaces superseded equivalent CPPSIS6035A Conduct complex engineering set out surveys.</w:t>
      </w:r>
    </w:p>
    <w:p w:rsidR="00000000" w:rsidRPr="002B49DB" w:rsidP="008141FC">
      <w:pPr>
        <w:pStyle w:val="BodyText"/>
      </w:pPr>
      <w:r w:rsidRPr="002B49DB">
        <w:t>This version first released with CPP Property Services Training Package Version 3.</w:t>
      </w:r>
    </w:p>
    <w:p w:rsidR="00000000" w:rsidRPr="002B49DB" w:rsidP="002B49DB">
      <w:pPr>
        <w:pStyle w:val="Heading1"/>
      </w:pPr>
      <w:bookmarkStart w:id="2" w:name="O_838209"/>
      <w:bookmarkEnd w:id="2"/>
      <w:r w:rsidRPr="002B49DB">
        <w:t>Performance Evidence</w:t>
      </w:r>
    </w:p>
    <w:p w:rsidR="00000000" w:rsidRPr="002B49DB" w:rsidP="008141FC">
      <w:pPr>
        <w:pStyle w:val="BodyText"/>
      </w:pPr>
      <w:r w:rsidRPr="002B49DB">
        <w:t>A person demonstrating competency in this unit must satisfy the requirements of the elements, performance criteria, foundation skills a</w:t>
      </w:r>
      <w:r w:rsidRPr="002B49DB">
        <w:t>nd range of conditions of this unit. The person must also conduct a complex engineering set-out survey for two different projects.</w:t>
      </w:r>
    </w:p>
    <w:p w:rsidR="00000000" w:rsidRPr="002B49DB" w:rsidP="008141FC">
      <w:pPr>
        <w:pStyle w:val="BodyText"/>
      </w:pPr>
      <w:r w:rsidRPr="002B49DB">
        <w:t xml:space="preserve">While conducting the above complex engineering set-out surveys, the person must: </w:t>
      </w:r>
    </w:p>
    <w:p w:rsidR="00000000" w:rsidRPr="002B49DB" w:rsidP="002B49DB">
      <w:pPr>
        <w:pStyle w:val="ListBullet"/>
      </w:pPr>
      <w:r w:rsidRPr="002B49DB">
        <w:t>analyse survey set-out specifications, in</w:t>
      </w:r>
      <w:r w:rsidRPr="002B49DB">
        <w:t>cluding:</w:t>
      </w:r>
    </w:p>
    <w:p w:rsidR="00000000" w:rsidRPr="002B49DB" w:rsidP="002B49DB">
      <w:pPr>
        <w:pStyle w:val="ListBullet2"/>
      </w:pPr>
      <w:r w:rsidRPr="002B49DB">
        <w:t>cross-sections and plans</w:t>
      </w:r>
    </w:p>
    <w:p w:rsidR="00000000" w:rsidRPr="002B49DB" w:rsidP="002B49DB">
      <w:pPr>
        <w:pStyle w:val="ListBullet2"/>
      </w:pPr>
      <w:r w:rsidRPr="002B49DB">
        <w:t>technical descriptions of surveying data and set-out requirements</w:t>
      </w:r>
    </w:p>
    <w:p w:rsidR="00000000" w:rsidRPr="002B49DB" w:rsidP="002B49DB">
      <w:pPr>
        <w:pStyle w:val="ListBullet"/>
      </w:pPr>
      <w:r w:rsidRPr="002B49DB">
        <w:t>develop a project plan, including detail of:</w:t>
      </w:r>
    </w:p>
    <w:p w:rsidR="00000000" w:rsidRPr="002B49DB" w:rsidP="002B49DB">
      <w:pPr>
        <w:pStyle w:val="ListBullet2"/>
      </w:pPr>
      <w:r w:rsidRPr="002B49DB">
        <w:t>project objectives and deliverables</w:t>
      </w:r>
    </w:p>
    <w:p w:rsidR="00000000" w:rsidRPr="002B49DB" w:rsidP="002B49DB">
      <w:pPr>
        <w:pStyle w:val="ListBullet2"/>
      </w:pPr>
      <w:r w:rsidRPr="002B49DB">
        <w:t>constraints</w:t>
      </w:r>
    </w:p>
    <w:p w:rsidR="00000000" w:rsidRPr="002B49DB" w:rsidP="002B49DB">
      <w:pPr>
        <w:pStyle w:val="ListBullet2"/>
      </w:pPr>
      <w:r w:rsidRPr="002B49DB">
        <w:t>risk management and contingency strategies</w:t>
      </w:r>
    </w:p>
    <w:p w:rsidR="00000000" w:rsidRPr="002B49DB" w:rsidP="002B49DB">
      <w:pPr>
        <w:pStyle w:val="ListBullet2"/>
      </w:pPr>
      <w:r w:rsidRPr="002B49DB">
        <w:t>work activities</w:t>
      </w:r>
    </w:p>
    <w:p w:rsidR="00000000" w:rsidRPr="002B49DB" w:rsidP="002B49DB">
      <w:pPr>
        <w:pStyle w:val="ListBullet2"/>
      </w:pPr>
      <w:r w:rsidRPr="002B49DB">
        <w:t>technologies and techniques to be used</w:t>
      </w:r>
    </w:p>
    <w:p w:rsidR="00000000" w:rsidRPr="002B49DB" w:rsidP="002B49DB">
      <w:pPr>
        <w:pStyle w:val="ListBullet"/>
      </w:pPr>
      <w:r w:rsidRPr="002B49DB">
        <w:t xml:space="preserve">interpret engineering design information and specifications to identify components to be measured </w:t>
      </w:r>
    </w:p>
    <w:p w:rsidR="00000000" w:rsidRPr="002B49DB" w:rsidP="002B49DB">
      <w:pPr>
        <w:pStyle w:val="ListBullet"/>
      </w:pPr>
      <w:r w:rsidRPr="002B49DB">
        <w:t>plan and document data collection methodologies that allow for contingencies</w:t>
      </w:r>
    </w:p>
    <w:p w:rsidR="00000000" w:rsidRPr="002B49DB" w:rsidP="002B49DB">
      <w:pPr>
        <w:pStyle w:val="ListBullet"/>
      </w:pPr>
      <w:r w:rsidRPr="002B49DB">
        <w:t>schedule work tasks and organise resourc</w:t>
      </w:r>
      <w:r w:rsidRPr="002B49DB">
        <w:t>es and equipment</w:t>
      </w:r>
    </w:p>
    <w:p w:rsidR="00000000" w:rsidRPr="002B49DB" w:rsidP="002B49DB">
      <w:pPr>
        <w:pStyle w:val="ListBullet"/>
      </w:pPr>
      <w:r w:rsidRPr="002B49DB">
        <w:t>apply industry-accepted standards for performing surveying measurements and computations</w:t>
      </w:r>
    </w:p>
    <w:p w:rsidR="00000000" w:rsidRPr="002B49DB" w:rsidP="002B49DB">
      <w:pPr>
        <w:pStyle w:val="ListBullet"/>
      </w:pPr>
      <w:r w:rsidRPr="002B49DB">
        <w:t>communicate clearly with others to clarify and report work information and negotiate completion of tasks</w:t>
      </w:r>
    </w:p>
    <w:p w:rsidR="00000000" w:rsidRPr="002B49DB" w:rsidP="002B49DB">
      <w:pPr>
        <w:pStyle w:val="ListBullet"/>
      </w:pPr>
      <w:r w:rsidRPr="002B49DB">
        <w:t>comply with industry-accepted standards for v</w:t>
      </w:r>
      <w:r w:rsidRPr="002B49DB">
        <w:t>alidating accuracy of surveying data and identifying errors and discrepancies</w:t>
      </w:r>
    </w:p>
    <w:p w:rsidR="00000000" w:rsidRPr="002B49DB" w:rsidP="002B49DB">
      <w:pPr>
        <w:pStyle w:val="ListBullet"/>
      </w:pPr>
      <w:r w:rsidRPr="002B49DB">
        <w:t>comply with organisational, legal and statutory requirements for:</w:t>
      </w:r>
    </w:p>
    <w:p w:rsidR="00000000" w:rsidRPr="002B49DB" w:rsidP="002B49DB">
      <w:pPr>
        <w:pStyle w:val="ListBullet2"/>
      </w:pPr>
      <w:r w:rsidRPr="002B49DB">
        <w:t>completing records and documentation</w:t>
      </w:r>
    </w:p>
    <w:p w:rsidR="00000000" w:rsidRPr="002B49DB" w:rsidP="002B49DB">
      <w:pPr>
        <w:pStyle w:val="ListBullet2"/>
      </w:pPr>
      <w:r w:rsidRPr="002B49DB">
        <w:t>recording, storing and filing data</w:t>
      </w:r>
    </w:p>
    <w:p w:rsidR="00000000" w:rsidRPr="002B49DB" w:rsidP="002B49DB">
      <w:pPr>
        <w:pStyle w:val="ListBullet2"/>
      </w:pPr>
      <w:r w:rsidRPr="002B49DB">
        <w:t>using, checking and storing surveying equipment</w:t>
      </w:r>
    </w:p>
    <w:p w:rsidR="00000000" w:rsidRPr="002B49DB" w:rsidP="002B49DB">
      <w:pPr>
        <w:pStyle w:val="ListBullet2"/>
      </w:pPr>
      <w:r w:rsidRPr="002B49DB">
        <w:t>working safely and using personal protective equipment (PPE)</w:t>
      </w:r>
    </w:p>
    <w:p w:rsidR="00000000" w:rsidRPr="002B49DB" w:rsidP="002B49DB">
      <w:pPr>
        <w:pStyle w:val="ListBullet"/>
      </w:pPr>
      <w:r w:rsidRPr="002B49DB">
        <w:t>conduct set-out measurements and calculations to meet engineering specifications using two of the following pieces of surveying equipment:</w:t>
      </w:r>
    </w:p>
    <w:p w:rsidR="00000000" w:rsidRPr="002B49DB" w:rsidP="002B49DB">
      <w:pPr>
        <w:pStyle w:val="ListBullet2"/>
      </w:pPr>
      <w:r w:rsidRPr="002B49DB">
        <w:t>curren</w:t>
      </w:r>
      <w:r w:rsidRPr="002B49DB">
        <w:t>t meter</w:t>
      </w:r>
    </w:p>
    <w:p w:rsidR="00000000" w:rsidRPr="002B49DB" w:rsidP="002B49DB">
      <w:pPr>
        <w:pStyle w:val="ListBullet2"/>
      </w:pPr>
      <w:r w:rsidRPr="002B49DB">
        <w:t>global navigation satellite system (GNSS)</w:t>
      </w:r>
    </w:p>
    <w:p w:rsidR="00000000" w:rsidRPr="002B49DB" w:rsidP="002B49DB">
      <w:pPr>
        <w:pStyle w:val="ListBullet2"/>
      </w:pPr>
      <w:r w:rsidRPr="002B49DB">
        <w:t>level</w:t>
      </w:r>
    </w:p>
    <w:p w:rsidR="00000000" w:rsidRPr="002B49DB" w:rsidP="002B49DB">
      <w:pPr>
        <w:pStyle w:val="ListBullet2"/>
      </w:pPr>
      <w:r w:rsidRPr="002B49DB">
        <w:t>tape</w:t>
      </w:r>
    </w:p>
    <w:p w:rsidR="00000000" w:rsidRPr="002B49DB" w:rsidP="002B49DB">
      <w:pPr>
        <w:pStyle w:val="ListBullet2"/>
      </w:pPr>
      <w:r w:rsidRPr="002B49DB">
        <w:t>theodolite</w:t>
      </w:r>
    </w:p>
    <w:p w:rsidR="00000000" w:rsidRPr="002B49DB" w:rsidP="002B49DB">
      <w:pPr>
        <w:pStyle w:val="ListBullet2"/>
      </w:pPr>
      <w:r w:rsidRPr="002B49DB">
        <w:t>total station</w:t>
      </w:r>
    </w:p>
    <w:p w:rsidR="00000000" w:rsidRPr="002B49DB" w:rsidP="002B49DB">
      <w:pPr>
        <w:pStyle w:val="ListBullet"/>
      </w:pPr>
      <w:r w:rsidRPr="002B49DB">
        <w:t>implement project management mechanisms to ensure the survey is completed within required timeframes and complies with specifications</w:t>
      </w:r>
    </w:p>
    <w:p w:rsidR="00000000" w:rsidRPr="002B49DB" w:rsidP="002B49DB">
      <w:pPr>
        <w:pStyle w:val="ListBullet"/>
      </w:pPr>
      <w:r w:rsidRPr="002B49DB">
        <w:t>review project outcomes against str</w:t>
      </w:r>
      <w:r w:rsidRPr="002B49DB">
        <w:t xml:space="preserve">ategic organisational goals to identify links to future goals </w:t>
      </w:r>
    </w:p>
    <w:p w:rsidR="00000000" w:rsidRPr="002B49DB" w:rsidP="002B49DB">
      <w:pPr>
        <w:pStyle w:val="ListBullet"/>
      </w:pPr>
      <w:r w:rsidRPr="002B49DB">
        <w:t>supervise staff to complete work tasks on time.</w:t>
      </w:r>
    </w:p>
    <w:p w:rsidR="00000000" w:rsidRPr="002B49DB" w:rsidP="002B49DB">
      <w:pPr>
        <w:pStyle w:val="AllowPageBreak"/>
      </w:pPr>
    </w:p>
    <w:p w:rsidR="00000000" w:rsidRPr="002B49DB" w:rsidP="002B49DB">
      <w:pPr>
        <w:pStyle w:val="Heading1"/>
      </w:pPr>
      <w:bookmarkStart w:id="3" w:name="O_838208"/>
      <w:bookmarkEnd w:id="3"/>
      <w:r w:rsidRPr="002B49DB">
        <w:t>Knowledge Evidence</w:t>
      </w:r>
    </w:p>
    <w:p w:rsidR="00000000" w:rsidRPr="002B49DB" w:rsidP="008141FC">
      <w:pPr>
        <w:pStyle w:val="BodyText"/>
      </w:pPr>
      <w:r w:rsidRPr="002B49DB">
        <w:t>A person demonstrating competency in this unit must demonstrate knowledge of:</w:t>
      </w:r>
    </w:p>
    <w:p w:rsidR="00000000" w:rsidRPr="002B49DB" w:rsidP="002B49DB">
      <w:pPr>
        <w:pStyle w:val="ListBullet"/>
      </w:pPr>
      <w:r w:rsidRPr="002B49DB">
        <w:t xml:space="preserve">accuracy and precision requirements for setting out surveying data </w:t>
      </w:r>
    </w:p>
    <w:p w:rsidR="00000000" w:rsidRPr="002B49DB" w:rsidP="002B49DB">
      <w:pPr>
        <w:pStyle w:val="ListBullet"/>
      </w:pPr>
      <w:r w:rsidRPr="002B49DB">
        <w:t>data capture, set-out and reduction techniques</w:t>
      </w:r>
    </w:p>
    <w:p w:rsidR="00000000" w:rsidRPr="002B49DB" w:rsidP="002B49DB">
      <w:pPr>
        <w:pStyle w:val="ListBullet"/>
      </w:pPr>
      <w:r w:rsidRPr="002B49DB">
        <w:t>industry-accepted methods for validating data to identify errors and discrepancies</w:t>
      </w:r>
    </w:p>
    <w:p w:rsidR="00000000" w:rsidRPr="002B49DB" w:rsidP="002B49DB">
      <w:pPr>
        <w:pStyle w:val="ListBullet"/>
      </w:pPr>
      <w:r w:rsidRPr="002B49DB">
        <w:t>legislative, statutory and industry requirements and stand</w:t>
      </w:r>
      <w:r w:rsidRPr="002B49DB">
        <w:t>ards relating to work tasks associated with set-out surveys</w:t>
      </w:r>
    </w:p>
    <w:p w:rsidR="00000000" w:rsidRPr="002B49DB" w:rsidP="002B49DB">
      <w:pPr>
        <w:pStyle w:val="ListBullet"/>
      </w:pPr>
      <w:r w:rsidRPr="002B49DB">
        <w:t>methods for calculating surveying data and verifying its accuracy using primary and secondary controls</w:t>
      </w:r>
    </w:p>
    <w:p w:rsidR="00000000" w:rsidRPr="002B49DB" w:rsidP="002B49DB">
      <w:pPr>
        <w:pStyle w:val="ListBullet"/>
      </w:pPr>
      <w:r w:rsidRPr="002B49DB">
        <w:t>methods for establishing a control network that meets specified tolerances</w:t>
      </w:r>
    </w:p>
    <w:p w:rsidR="00000000" w:rsidRPr="002B49DB" w:rsidP="002B49DB">
      <w:pPr>
        <w:pStyle w:val="ListBullet"/>
      </w:pPr>
      <w:r w:rsidRPr="002B49DB">
        <w:t>methods for settin</w:t>
      </w:r>
      <w:r w:rsidRPr="002B49DB">
        <w:t>g up, levelling and calibrating surveying equipment</w:t>
      </w:r>
    </w:p>
    <w:p w:rsidR="00000000" w:rsidRPr="002B49DB" w:rsidP="002B49DB">
      <w:pPr>
        <w:pStyle w:val="ListBullet"/>
      </w:pPr>
      <w:r w:rsidRPr="002B49DB">
        <w:t>organisational policies and procedures relating to:</w:t>
      </w:r>
    </w:p>
    <w:p w:rsidR="00000000" w:rsidRPr="002B49DB" w:rsidP="002B49DB">
      <w:pPr>
        <w:pStyle w:val="ListBullet2"/>
      </w:pPr>
      <w:r w:rsidRPr="002B49DB">
        <w:t xml:space="preserve">health and safety relating to surveying activities </w:t>
      </w:r>
    </w:p>
    <w:p w:rsidR="00000000" w:rsidRPr="002B49DB" w:rsidP="002B49DB">
      <w:pPr>
        <w:pStyle w:val="ListBullet2"/>
      </w:pPr>
      <w:r w:rsidRPr="002B49DB">
        <w:t>reporting and documentation</w:t>
      </w:r>
    </w:p>
    <w:p w:rsidR="00000000" w:rsidRPr="002B49DB" w:rsidP="002B49DB">
      <w:pPr>
        <w:pStyle w:val="ListBullet2"/>
      </w:pPr>
      <w:r w:rsidRPr="002B49DB">
        <w:t>using and allocating resources</w:t>
      </w:r>
    </w:p>
    <w:p w:rsidR="00000000" w:rsidRPr="002B49DB" w:rsidP="002B49DB">
      <w:pPr>
        <w:pStyle w:val="ListBullet2"/>
      </w:pPr>
      <w:r w:rsidRPr="002B49DB">
        <w:t xml:space="preserve">using the surveying equipment specified </w:t>
      </w:r>
      <w:r w:rsidRPr="002B49DB">
        <w:t xml:space="preserve">in the performance evidence </w:t>
      </w:r>
    </w:p>
    <w:p w:rsidR="00000000" w:rsidRPr="002B49DB" w:rsidP="002B49DB">
      <w:pPr>
        <w:pStyle w:val="ListBullet"/>
      </w:pPr>
      <w:r w:rsidRPr="002B49DB">
        <w:t>project management techniques for scheduling, measuring and monitoring work progress and planning for contingencies</w:t>
      </w:r>
    </w:p>
    <w:p w:rsidR="00000000" w:rsidRPr="002B49DB" w:rsidP="002B49DB">
      <w:pPr>
        <w:pStyle w:val="ListBullet"/>
      </w:pPr>
      <w:r w:rsidRPr="002B49DB">
        <w:t>reference and coordinate systems for surveying data, including Australian Height Datum and Map Grid of Australia.</w:t>
      </w:r>
    </w:p>
    <w:p w:rsidR="00000000" w:rsidRPr="002B49DB" w:rsidP="002B49DB">
      <w:pPr>
        <w:pStyle w:val="AllowPageBreak"/>
      </w:pPr>
    </w:p>
    <w:p w:rsidR="00000000" w:rsidRPr="002B49DB" w:rsidP="002B49DB">
      <w:pPr>
        <w:pStyle w:val="Heading1"/>
      </w:pPr>
      <w:bookmarkStart w:id="4" w:name="O_838207"/>
      <w:bookmarkEnd w:id="4"/>
      <w:r w:rsidRPr="002B49DB">
        <w:t>Assessment Conditions</w:t>
      </w:r>
    </w:p>
    <w:p w:rsidR="00000000" w:rsidRPr="002B49DB" w:rsidP="008141FC">
      <w:pPr>
        <w:pStyle w:val="BodyText"/>
      </w:pPr>
      <w:r w:rsidRPr="002B49DB">
        <w:t>The following must be present and available to learners during assessment activities:</w:t>
      </w:r>
    </w:p>
    <w:p w:rsidR="00000000" w:rsidRPr="002B49DB" w:rsidP="002B49DB">
      <w:pPr>
        <w:pStyle w:val="ListBullet"/>
      </w:pPr>
      <w:r w:rsidRPr="002B49DB">
        <w:t>equipment:</w:t>
      </w:r>
    </w:p>
    <w:p w:rsidR="00000000" w:rsidRPr="002B49DB" w:rsidP="002B49DB">
      <w:pPr>
        <w:pStyle w:val="ListBullet2"/>
      </w:pPr>
      <w:r w:rsidRPr="002B49DB">
        <w:t>as s</w:t>
      </w:r>
      <w:r w:rsidRPr="002B49DB">
        <w:t>pecified in the performance evidence, including PPE</w:t>
      </w:r>
    </w:p>
    <w:p w:rsidR="00000000" w:rsidRPr="002B49DB" w:rsidP="002B49DB">
      <w:pPr>
        <w:pStyle w:val="ListBullet"/>
      </w:pPr>
      <w:r w:rsidRPr="002B49DB">
        <w:t>materials:</w:t>
      </w:r>
    </w:p>
    <w:p w:rsidR="00000000" w:rsidRPr="002B49DB" w:rsidP="002B49DB">
      <w:pPr>
        <w:pStyle w:val="ListBullet2"/>
      </w:pPr>
      <w:r w:rsidRPr="002B49DB">
        <w:t>paper for printing reports, documents and data</w:t>
      </w:r>
    </w:p>
    <w:p w:rsidR="00000000" w:rsidRPr="002B49DB" w:rsidP="002B49DB">
      <w:pPr>
        <w:pStyle w:val="ListBullet"/>
      </w:pPr>
      <w:r w:rsidRPr="002B49DB">
        <w:t>specifications:</w:t>
      </w:r>
    </w:p>
    <w:p w:rsidR="00000000" w:rsidRPr="002B49DB" w:rsidP="002B49DB">
      <w:pPr>
        <w:pStyle w:val="ListBullet2"/>
      </w:pPr>
      <w:r w:rsidRPr="002B49DB">
        <w:t>organisational policies, procedures and documentation relating to work health and safety</w:t>
      </w:r>
    </w:p>
    <w:p w:rsidR="00000000" w:rsidRPr="002B49DB" w:rsidP="002B49DB">
      <w:pPr>
        <w:pStyle w:val="ListBullet2"/>
      </w:pPr>
      <w:r w:rsidRPr="002B49DB">
        <w:t>survey specifications, including rele</w:t>
      </w:r>
      <w:r w:rsidRPr="002B49DB">
        <w:t>vant engineering plans and drawings</w:t>
      </w:r>
    </w:p>
    <w:p w:rsidR="00000000" w:rsidRPr="002B49DB" w:rsidP="002B49DB">
      <w:pPr>
        <w:pStyle w:val="ListBullet"/>
      </w:pPr>
      <w:r w:rsidRPr="002B49DB">
        <w:t>relationships with team members and supervisor:</w:t>
      </w:r>
    </w:p>
    <w:p w:rsidR="00000000" w:rsidRPr="002B49DB" w:rsidP="002B49DB">
      <w:pPr>
        <w:pStyle w:val="ListBullet2"/>
      </w:pPr>
      <w:r w:rsidRPr="002B49DB">
        <w:t>lead role in a team.</w:t>
      </w:r>
    </w:p>
    <w:p w:rsidR="00000000" w:rsidRPr="002B49DB" w:rsidP="008141FC">
      <w:pPr>
        <w:pStyle w:val="BodyText"/>
      </w:pPr>
      <w:r w:rsidRPr="002B49DB">
        <w:t>Timeframe:</w:t>
      </w:r>
    </w:p>
    <w:p w:rsidR="00000000" w:rsidRPr="002B49DB" w:rsidP="002B49DB">
      <w:pPr>
        <w:pStyle w:val="ListBullet"/>
      </w:pPr>
      <w:r w:rsidRPr="002B49DB">
        <w:t>as specified by project requirements.</w:t>
      </w:r>
    </w:p>
    <w:p w:rsidR="00000000" w:rsidRPr="002B49DB" w:rsidP="002B49DB">
      <w:pPr>
        <w:pStyle w:val="BodyText"/>
      </w:pPr>
    </w:p>
    <w:p w:rsidR="00000000" w:rsidRPr="002B49DB" w:rsidP="008141FC">
      <w:pPr>
        <w:pStyle w:val="Heading3"/>
      </w:pPr>
      <w:r w:rsidRPr="002B49DB">
        <w:rPr>
          <w:rStyle w:val="SpecialBold"/>
        </w:rPr>
        <w:t>Assessor requirements</w:t>
      </w:r>
    </w:p>
    <w:p w:rsidR="00000000" w:rsidRPr="002B49DB" w:rsidP="008141FC">
      <w:pPr>
        <w:pStyle w:val="BodyText"/>
      </w:pPr>
      <w:r w:rsidRPr="002B49DB">
        <w:t>As a minimum, assessors must satisfy the assessor requirements in the Standards for Registered Training Organisations (RTOs) current at the time of assessment.</w:t>
      </w:r>
    </w:p>
    <w:p w:rsidR="00000000" w:rsidRPr="002B49DB" w:rsidP="002B49DB">
      <w:pPr>
        <w:pStyle w:val="Heading1"/>
      </w:pPr>
      <w:bookmarkStart w:id="5" w:name="O_838205"/>
      <w:bookmarkEnd w:id="5"/>
      <w:r w:rsidRPr="002B49DB">
        <w:t>Links</w:t>
      </w:r>
    </w:p>
    <w:p w:rsidR="00000000" w:rsidRPr="002B49DB" w:rsidP="008141FC">
      <w:pPr>
        <w:pStyle w:val="BodyText"/>
      </w:pPr>
      <w:r w:rsidRPr="002B4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277C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B49DB" w:rsidP="002B49DB"/>
    <w:sectPr w:rsidSect="002B49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B" w:rsidRPr="008141FC" w:rsidP="00814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FC" w:rsidP="002B4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1FC" w:rsidP="002B4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141FC" w:rsidP="002B4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9DB" w:rsidRPr="008141FC" w:rsidP="00814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FC" w:rsidRPr="002D2AF8" w:rsidP="002B4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CPPSIS6035 Conduct complex engineering set-out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8141FC" w:rsidP="002B4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6D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26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4D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9DB"/>
  </w:style>
  <w:style w:type="character" w:customStyle="1" w:styleId="Heading1Char">
    <w:name w:val="Heading 1 Char"/>
    <w:basedOn w:val="DefaultParagraphFont"/>
    <w:link w:val="Heading1"/>
    <w:rsid w:val="002B4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9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9DB"/>
    <w:rPr>
      <w:b/>
      <w:spacing w:val="0"/>
    </w:rPr>
  </w:style>
  <w:style w:type="paragraph" w:styleId="ListBullet2">
    <w:name w:val="List Bullet 2"/>
    <w:basedOn w:val="List2"/>
    <w:rsid w:val="002B49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9DB"/>
    <w:rPr>
      <w:i/>
    </w:rPr>
  </w:style>
  <w:style w:type="paragraph" w:styleId="Caption">
    <w:name w:val="caption"/>
    <w:basedOn w:val="BodyText"/>
    <w:next w:val="Normal"/>
    <w:qFormat/>
    <w:rsid w:val="002B4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9DB"/>
  </w:style>
  <w:style w:type="paragraph" w:styleId="TableofFigures">
    <w:name w:val="table of figures"/>
    <w:basedOn w:val="Normal"/>
    <w:next w:val="Normal"/>
    <w:semiHidden/>
    <w:rsid w:val="002B4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9DB"/>
    <w:rPr>
      <w:rFonts w:ascii="Wingdings" w:hAnsi="Wingdings"/>
    </w:rPr>
  </w:style>
  <w:style w:type="paragraph" w:customStyle="1" w:styleId="TableHeading">
    <w:name w:val="Table Heading"/>
    <w:basedOn w:val="HeadingBase"/>
    <w:rsid w:val="002B4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9DB"/>
    <w:rPr>
      <w:color w:val="0033CC"/>
      <w:u w:val="none"/>
    </w:rPr>
  </w:style>
  <w:style w:type="paragraph" w:customStyle="1" w:styleId="BodyTextRight">
    <w:name w:val="Body Text Right"/>
    <w:basedOn w:val="BodyText"/>
    <w:rsid w:val="002B4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9DB"/>
    <w:rPr>
      <w:sz w:val="32"/>
    </w:rPr>
  </w:style>
  <w:style w:type="paragraph" w:customStyle="1" w:styleId="HeadingProcedure">
    <w:name w:val="Heading Procedure"/>
    <w:basedOn w:val="HeadingBase"/>
    <w:next w:val="Normal"/>
    <w:rsid w:val="002B4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9DB"/>
    <w:pPr>
      <w:spacing w:before="60" w:after="60"/>
    </w:pPr>
  </w:style>
  <w:style w:type="paragraph" w:styleId="ListContinue">
    <w:name w:val="List Continue"/>
    <w:basedOn w:val="List"/>
    <w:rsid w:val="002B49DB"/>
    <w:pPr>
      <w:ind w:firstLine="0"/>
    </w:pPr>
  </w:style>
  <w:style w:type="paragraph" w:customStyle="1" w:styleId="ListNote">
    <w:name w:val="List Note"/>
    <w:basedOn w:val="List"/>
    <w:rsid w:val="002B4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9DB"/>
    <w:rPr>
      <w:rFonts w:ascii="Courier New" w:hAnsi="Courier New"/>
    </w:rPr>
  </w:style>
  <w:style w:type="paragraph" w:customStyle="1" w:styleId="NoteBullet">
    <w:name w:val="Note Bullet"/>
    <w:basedOn w:val="Note"/>
    <w:rsid w:val="002B4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9DB"/>
    <w:rPr>
      <w:b/>
      <w:smallCaps/>
    </w:rPr>
  </w:style>
  <w:style w:type="paragraph" w:customStyle="1" w:styleId="TableListNumber">
    <w:name w:val="Table List Number"/>
    <w:basedOn w:val="ListNumber"/>
    <w:rsid w:val="002B4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9DB"/>
    <w:pPr>
      <w:numPr>
        <w:numId w:val="9"/>
      </w:numPr>
    </w:pPr>
  </w:style>
  <w:style w:type="paragraph" w:customStyle="1" w:styleId="ListAlpha2">
    <w:name w:val="List Alpha 2"/>
    <w:basedOn w:val="List2"/>
    <w:rsid w:val="002B49DB"/>
    <w:pPr>
      <w:numPr>
        <w:numId w:val="8"/>
      </w:numPr>
    </w:pPr>
  </w:style>
  <w:style w:type="paragraph" w:styleId="List2">
    <w:name w:val="List 2"/>
    <w:basedOn w:val="BodyText"/>
    <w:rsid w:val="002B4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9DB"/>
    <w:pPr>
      <w:numPr>
        <w:numId w:val="4"/>
      </w:numPr>
    </w:pPr>
  </w:style>
  <w:style w:type="paragraph" w:styleId="ListContinue2">
    <w:name w:val="List Continue 2"/>
    <w:basedOn w:val="List2"/>
    <w:rsid w:val="002B49DB"/>
    <w:pPr>
      <w:ind w:firstLine="0"/>
    </w:pPr>
  </w:style>
  <w:style w:type="paragraph" w:styleId="ListContinue3">
    <w:name w:val="List Continue 3"/>
    <w:basedOn w:val="List3"/>
    <w:rsid w:val="002B49DB"/>
    <w:pPr>
      <w:ind w:left="1021" w:firstLine="0"/>
    </w:pPr>
  </w:style>
  <w:style w:type="paragraph" w:styleId="ListContinue4">
    <w:name w:val="List Continue 4"/>
    <w:basedOn w:val="List4"/>
    <w:rsid w:val="002B49DB"/>
    <w:pPr>
      <w:ind w:firstLine="0"/>
    </w:pPr>
  </w:style>
  <w:style w:type="paragraph" w:styleId="ListContinue5">
    <w:name w:val="List Continue 5"/>
    <w:basedOn w:val="List5"/>
    <w:rsid w:val="002B49DB"/>
    <w:pPr>
      <w:ind w:firstLine="0"/>
    </w:pPr>
  </w:style>
  <w:style w:type="paragraph" w:styleId="ListNumber3">
    <w:name w:val="List Number 3"/>
    <w:basedOn w:val="List3"/>
    <w:rsid w:val="002B49DB"/>
    <w:pPr>
      <w:numPr>
        <w:numId w:val="5"/>
      </w:numPr>
    </w:pPr>
  </w:style>
  <w:style w:type="paragraph" w:styleId="ListNumber4">
    <w:name w:val="List Number 4"/>
    <w:basedOn w:val="List4"/>
    <w:rsid w:val="002B49DB"/>
    <w:pPr>
      <w:numPr>
        <w:numId w:val="6"/>
      </w:numPr>
    </w:pPr>
  </w:style>
  <w:style w:type="paragraph" w:styleId="ListNumber5">
    <w:name w:val="List Number 5"/>
    <w:basedOn w:val="List5"/>
    <w:rsid w:val="002B49DB"/>
    <w:pPr>
      <w:numPr>
        <w:numId w:val="7"/>
      </w:numPr>
    </w:pPr>
  </w:style>
  <w:style w:type="paragraph" w:styleId="BlockText">
    <w:name w:val="Block Text"/>
    <w:basedOn w:val="Normal"/>
    <w:rsid w:val="002B4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9DB"/>
    <w:rPr>
      <w:sz w:val="16"/>
      <w:vertAlign w:val="superscript"/>
    </w:rPr>
  </w:style>
  <w:style w:type="character" w:customStyle="1" w:styleId="Symbols">
    <w:name w:val="Symbols"/>
    <w:basedOn w:val="DefaultParagraphFont"/>
    <w:rsid w:val="002B49DB"/>
    <w:rPr>
      <w:rFonts w:ascii="Symbol" w:hAnsi="Symbol"/>
    </w:rPr>
  </w:style>
  <w:style w:type="character" w:customStyle="1" w:styleId="MenuOptions">
    <w:name w:val="Menu Options"/>
    <w:basedOn w:val="DefaultParagraphFont"/>
    <w:rsid w:val="002B4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9DB"/>
    <w:rPr>
      <w:b/>
    </w:rPr>
  </w:style>
  <w:style w:type="character" w:customStyle="1" w:styleId="Underlined">
    <w:name w:val="Underlined"/>
    <w:basedOn w:val="DefaultParagraphFont"/>
    <w:rsid w:val="002B49DB"/>
    <w:rPr>
      <w:u w:val="single"/>
    </w:rPr>
  </w:style>
  <w:style w:type="paragraph" w:customStyle="1" w:styleId="TableBodyTextRight">
    <w:name w:val="Table Body Text Right"/>
    <w:basedOn w:val="TableBodyText"/>
    <w:rsid w:val="002B4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9DB"/>
    <w:rPr>
      <w:sz w:val="18"/>
    </w:rPr>
  </w:style>
  <w:style w:type="paragraph" w:customStyle="1" w:styleId="BodySmallRight">
    <w:name w:val="Body Small Right"/>
    <w:basedOn w:val="BodyTextRight"/>
    <w:rsid w:val="002B49DB"/>
    <w:rPr>
      <w:sz w:val="18"/>
      <w:szCs w:val="18"/>
    </w:rPr>
  </w:style>
  <w:style w:type="paragraph" w:customStyle="1" w:styleId="MarginEdition">
    <w:name w:val="Margin Edition"/>
    <w:basedOn w:val="MarginNote"/>
    <w:rsid w:val="002B4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9DB"/>
    <w:rPr>
      <w:sz w:val="2"/>
      <w:szCs w:val="2"/>
    </w:rPr>
  </w:style>
  <w:style w:type="character" w:customStyle="1" w:styleId="Small">
    <w:name w:val="Small"/>
    <w:basedOn w:val="DefaultParagraphFont"/>
    <w:rsid w:val="002B49DB"/>
    <w:rPr>
      <w:sz w:val="16"/>
    </w:rPr>
  </w:style>
  <w:style w:type="paragraph" w:customStyle="1" w:styleId="WideTable">
    <w:name w:val="Wide Table"/>
    <w:basedOn w:val="Normal"/>
    <w:rsid w:val="002B4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9DB"/>
  </w:style>
  <w:style w:type="paragraph" w:styleId="Quote">
    <w:name w:val="Quote"/>
    <w:basedOn w:val="Heading1"/>
    <w:link w:val="QuoteChar"/>
    <w:qFormat/>
    <w:rsid w:val="002B4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9DB"/>
    <w:pPr>
      <w:pageBreakBefore/>
    </w:pPr>
  </w:style>
  <w:style w:type="paragraph" w:customStyle="1" w:styleId="Border">
    <w:name w:val="Border"/>
    <w:basedOn w:val="Normal"/>
    <w:qFormat/>
    <w:rsid w:val="002B4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9DB"/>
    <w:rPr>
      <w:u w:val="single"/>
    </w:rPr>
  </w:style>
  <w:style w:type="character" w:customStyle="1" w:styleId="BoldandItalics">
    <w:name w:val="Bold and Italics"/>
    <w:qFormat/>
    <w:rsid w:val="002B49DB"/>
    <w:rPr>
      <w:b/>
      <w:i/>
      <w:u w:val="none"/>
    </w:rPr>
  </w:style>
  <w:style w:type="paragraph" w:styleId="BalloonText">
    <w:name w:val="Balloon Text"/>
    <w:basedOn w:val="Normal"/>
    <w:link w:val="BalloonTextChar"/>
    <w:rsid w:val="002B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9DB"/>
    <w:pPr>
      <w:spacing w:before="0" w:after="0"/>
    </w:pPr>
  </w:style>
  <w:style w:type="paragraph" w:customStyle="1" w:styleId="BodyTextBold">
    <w:name w:val="Body Text Bold"/>
    <w:basedOn w:val="BodyText"/>
    <w:qFormat/>
    <w:rsid w:val="002B49DB"/>
    <w:rPr>
      <w:b/>
    </w:rPr>
  </w:style>
  <w:style w:type="character" w:styleId="Hyperlink">
    <w:name w:val="Hyperlink"/>
    <w:basedOn w:val="DefaultParagraphFont"/>
    <w:uiPriority w:val="99"/>
    <w:unhideWhenUsed/>
    <w:rsid w:val="00814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3977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CPPSIS6035 Conduct complex engineering set-out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2021-01-07T13:43:00Z</dcterms:created>
  <dcterms:modified xsi:type="dcterms:W3CDTF">2021-01-07T13:43:00Z</dcterms:modified>
</cp:coreProperties>
</file>