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905" w:rsidP="00A369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CPPSIS6022 Produce mine drawings</w:t>
      </w:r>
      <w:r>
        <w:fldChar w:fldCharType="end"/>
      </w:r>
    </w:p>
    <w:p w:rsidR="00A36905" w:rsidP="00A36905">
      <w:pPr>
        <w:pStyle w:val="Version"/>
        <w:sectPr w:rsidSect="00E45A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A74" w:rsidP="00E45A74">
      <w:pPr>
        <w:pStyle w:val="SuperHeading"/>
      </w:pPr>
      <w:r w:rsidRPr="00E45A74">
        <w:t>Assessment Requirements for CPPSIS6022 Produce mine drawings</w:t>
      </w:r>
    </w:p>
    <w:p w:rsidR="00000000" w:rsidRPr="00E45A74" w:rsidP="00E45A74">
      <w:pPr>
        <w:pStyle w:val="Heading1"/>
      </w:pPr>
      <w:bookmarkStart w:id="1" w:name="O_838098"/>
      <w:bookmarkEnd w:id="1"/>
      <w:r w:rsidRPr="00E45A74">
        <w:t>Modification History</w:t>
      </w:r>
    </w:p>
    <w:p w:rsidR="00000000" w:rsidRPr="00E45A74" w:rsidP="00A36905">
      <w:pPr>
        <w:pStyle w:val="BodyText"/>
      </w:pPr>
      <w:r w:rsidRPr="00E45A74">
        <w:t>Release 1.</w:t>
      </w:r>
    </w:p>
    <w:p w:rsidR="00000000" w:rsidRPr="00E45A74" w:rsidP="00A36905">
      <w:pPr>
        <w:pStyle w:val="BodyText"/>
      </w:pPr>
      <w:r w:rsidRPr="00E45A74">
        <w:t>Replaces superseded equivalent CPPSIS6022A Create mine drawings.</w:t>
      </w:r>
    </w:p>
    <w:p w:rsidR="00000000" w:rsidRPr="00E45A74" w:rsidP="00A36905">
      <w:pPr>
        <w:pStyle w:val="BodyText"/>
      </w:pPr>
      <w:r w:rsidRPr="00E45A74">
        <w:t>This version first released with CPP Property Services Training Package Version 3.</w:t>
      </w:r>
    </w:p>
    <w:p w:rsidR="00000000" w:rsidRPr="00E45A74" w:rsidP="00E45A74">
      <w:pPr>
        <w:pStyle w:val="Heading1"/>
      </w:pPr>
      <w:bookmarkStart w:id="2" w:name="O_838101"/>
      <w:bookmarkEnd w:id="2"/>
      <w:r w:rsidRPr="00E45A74">
        <w:t>Performance Evidence</w:t>
      </w:r>
    </w:p>
    <w:p w:rsidR="00000000" w:rsidRPr="00E45A74" w:rsidP="00A36905">
      <w:pPr>
        <w:pStyle w:val="BodyText"/>
      </w:pPr>
      <w:r w:rsidRPr="00E45A74">
        <w:t>A person demonstrati</w:t>
      </w:r>
      <w:r w:rsidRPr="00E45A74">
        <w:t>ng competency in this unit must satisfy the requirements of the elements, performance criteria, foundation skills and range of conditions of this unit. The person must also use a range of design software program functions and features to produce mine drawi</w:t>
      </w:r>
      <w:r w:rsidRPr="00E45A74">
        <w:t xml:space="preserve">ngs that meet technical specifications for two different projects. </w:t>
      </w:r>
    </w:p>
    <w:p w:rsidR="00000000" w:rsidRPr="00E45A74" w:rsidP="00A36905">
      <w:pPr>
        <w:pStyle w:val="BodyText"/>
      </w:pPr>
      <w:r w:rsidRPr="00E45A74">
        <w:t xml:space="preserve">While producing the above mine drawings, the person must: </w:t>
      </w:r>
    </w:p>
    <w:p w:rsidR="00000000" w:rsidRPr="00E45A74" w:rsidP="00E45A74">
      <w:pPr>
        <w:pStyle w:val="ListBullet"/>
      </w:pPr>
      <w:r w:rsidRPr="00E45A74">
        <w:t>define and document project objectives, constraints and main work activities</w:t>
      </w:r>
    </w:p>
    <w:p w:rsidR="00000000" w:rsidRPr="00E45A74" w:rsidP="00E45A74">
      <w:pPr>
        <w:pStyle w:val="ListBullet"/>
      </w:pPr>
      <w:r w:rsidRPr="00E45A74">
        <w:t>prepare the drawing environment by setting up hard</w:t>
      </w:r>
      <w:r w:rsidRPr="00E45A74">
        <w:t>ware and software system and drawing defaults, and customising menus</w:t>
      </w:r>
    </w:p>
    <w:p w:rsidR="00000000" w:rsidRPr="00E45A74" w:rsidP="00E45A74">
      <w:pPr>
        <w:pStyle w:val="ListBullet"/>
      </w:pPr>
      <w:r w:rsidRPr="00E45A74">
        <w:t>communicate clearly with clients and stakeholders to clarify drawing requirements and detail</w:t>
      </w:r>
    </w:p>
    <w:p w:rsidR="00000000" w:rsidRPr="00E45A74" w:rsidP="00E45A74">
      <w:pPr>
        <w:pStyle w:val="ListBullet"/>
      </w:pPr>
      <w:r w:rsidRPr="00E45A74">
        <w:t>apply mathematical concepts and skills to a range of surveying-related problems</w:t>
      </w:r>
    </w:p>
    <w:p w:rsidR="00000000" w:rsidRPr="00E45A74" w:rsidP="00E45A74">
      <w:pPr>
        <w:pStyle w:val="ListBullet"/>
      </w:pPr>
      <w:r w:rsidRPr="00E45A74">
        <w:t>comply with st</w:t>
      </w:r>
      <w:r w:rsidRPr="00E45A74">
        <w:t>andard operating procedures, drawing standards and organisational requirements relating to:</w:t>
      </w:r>
    </w:p>
    <w:p w:rsidR="00000000" w:rsidRPr="00E45A74" w:rsidP="00E45A74">
      <w:pPr>
        <w:pStyle w:val="ListBullet2"/>
      </w:pPr>
      <w:r w:rsidRPr="00E45A74">
        <w:t>completing records and reporting</w:t>
      </w:r>
    </w:p>
    <w:p w:rsidR="00000000" w:rsidRPr="00E45A74" w:rsidP="00E45A74">
      <w:pPr>
        <w:pStyle w:val="ListBullet2"/>
      </w:pPr>
      <w:r w:rsidRPr="00E45A74">
        <w:t>drafting mine drawings</w:t>
      </w:r>
    </w:p>
    <w:p w:rsidR="00000000" w:rsidRPr="00E45A74" w:rsidP="00E45A74">
      <w:pPr>
        <w:pStyle w:val="ListBullet2"/>
      </w:pPr>
      <w:r w:rsidRPr="00E45A74">
        <w:t>protocols for saving and formatting drawing files</w:t>
      </w:r>
    </w:p>
    <w:p w:rsidR="00000000" w:rsidRPr="00E45A74" w:rsidP="00E45A74">
      <w:pPr>
        <w:pStyle w:val="ListBullet"/>
      </w:pPr>
      <w:r w:rsidRPr="00E45A74">
        <w:t>create mine drawings that comply with design requirements, including:</w:t>
      </w:r>
    </w:p>
    <w:p w:rsidR="00000000" w:rsidRPr="00E45A74" w:rsidP="00E45A74">
      <w:pPr>
        <w:pStyle w:val="ListBullet2"/>
      </w:pPr>
      <w:r w:rsidRPr="00E45A74">
        <w:t>data extracted from existing mining and engineering drawings</w:t>
      </w:r>
    </w:p>
    <w:p w:rsidR="00000000" w:rsidRPr="00E45A74" w:rsidP="00E45A74">
      <w:pPr>
        <w:pStyle w:val="ListBullet2"/>
      </w:pPr>
      <w:r w:rsidRPr="00E45A74">
        <w:t>drawing entities linked to database attributes</w:t>
      </w:r>
    </w:p>
    <w:p w:rsidR="00000000" w:rsidRPr="00E45A74" w:rsidP="00E45A74">
      <w:pPr>
        <w:pStyle w:val="ListBullet2"/>
      </w:pPr>
      <w:r w:rsidRPr="00E45A74">
        <w:t>incorporating mines safety requirements</w:t>
      </w:r>
    </w:p>
    <w:p w:rsidR="00000000" w:rsidRPr="00E45A74" w:rsidP="00E45A74">
      <w:pPr>
        <w:pStyle w:val="ListBullet2"/>
      </w:pPr>
      <w:r w:rsidRPr="00E45A74">
        <w:t>producing drawings, views and plots a</w:t>
      </w:r>
      <w:r w:rsidRPr="00E45A74">
        <w:t>t required scale</w:t>
      </w:r>
    </w:p>
    <w:p w:rsidR="00000000" w:rsidRPr="00E45A74" w:rsidP="00E45A74">
      <w:pPr>
        <w:pStyle w:val="ListBullet"/>
      </w:pPr>
      <w:r w:rsidRPr="00E45A74">
        <w:t>exercise precision and accuracy in relation to measurements, tolerances and design</w:t>
      </w:r>
    </w:p>
    <w:p w:rsidR="00000000" w:rsidRPr="00E45A74" w:rsidP="00E45A74">
      <w:pPr>
        <w:pStyle w:val="ListBullet"/>
      </w:pPr>
      <w:r w:rsidRPr="00E45A74">
        <w:t>save drawing files in formats relevant to software</w:t>
      </w:r>
    </w:p>
    <w:p w:rsidR="00000000" w:rsidRPr="00E45A74" w:rsidP="00E45A74">
      <w:pPr>
        <w:pStyle w:val="ListBullet"/>
      </w:pPr>
      <w:r w:rsidRPr="00E45A74">
        <w:t>select and use appropriate equipment and software, as specified in the assessment conditions, to produce</w:t>
      </w:r>
      <w:r w:rsidRPr="00E45A74">
        <w:t xml:space="preserve"> mine drawings.</w:t>
      </w:r>
    </w:p>
    <w:p w:rsidR="00000000" w:rsidRPr="00E45A74" w:rsidP="00E45A74">
      <w:pPr>
        <w:pStyle w:val="AllowPageBreak"/>
      </w:pPr>
    </w:p>
    <w:p w:rsidR="00000000" w:rsidRPr="00E45A74" w:rsidP="00E45A74">
      <w:pPr>
        <w:pStyle w:val="Heading1"/>
      </w:pPr>
      <w:bookmarkStart w:id="3" w:name="O_838100"/>
      <w:bookmarkEnd w:id="3"/>
      <w:r w:rsidRPr="00E45A74">
        <w:t>Knowledge Evidence</w:t>
      </w:r>
    </w:p>
    <w:p w:rsidR="00000000" w:rsidRPr="00E45A74" w:rsidP="00A36905">
      <w:pPr>
        <w:pStyle w:val="BodyText"/>
      </w:pPr>
      <w:r w:rsidRPr="00E45A74">
        <w:t>A person demonstrating competency in this unit must demonstrate knowledge of:</w:t>
      </w:r>
    </w:p>
    <w:p w:rsidR="00000000" w:rsidRPr="00E45A74" w:rsidP="00E45A74">
      <w:pPr>
        <w:pStyle w:val="ListBullet"/>
      </w:pPr>
      <w:r w:rsidRPr="00E45A74">
        <w:t>display principles in relation to mine drawings, including:</w:t>
      </w:r>
    </w:p>
    <w:p w:rsidR="00000000" w:rsidRPr="00E45A74" w:rsidP="00E45A74">
      <w:pPr>
        <w:pStyle w:val="ListBullet2"/>
      </w:pPr>
      <w:r w:rsidRPr="00E45A74">
        <w:t>colour</w:t>
      </w:r>
    </w:p>
    <w:p w:rsidR="00000000" w:rsidRPr="00E45A74" w:rsidP="00E45A74">
      <w:pPr>
        <w:pStyle w:val="ListBullet2"/>
      </w:pPr>
      <w:r w:rsidRPr="00E45A74">
        <w:t>composition</w:t>
      </w:r>
    </w:p>
    <w:p w:rsidR="00000000" w:rsidRPr="00E45A74" w:rsidP="00E45A74">
      <w:pPr>
        <w:pStyle w:val="ListBullet2"/>
      </w:pPr>
      <w:r w:rsidRPr="00E45A74">
        <w:t>font type</w:t>
      </w:r>
    </w:p>
    <w:p w:rsidR="00000000" w:rsidRPr="00E45A74" w:rsidP="00E45A74">
      <w:pPr>
        <w:pStyle w:val="ListBullet2"/>
      </w:pPr>
      <w:r w:rsidRPr="00E45A74">
        <w:t>legends</w:t>
      </w:r>
    </w:p>
    <w:p w:rsidR="00000000" w:rsidRPr="00E45A74" w:rsidP="00E45A74">
      <w:pPr>
        <w:pStyle w:val="ListBullet2"/>
      </w:pPr>
      <w:r w:rsidRPr="00E45A74">
        <w:t>media</w:t>
      </w:r>
    </w:p>
    <w:p w:rsidR="00000000" w:rsidRPr="00E45A74" w:rsidP="00E45A74">
      <w:pPr>
        <w:pStyle w:val="ListBullet2"/>
      </w:pPr>
      <w:r w:rsidRPr="00E45A74">
        <w:t>scale</w:t>
      </w:r>
    </w:p>
    <w:p w:rsidR="00000000" w:rsidRPr="00E45A74" w:rsidP="00E45A74">
      <w:pPr>
        <w:pStyle w:val="ListBullet2"/>
      </w:pPr>
      <w:r w:rsidRPr="00E45A74">
        <w:t>size</w:t>
      </w:r>
    </w:p>
    <w:p w:rsidR="00000000" w:rsidRPr="00E45A74" w:rsidP="00E45A74">
      <w:pPr>
        <w:pStyle w:val="ListBullet2"/>
      </w:pPr>
      <w:r w:rsidRPr="00E45A74">
        <w:t>text and line style</w:t>
      </w:r>
    </w:p>
    <w:p w:rsidR="00000000" w:rsidRPr="00E45A74" w:rsidP="00E45A74">
      <w:pPr>
        <w:pStyle w:val="ListBullet"/>
      </w:pPr>
      <w:r w:rsidRPr="00E45A74">
        <w:t>drawing principles, capabilities and uses in relation to mine drawings</w:t>
      </w:r>
    </w:p>
    <w:p w:rsidR="00000000" w:rsidRPr="00E45A74" w:rsidP="00E45A74">
      <w:pPr>
        <w:pStyle w:val="ListBullet"/>
      </w:pPr>
      <w:r w:rsidRPr="00E45A74">
        <w:t>industry-accepted drawing standards, data formats, and precision and accuracy requirements for preparing mine drawings using software</w:t>
      </w:r>
    </w:p>
    <w:p w:rsidR="00000000" w:rsidRPr="00E45A74" w:rsidP="00E45A74">
      <w:pPr>
        <w:pStyle w:val="ListBullet"/>
      </w:pPr>
      <w:r w:rsidRPr="00E45A74">
        <w:t>methods for validating drawing</w:t>
      </w:r>
      <w:r w:rsidRPr="00E45A74">
        <w:t>s and measurements to identify errors</w:t>
      </w:r>
    </w:p>
    <w:p w:rsidR="00000000" w:rsidRPr="00E45A74" w:rsidP="00E45A74">
      <w:pPr>
        <w:pStyle w:val="ListBullet"/>
      </w:pPr>
      <w:r w:rsidRPr="00E45A74">
        <w:t>organisational, legal and statutory requirements relating to:</w:t>
      </w:r>
    </w:p>
    <w:p w:rsidR="00000000" w:rsidRPr="00E45A74" w:rsidP="00E45A74">
      <w:pPr>
        <w:pStyle w:val="ListBullet2"/>
      </w:pPr>
      <w:r w:rsidRPr="00E45A74">
        <w:t>records and documentation</w:t>
      </w:r>
    </w:p>
    <w:p w:rsidR="00000000" w:rsidRPr="00E45A74" w:rsidP="00E45A74">
      <w:pPr>
        <w:pStyle w:val="ListBullet2"/>
      </w:pPr>
      <w:r w:rsidRPr="00E45A74">
        <w:t>reporting</w:t>
      </w:r>
    </w:p>
    <w:p w:rsidR="00000000" w:rsidRPr="00E45A74" w:rsidP="00E45A74">
      <w:pPr>
        <w:pStyle w:val="ListBullet"/>
      </w:pPr>
      <w:r w:rsidRPr="00E45A74">
        <w:t>standard engineering and mining plan design and presentation conventions</w:t>
      </w:r>
    </w:p>
    <w:p w:rsidR="00000000" w:rsidRPr="00E45A74" w:rsidP="00E45A74">
      <w:pPr>
        <w:pStyle w:val="ListBullet"/>
      </w:pPr>
      <w:r w:rsidRPr="00E45A74">
        <w:t>techniques for incorporating surface mining methods and mines safety requirements into mine drawings.</w:t>
      </w:r>
    </w:p>
    <w:p w:rsidR="00000000" w:rsidRPr="00E45A74" w:rsidP="00E45A74">
      <w:pPr>
        <w:pStyle w:val="AllowPageBreak"/>
      </w:pPr>
    </w:p>
    <w:p w:rsidR="00000000" w:rsidRPr="00E45A74" w:rsidP="00E45A74">
      <w:pPr>
        <w:pStyle w:val="Heading1"/>
      </w:pPr>
      <w:bookmarkStart w:id="4" w:name="O_838099"/>
      <w:bookmarkEnd w:id="4"/>
      <w:r w:rsidRPr="00E45A74">
        <w:t>Assessment Conditions</w:t>
      </w:r>
    </w:p>
    <w:p w:rsidR="00000000" w:rsidRPr="00E45A74" w:rsidP="00A36905">
      <w:pPr>
        <w:pStyle w:val="BodyText"/>
      </w:pPr>
      <w:r w:rsidRPr="00E45A74">
        <w:t>The following must be present and available to learners during assessment activities:</w:t>
      </w:r>
    </w:p>
    <w:p w:rsidR="00000000" w:rsidRPr="00E45A74" w:rsidP="00E45A74">
      <w:pPr>
        <w:pStyle w:val="ListBullet"/>
      </w:pPr>
      <w:r w:rsidRPr="00E45A74">
        <w:t>Equipment:</w:t>
      </w:r>
    </w:p>
    <w:p w:rsidR="00000000" w:rsidRPr="00E45A74" w:rsidP="00E45A74">
      <w:pPr>
        <w:pStyle w:val="ListBullet2"/>
      </w:pPr>
      <w:r w:rsidRPr="00E45A74">
        <w:t>personal compute</w:t>
      </w:r>
      <w:r w:rsidRPr="00E45A74">
        <w:t>r, including drawing applications and software appropriate for producing mine drawings</w:t>
      </w:r>
    </w:p>
    <w:p w:rsidR="00000000" w:rsidRPr="00E45A74" w:rsidP="00E45A74">
      <w:pPr>
        <w:pStyle w:val="ListBullet2"/>
      </w:pPr>
      <w:r w:rsidRPr="00E45A74">
        <w:t>hardware, including printer, scanner, plotter and multimedia devices and peripherals</w:t>
      </w:r>
    </w:p>
    <w:p w:rsidR="00000000" w:rsidRPr="00E45A74" w:rsidP="00E45A74">
      <w:pPr>
        <w:pStyle w:val="ListBullet"/>
      </w:pPr>
      <w:r w:rsidRPr="00E45A74">
        <w:t>Specifications:</w:t>
      </w:r>
    </w:p>
    <w:p w:rsidR="00000000" w:rsidRPr="00E45A74" w:rsidP="00E45A74">
      <w:pPr>
        <w:pStyle w:val="ListBullet2"/>
      </w:pPr>
      <w:r w:rsidRPr="00E45A74">
        <w:t>project and design specifications</w:t>
      </w:r>
    </w:p>
    <w:p w:rsidR="00000000" w:rsidRPr="00E45A74" w:rsidP="00E45A74">
      <w:pPr>
        <w:pStyle w:val="ListBullet2"/>
      </w:pPr>
      <w:r w:rsidRPr="00E45A74">
        <w:t>organisational policies, procedu</w:t>
      </w:r>
      <w:r w:rsidRPr="00E45A74">
        <w:t>res and documentation relating to legal requirements for mines safety</w:t>
      </w:r>
    </w:p>
    <w:p w:rsidR="00000000" w:rsidRPr="00E45A74" w:rsidP="00E45A74">
      <w:pPr>
        <w:pStyle w:val="ListBullet"/>
      </w:pPr>
      <w:r w:rsidRPr="00E45A74">
        <w:t>Physical conditions:</w:t>
      </w:r>
    </w:p>
    <w:p w:rsidR="00000000" w:rsidRPr="00E45A74" w:rsidP="00E45A74">
      <w:pPr>
        <w:pStyle w:val="ListBullet2"/>
      </w:pPr>
      <w:r w:rsidRPr="00E45A74">
        <w:t>access to equipped work station</w:t>
      </w:r>
    </w:p>
    <w:p w:rsidR="00000000" w:rsidRPr="00E45A74" w:rsidP="00E45A74">
      <w:pPr>
        <w:pStyle w:val="ListBullet"/>
      </w:pPr>
      <w:r w:rsidRPr="00E45A74">
        <w:t>Relationships with team members and supervisor:</w:t>
      </w:r>
    </w:p>
    <w:p w:rsidR="00000000" w:rsidRPr="00E45A74" w:rsidP="00E45A74">
      <w:pPr>
        <w:pStyle w:val="ListBullet2"/>
      </w:pPr>
      <w:r w:rsidRPr="00E45A74">
        <w:t>working in a team</w:t>
      </w:r>
    </w:p>
    <w:p w:rsidR="00000000" w:rsidRPr="00E45A74" w:rsidP="00E45A74">
      <w:pPr>
        <w:pStyle w:val="ListBullet"/>
      </w:pPr>
      <w:r w:rsidRPr="00E45A74">
        <w:t>Relationships with client:</w:t>
      </w:r>
    </w:p>
    <w:p w:rsidR="00000000" w:rsidRPr="00E45A74" w:rsidP="00E45A74">
      <w:pPr>
        <w:pStyle w:val="ListBullet2"/>
      </w:pPr>
      <w:r w:rsidRPr="00E45A74">
        <w:t>client consultation required.</w:t>
      </w:r>
    </w:p>
    <w:p w:rsidR="00000000" w:rsidRPr="00E45A74" w:rsidP="00E45A74">
      <w:pPr>
        <w:pStyle w:val="ListBullet"/>
      </w:pPr>
      <w:r w:rsidRPr="00E45A74">
        <w:t>Timeframe:</w:t>
      </w:r>
    </w:p>
    <w:p w:rsidR="00000000" w:rsidRPr="00E45A74" w:rsidP="00E45A74">
      <w:pPr>
        <w:pStyle w:val="ListBullet2"/>
      </w:pPr>
      <w:r w:rsidRPr="00E45A74">
        <w:t>as specified by the client and project requirements.</w:t>
      </w:r>
    </w:p>
    <w:p w:rsidR="00000000" w:rsidRPr="00E45A74" w:rsidP="00E45A74">
      <w:pPr>
        <w:pStyle w:val="BodyText"/>
      </w:pPr>
    </w:p>
    <w:p w:rsidR="00000000" w:rsidRPr="00E45A74" w:rsidP="00A36905">
      <w:pPr>
        <w:pStyle w:val="Heading3"/>
      </w:pPr>
      <w:r w:rsidRPr="00E45A74">
        <w:rPr>
          <w:rStyle w:val="SpecialBold"/>
        </w:rPr>
        <w:t>Assessor requirements</w:t>
      </w:r>
    </w:p>
    <w:p w:rsidR="00000000" w:rsidRPr="00E45A74" w:rsidP="00A36905">
      <w:pPr>
        <w:pStyle w:val="BodyText"/>
      </w:pPr>
      <w:r w:rsidRPr="00E45A74">
        <w:t>As a minimum, assessors must satisfy the assessor requirements in the Standards for Registered Training Organisations (RTOs) current at the time of assessment.</w:t>
      </w:r>
    </w:p>
    <w:p w:rsidR="00000000" w:rsidRPr="00E45A74" w:rsidP="00E45A74">
      <w:pPr>
        <w:pStyle w:val="Heading1"/>
      </w:pPr>
      <w:bookmarkStart w:id="5" w:name="O_838097"/>
      <w:bookmarkEnd w:id="5"/>
      <w:r w:rsidRPr="00E45A74">
        <w:t>Links</w:t>
      </w:r>
    </w:p>
    <w:p w:rsidR="00000000" w:rsidRPr="00E45A74" w:rsidP="00A36905">
      <w:pPr>
        <w:pStyle w:val="BodyText"/>
      </w:pPr>
      <w:r w:rsidRPr="00E45A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82E1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45A74" w:rsidP="00E45A74"/>
    <w:sectPr w:rsidSect="00E45A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A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A74" w:rsidRPr="00A36905" w:rsidP="00A369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A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05" w:rsidP="00E45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6905" w:rsidP="00E45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36905" w:rsidP="00E45A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A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A74" w:rsidRPr="00A36905" w:rsidP="00A369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A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05" w:rsidRPr="002D2AF8" w:rsidP="00E45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CPPSIS6022 Produce mine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A36905" w:rsidP="00E45A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4A8F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741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20B6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A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A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A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A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A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A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A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A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A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A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A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A74"/>
  </w:style>
  <w:style w:type="character" w:customStyle="1" w:styleId="Heading1Char">
    <w:name w:val="Heading 1 Char"/>
    <w:basedOn w:val="DefaultParagraphFont"/>
    <w:link w:val="Heading1"/>
    <w:rsid w:val="00E45A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A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A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A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5A74"/>
    <w:rPr>
      <w:b/>
      <w:spacing w:val="0"/>
    </w:rPr>
  </w:style>
  <w:style w:type="paragraph" w:styleId="ListBullet2">
    <w:name w:val="List Bullet 2"/>
    <w:basedOn w:val="List2"/>
    <w:rsid w:val="00E45A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5A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A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A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A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A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A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A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A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A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A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A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A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A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A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A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A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A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A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A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A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A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5A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A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A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A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A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A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A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A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A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5A74"/>
    <w:rPr>
      <w:i/>
    </w:rPr>
  </w:style>
  <w:style w:type="paragraph" w:styleId="Caption">
    <w:name w:val="caption"/>
    <w:basedOn w:val="BodyText"/>
    <w:next w:val="Normal"/>
    <w:qFormat/>
    <w:rsid w:val="00E45A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A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A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A74"/>
  </w:style>
  <w:style w:type="paragraph" w:styleId="TableofFigures">
    <w:name w:val="table of figures"/>
    <w:basedOn w:val="Normal"/>
    <w:next w:val="Normal"/>
    <w:semiHidden/>
    <w:rsid w:val="00E45A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A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5A74"/>
    <w:rPr>
      <w:rFonts w:ascii="Wingdings" w:hAnsi="Wingdings"/>
    </w:rPr>
  </w:style>
  <w:style w:type="paragraph" w:customStyle="1" w:styleId="TableHeading">
    <w:name w:val="Table Heading"/>
    <w:basedOn w:val="HeadingBase"/>
    <w:rsid w:val="00E45A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A74"/>
    <w:rPr>
      <w:color w:val="0033CC"/>
      <w:u w:val="none"/>
    </w:rPr>
  </w:style>
  <w:style w:type="paragraph" w:customStyle="1" w:styleId="BodyTextRight">
    <w:name w:val="Body Text Right"/>
    <w:basedOn w:val="BodyText"/>
    <w:rsid w:val="00E45A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A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A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A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A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A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A74"/>
    <w:rPr>
      <w:sz w:val="32"/>
    </w:rPr>
  </w:style>
  <w:style w:type="paragraph" w:customStyle="1" w:styleId="HeadingProcedure">
    <w:name w:val="Heading Procedure"/>
    <w:basedOn w:val="HeadingBase"/>
    <w:next w:val="Normal"/>
    <w:rsid w:val="00E45A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A74"/>
    <w:pPr>
      <w:spacing w:before="60" w:after="60"/>
    </w:pPr>
  </w:style>
  <w:style w:type="paragraph" w:styleId="ListContinue">
    <w:name w:val="List Continue"/>
    <w:basedOn w:val="List"/>
    <w:rsid w:val="00E45A74"/>
    <w:pPr>
      <w:ind w:firstLine="0"/>
    </w:pPr>
  </w:style>
  <w:style w:type="paragraph" w:customStyle="1" w:styleId="ListNote">
    <w:name w:val="List Note"/>
    <w:basedOn w:val="List"/>
    <w:rsid w:val="00E45A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A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A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A74"/>
    <w:rPr>
      <w:rFonts w:ascii="Courier New" w:hAnsi="Courier New"/>
    </w:rPr>
  </w:style>
  <w:style w:type="paragraph" w:customStyle="1" w:styleId="NoteBullet">
    <w:name w:val="Note Bullet"/>
    <w:basedOn w:val="Note"/>
    <w:rsid w:val="00E45A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A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A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A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A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5A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A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A74"/>
    <w:rPr>
      <w:b/>
      <w:smallCaps/>
    </w:rPr>
  </w:style>
  <w:style w:type="paragraph" w:customStyle="1" w:styleId="TableListNumber">
    <w:name w:val="Table List Number"/>
    <w:basedOn w:val="ListNumber"/>
    <w:rsid w:val="00E45A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A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A74"/>
    <w:pPr>
      <w:numPr>
        <w:numId w:val="9"/>
      </w:numPr>
    </w:pPr>
  </w:style>
  <w:style w:type="paragraph" w:customStyle="1" w:styleId="ListAlpha2">
    <w:name w:val="List Alpha 2"/>
    <w:basedOn w:val="List2"/>
    <w:rsid w:val="00E45A74"/>
    <w:pPr>
      <w:numPr>
        <w:numId w:val="8"/>
      </w:numPr>
    </w:pPr>
  </w:style>
  <w:style w:type="paragraph" w:styleId="List2">
    <w:name w:val="List 2"/>
    <w:basedOn w:val="BodyText"/>
    <w:rsid w:val="00E45A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A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A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A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A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A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5A74"/>
    <w:pPr>
      <w:numPr>
        <w:numId w:val="4"/>
      </w:numPr>
    </w:pPr>
  </w:style>
  <w:style w:type="paragraph" w:styleId="ListContinue2">
    <w:name w:val="List Continue 2"/>
    <w:basedOn w:val="List2"/>
    <w:rsid w:val="00E45A74"/>
    <w:pPr>
      <w:ind w:firstLine="0"/>
    </w:pPr>
  </w:style>
  <w:style w:type="paragraph" w:styleId="ListContinue3">
    <w:name w:val="List Continue 3"/>
    <w:basedOn w:val="List3"/>
    <w:rsid w:val="00E45A74"/>
    <w:pPr>
      <w:ind w:left="1021" w:firstLine="0"/>
    </w:pPr>
  </w:style>
  <w:style w:type="paragraph" w:styleId="ListContinue4">
    <w:name w:val="List Continue 4"/>
    <w:basedOn w:val="List4"/>
    <w:rsid w:val="00E45A74"/>
    <w:pPr>
      <w:ind w:firstLine="0"/>
    </w:pPr>
  </w:style>
  <w:style w:type="paragraph" w:styleId="ListContinue5">
    <w:name w:val="List Continue 5"/>
    <w:basedOn w:val="List5"/>
    <w:rsid w:val="00E45A74"/>
    <w:pPr>
      <w:ind w:firstLine="0"/>
    </w:pPr>
  </w:style>
  <w:style w:type="paragraph" w:styleId="ListNumber3">
    <w:name w:val="List Number 3"/>
    <w:basedOn w:val="List3"/>
    <w:rsid w:val="00E45A74"/>
    <w:pPr>
      <w:numPr>
        <w:numId w:val="5"/>
      </w:numPr>
    </w:pPr>
  </w:style>
  <w:style w:type="paragraph" w:styleId="ListNumber4">
    <w:name w:val="List Number 4"/>
    <w:basedOn w:val="List4"/>
    <w:rsid w:val="00E45A74"/>
    <w:pPr>
      <w:numPr>
        <w:numId w:val="6"/>
      </w:numPr>
    </w:pPr>
  </w:style>
  <w:style w:type="paragraph" w:styleId="ListNumber5">
    <w:name w:val="List Number 5"/>
    <w:basedOn w:val="List5"/>
    <w:rsid w:val="00E45A74"/>
    <w:pPr>
      <w:numPr>
        <w:numId w:val="7"/>
      </w:numPr>
    </w:pPr>
  </w:style>
  <w:style w:type="paragraph" w:styleId="BlockText">
    <w:name w:val="Block Text"/>
    <w:basedOn w:val="Normal"/>
    <w:rsid w:val="00E45A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A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A74"/>
    <w:rPr>
      <w:sz w:val="16"/>
      <w:vertAlign w:val="superscript"/>
    </w:rPr>
  </w:style>
  <w:style w:type="character" w:customStyle="1" w:styleId="Symbols">
    <w:name w:val="Symbols"/>
    <w:basedOn w:val="DefaultParagraphFont"/>
    <w:rsid w:val="00E45A74"/>
    <w:rPr>
      <w:rFonts w:ascii="Symbol" w:hAnsi="Symbol"/>
    </w:rPr>
  </w:style>
  <w:style w:type="character" w:customStyle="1" w:styleId="MenuOptions">
    <w:name w:val="Menu Options"/>
    <w:basedOn w:val="DefaultParagraphFont"/>
    <w:rsid w:val="00E45A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A74"/>
    <w:rPr>
      <w:b/>
    </w:rPr>
  </w:style>
  <w:style w:type="character" w:customStyle="1" w:styleId="Underlined">
    <w:name w:val="Underlined"/>
    <w:basedOn w:val="DefaultParagraphFont"/>
    <w:rsid w:val="00E45A74"/>
    <w:rPr>
      <w:u w:val="single"/>
    </w:rPr>
  </w:style>
  <w:style w:type="paragraph" w:customStyle="1" w:styleId="TableBodyTextRight">
    <w:name w:val="Table Body Text Right"/>
    <w:basedOn w:val="TableBodyText"/>
    <w:rsid w:val="00E45A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A74"/>
    <w:rPr>
      <w:sz w:val="18"/>
    </w:rPr>
  </w:style>
  <w:style w:type="paragraph" w:customStyle="1" w:styleId="BodySmallRight">
    <w:name w:val="Body Small Right"/>
    <w:basedOn w:val="BodyTextRight"/>
    <w:rsid w:val="00E45A74"/>
    <w:rPr>
      <w:sz w:val="18"/>
      <w:szCs w:val="18"/>
    </w:rPr>
  </w:style>
  <w:style w:type="paragraph" w:customStyle="1" w:styleId="MarginEdition">
    <w:name w:val="Margin Edition"/>
    <w:basedOn w:val="MarginNote"/>
    <w:rsid w:val="00E45A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A74"/>
    <w:rPr>
      <w:sz w:val="2"/>
      <w:szCs w:val="2"/>
    </w:rPr>
  </w:style>
  <w:style w:type="character" w:customStyle="1" w:styleId="Small">
    <w:name w:val="Small"/>
    <w:basedOn w:val="DefaultParagraphFont"/>
    <w:rsid w:val="00E45A74"/>
    <w:rPr>
      <w:sz w:val="16"/>
    </w:rPr>
  </w:style>
  <w:style w:type="paragraph" w:customStyle="1" w:styleId="WideTable">
    <w:name w:val="Wide Table"/>
    <w:basedOn w:val="Normal"/>
    <w:rsid w:val="00E45A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A74"/>
  </w:style>
  <w:style w:type="paragraph" w:styleId="Quote">
    <w:name w:val="Quote"/>
    <w:basedOn w:val="Heading1"/>
    <w:link w:val="QuoteChar"/>
    <w:qFormat/>
    <w:rsid w:val="00E45A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A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A74"/>
    <w:pPr>
      <w:pageBreakBefore/>
    </w:pPr>
  </w:style>
  <w:style w:type="paragraph" w:customStyle="1" w:styleId="Border">
    <w:name w:val="Border"/>
    <w:basedOn w:val="Normal"/>
    <w:qFormat/>
    <w:rsid w:val="00E45A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A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A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A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A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A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A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A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A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A74"/>
    <w:rPr>
      <w:u w:val="single"/>
    </w:rPr>
  </w:style>
  <w:style w:type="character" w:customStyle="1" w:styleId="BoldandItalics">
    <w:name w:val="Bold and Italics"/>
    <w:qFormat/>
    <w:rsid w:val="00E45A74"/>
    <w:rPr>
      <w:b/>
      <w:i/>
      <w:u w:val="none"/>
    </w:rPr>
  </w:style>
  <w:style w:type="paragraph" w:styleId="BalloonText">
    <w:name w:val="Balloon Text"/>
    <w:basedOn w:val="Normal"/>
    <w:link w:val="BalloonTextChar"/>
    <w:rsid w:val="00E45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A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A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A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A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A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A74"/>
    <w:pPr>
      <w:spacing w:before="0" w:after="0"/>
    </w:pPr>
  </w:style>
  <w:style w:type="paragraph" w:customStyle="1" w:styleId="BodyTextBold">
    <w:name w:val="Body Text Bold"/>
    <w:basedOn w:val="BodyText"/>
    <w:qFormat/>
    <w:rsid w:val="00E45A74"/>
    <w:rPr>
      <w:b/>
    </w:rPr>
  </w:style>
  <w:style w:type="character" w:styleId="Hyperlink">
    <w:name w:val="Hyperlink"/>
    <w:basedOn w:val="DefaultParagraphFont"/>
    <w:uiPriority w:val="99"/>
    <w:unhideWhenUsed/>
    <w:rsid w:val="00A369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3341</Characters>
  <Application>Microsoft Office Word</Application>
  <DocSecurity>0</DocSecurity>
  <Lines>92</Lines>
  <Paragraphs>76</Paragraphs>
  <ScaleCrop>false</ScaleCrop>
  <Company>Author-it Software Corporation Ltd.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CPPSIS6022 Produce mine drawings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2021-01-07T13:15:00Z</dcterms:created>
  <dcterms:modified xsi:type="dcterms:W3CDTF">2021-01-07T13:15:00Z</dcterms:modified>
</cp:coreProperties>
</file>