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A4E" w:rsidP="007E6A4E">
      <w:pPr>
        <w:pStyle w:val="Title"/>
      </w:pPr>
      <w:r>
        <w:fldChar w:fldCharType="begin"/>
      </w:r>
      <w:r>
        <w:instrText xml:space="preserve"> TITLE   \* MERGEFORMAT </w:instrText>
      </w:r>
      <w:r>
        <w:fldChar w:fldCharType="separate"/>
      </w:r>
      <w:r>
        <w:t>CPPSIS6021 Conduct open pit mine surveys</w:t>
      </w:r>
      <w:r>
        <w:fldChar w:fldCharType="end"/>
      </w:r>
    </w:p>
    <w:p w:rsidR="007E6A4E" w:rsidP="007E6A4E">
      <w:pPr>
        <w:pStyle w:val="Version"/>
        <w:sectPr w:rsidSect="006C0B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B7A" w:rsidP="006C0B7A">
      <w:pPr>
        <w:pStyle w:val="SuperHeading"/>
      </w:pPr>
      <w:r w:rsidRPr="006C0B7A">
        <w:t>CPPSIS6021 Conduct open pit mine surveys</w:t>
      </w:r>
    </w:p>
    <w:p w:rsidR="00000000" w:rsidRPr="006C0B7A" w:rsidP="006C0B7A">
      <w:pPr>
        <w:pStyle w:val="Heading1"/>
      </w:pPr>
      <w:bookmarkStart w:id="1" w:name="O_838084"/>
      <w:bookmarkEnd w:id="1"/>
      <w:r w:rsidRPr="006C0B7A">
        <w:t>Modification History</w:t>
      </w:r>
    </w:p>
    <w:p w:rsidR="00000000" w:rsidRPr="006C0B7A" w:rsidP="007E6A4E">
      <w:pPr>
        <w:pStyle w:val="BodyText"/>
      </w:pPr>
      <w:r w:rsidRPr="006C0B7A">
        <w:t>Release 1.</w:t>
      </w:r>
    </w:p>
    <w:p w:rsidR="00000000" w:rsidRPr="006C0B7A" w:rsidP="007E6A4E">
      <w:pPr>
        <w:pStyle w:val="BodyText"/>
      </w:pPr>
      <w:r w:rsidRPr="006C0B7A">
        <w:t>Replaces superseded equivalent CPPSIS6021A Conduct open mine pit surveying.</w:t>
      </w:r>
    </w:p>
    <w:p w:rsidR="00000000" w:rsidRPr="006C0B7A" w:rsidP="007E6A4E">
      <w:pPr>
        <w:pStyle w:val="BodyText"/>
      </w:pPr>
      <w:r w:rsidRPr="006C0B7A">
        <w:t>This version first released with CPP Property Services Training Package Version 3.</w:t>
      </w:r>
    </w:p>
    <w:p w:rsidR="00000000" w:rsidRPr="006C0B7A" w:rsidP="006C0B7A">
      <w:pPr>
        <w:pStyle w:val="Heading1"/>
      </w:pPr>
      <w:bookmarkStart w:id="2" w:name="O_838091"/>
      <w:bookmarkEnd w:id="2"/>
      <w:r w:rsidRPr="006C0B7A">
        <w:t>Application</w:t>
      </w:r>
    </w:p>
    <w:p w:rsidR="00000000" w:rsidRPr="006C0B7A" w:rsidP="007E6A4E">
      <w:pPr>
        <w:pStyle w:val="BodyText"/>
      </w:pPr>
      <w:r w:rsidRPr="006C0B7A">
        <w:t xml:space="preserve">This unit of competency specifies </w:t>
      </w:r>
      <w:r w:rsidRPr="006C0B7A">
        <w:t xml:space="preserve">the outcomes required to conduct open pit mine surveying operations to meet client specifications. The unit covers project management activities relating to scheduling, measuring, recording, monitoring and reporting work progress, organising resources and </w:t>
      </w:r>
      <w:r w:rsidRPr="006C0B7A">
        <w:t>equipment, and planning for risks and contingencies. The unit also covers presenting schematic models of areas that may have mineral deposits to identify projects, and organising resources and planning to support an open pit mine surveying operation. The u</w:t>
      </w:r>
      <w:r w:rsidRPr="006C0B7A">
        <w:t xml:space="preserve">nit requires the ability to implement open pit mine surveying operations using specialist equipment to measure identified components of an open pit mine; capture and reduce data; create mine drawings; and comply with standards, legislation and regulations </w:t>
      </w:r>
      <w:r w:rsidRPr="006C0B7A">
        <w:t>applicable to the mining industry. It requires knowledge of surface mining operations.</w:t>
      </w:r>
    </w:p>
    <w:p w:rsidR="00000000" w:rsidRPr="006C0B7A" w:rsidP="007E6A4E">
      <w:pPr>
        <w:pStyle w:val="BodyText"/>
      </w:pPr>
      <w:r w:rsidRPr="006C0B7A">
        <w:t>The unit supports those who work in a technical management role in an open pit mine environment.</w:t>
      </w:r>
    </w:p>
    <w:p w:rsidR="00000000" w:rsidRPr="006C0B7A" w:rsidP="007E6A4E">
      <w:pPr>
        <w:pStyle w:val="BodyText"/>
      </w:pPr>
      <w:r w:rsidRPr="006C0B7A">
        <w:t>Licensing, legislative, regulatory or certification requirements apply</w:t>
      </w:r>
      <w:r w:rsidRPr="006C0B7A">
        <w:t xml:space="preserve"> to this unit in some States where mining surveying must be undertaken under the supervision of a registered surveyor. Relevant state and territory regulatory authorities should be consulted to confirm those requirements.</w:t>
      </w:r>
    </w:p>
    <w:p w:rsidR="00000000" w:rsidRPr="006C0B7A" w:rsidP="006C0B7A">
      <w:pPr>
        <w:pStyle w:val="Heading1"/>
      </w:pPr>
      <w:bookmarkStart w:id="3" w:name="O_838090"/>
      <w:bookmarkEnd w:id="3"/>
      <w:r w:rsidRPr="006C0B7A">
        <w:t>Pre-requisite Uni</w:t>
      </w:r>
      <w:r w:rsidRPr="006C0B7A">
        <w:t>t</w:t>
      </w:r>
    </w:p>
    <w:p w:rsidR="00000000" w:rsidRPr="006C0B7A" w:rsidP="007E6A4E">
      <w:pPr>
        <w:pStyle w:val="BodyText"/>
      </w:pPr>
      <w:r w:rsidRPr="006C0B7A">
        <w:t>Nil</w:t>
      </w:r>
    </w:p>
    <w:p w:rsidR="00000000" w:rsidRPr="006C0B7A" w:rsidP="006C0B7A">
      <w:pPr>
        <w:pStyle w:val="Heading1"/>
      </w:pPr>
      <w:bookmarkStart w:id="4" w:name="O_838089"/>
      <w:bookmarkEnd w:id="4"/>
      <w:r w:rsidRPr="006C0B7A">
        <w:t>Unit Sector</w:t>
      </w:r>
    </w:p>
    <w:p w:rsidR="00000000" w:rsidRPr="006C0B7A" w:rsidP="007E6A4E">
      <w:pPr>
        <w:pStyle w:val="BodyText"/>
      </w:pPr>
      <w:r w:rsidRPr="006C0B7A">
        <w:t>Surveying and spatial information services</w:t>
      </w:r>
    </w:p>
    <w:p w:rsidR="00000000" w:rsidRPr="006C0B7A" w:rsidP="006C0B7A">
      <w:pPr>
        <w:pStyle w:val="Heading1"/>
      </w:pPr>
      <w:bookmarkStart w:id="5" w:name="O_838088"/>
      <w:bookmarkEnd w:id="5"/>
      <w:r w:rsidRPr="006C0B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C0B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Performance criteria describe the performance needed to demonstrate achievement of t</w:t>
            </w:r>
            <w:r w:rsidRPr="006C0B7A">
              <w:t>he element. Where bold italicised text is used, further information is detailed in the range of conditions.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1.</w:t>
            </w:r>
          </w:p>
        </w:tc>
        <w:tc>
          <w:tcPr>
            <w:tcW w:w="1962" w:type="dxa"/>
            <w:vMerge w:val="restart"/>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Prepare for open pit mine survey.</w:t>
            </w: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1.1.</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 xml:space="preserve">Open pit mine surveying objectives and specifications are identified in consultation with </w:t>
            </w:r>
            <w:r w:rsidRPr="006C0B7A">
              <w:rPr>
                <w:rStyle w:val="BoldandItalics"/>
              </w:rPr>
              <w:t>appropriate persons</w:t>
            </w:r>
            <w:r w:rsidRPr="006C0B7A">
              <w:t>.</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1.2.</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Processes and procedures involved in exploring mineral deposits are planned according to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0B7A" w:rsidP="006C0B7A">
            <w:pPr>
              <w:pStyle w:val="BodyText"/>
            </w:pPr>
            <w:r w:rsidRPr="006C0B7A">
              <w:t>1.3.</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rPr>
                <w:rStyle w:val="BoldandItalics"/>
              </w:rPr>
              <w:t>Required mining methods</w:t>
            </w:r>
            <w:r w:rsidRPr="006C0B7A">
              <w:t xml:space="preserve"> are detailed according to project specifications and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2.</w:t>
            </w:r>
          </w:p>
        </w:tc>
        <w:tc>
          <w:tcPr>
            <w:tcW w:w="1962" w:type="dxa"/>
            <w:vMerge w:val="restart"/>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Plan open pit mine survey.</w:t>
            </w: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2.1.</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Surveying objectives, deliverables, constraints, work activities and surveying resource and equipment needs are identified and docum</w:t>
            </w:r>
            <w:r w:rsidRPr="006C0B7A">
              <w:t>ented according to spatial data specifications and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2.2.</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Project management mechanisms are implemented to schedule, measure, record and report progress of activities in relation to agreed schedule and plans.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2.3.</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Agreed communication processes between client and other appropriate persons are implemented and maintained.</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2.4.</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Risk management and contingency strategies are followed to ensure project complies with legal and statutory standards and organisational req</w:t>
            </w:r>
            <w:r w:rsidRPr="006C0B7A">
              <w:t>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w:t>
            </w:r>
          </w:p>
        </w:tc>
        <w:tc>
          <w:tcPr>
            <w:tcW w:w="1962" w:type="dxa"/>
            <w:vMerge w:val="restart"/>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Carry out open pit mine surveying tasks.</w:t>
            </w: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3.1.</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Identified spatial components of open pit mine are accurately measured or set out according to project specifications.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3.2.</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Measured spatia</w:t>
            </w:r>
            <w:r w:rsidRPr="006C0B7A">
              <w:t>l data is reduced to project reference system for comparison with design.</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3.3.</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Mine drawings are created to meet project specifications.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3.4.</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 xml:space="preserve">Captured data is used to calculate mine volumes </w:t>
            </w:r>
            <w:r w:rsidRPr="006C0B7A">
              <w:t>according to project specifications.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3.5.</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Measurements are validated and recorded according to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3.6.</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Problems are identified and resolved, and contingencies managed according to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4.</w:t>
            </w:r>
          </w:p>
        </w:tc>
        <w:tc>
          <w:tcPr>
            <w:tcW w:w="1962" w:type="dxa"/>
            <w:vMerge w:val="restart"/>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Finalise and report open pit mine survey outcomes.</w:t>
            </w: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4.1.</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Project is finalised and checked for compliance with project specifications and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4.2.</w:t>
            </w:r>
          </w:p>
        </w:tc>
        <w:tc>
          <w:tcPr>
            <w:tcW w:w="561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Appropriate persons are notified of project results according to organisational requirements.</w:t>
            </w:r>
          </w:p>
        </w:tc>
      </w:tr>
      <w:tr w:rsidTr="006C0B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4.3.</w:t>
            </w:r>
          </w:p>
        </w:tc>
        <w:tc>
          <w:tcPr>
            <w:tcW w:w="5610" w:type="dxa"/>
            <w:tcBorders>
              <w:top w:val="nil"/>
              <w:left w:val="nil"/>
              <w:bottom w:val="nil"/>
              <w:right w:val="nil"/>
            </w:tcBorders>
            <w:tcMar>
              <w:top w:w="0" w:type="dxa"/>
              <w:left w:w="62" w:type="dxa"/>
              <w:bottom w:w="0" w:type="dxa"/>
              <w:right w:w="62" w:type="dxa"/>
            </w:tcMar>
          </w:tcPr>
          <w:p w:rsidR="00000000" w:rsidRPr="006C0B7A" w:rsidP="006C0B7A">
            <w:pPr>
              <w:pStyle w:val="BodyText"/>
            </w:pPr>
            <w:r w:rsidRPr="006C0B7A">
              <w:t>Documentation is completed and spatial data archived according to project and organisational requirements.</w:t>
            </w:r>
          </w:p>
        </w:tc>
      </w:tr>
    </w:tbl>
    <w:p w:rsidR="00000000" w:rsidRPr="006C0B7A" w:rsidP="006C0B7A">
      <w:pPr>
        <w:pStyle w:val="BodyText"/>
      </w:pPr>
    </w:p>
    <w:p w:rsidR="00000000" w:rsidRPr="006C0B7A" w:rsidP="006C0B7A">
      <w:pPr>
        <w:pStyle w:val="AllowPageBreak"/>
      </w:pPr>
    </w:p>
    <w:p w:rsidR="00000000" w:rsidRPr="006C0B7A" w:rsidP="006C0B7A">
      <w:pPr>
        <w:pStyle w:val="Heading1"/>
      </w:pPr>
      <w:bookmarkStart w:id="6" w:name="O_838087"/>
      <w:bookmarkEnd w:id="6"/>
      <w:r w:rsidRPr="006C0B7A">
        <w:t>Foundation Skills</w:t>
      </w:r>
    </w:p>
    <w:tbl>
      <w:tblPr>
        <w:tblW w:w="0" w:type="auto"/>
        <w:tblLayout w:type="fixed"/>
        <w:tblCellMar>
          <w:left w:w="62" w:type="dxa"/>
          <w:right w:w="62" w:type="dxa"/>
        </w:tblCellMar>
        <w:tblLook w:val="0000"/>
      </w:tblPr>
      <w:tblGrid>
        <w:gridCol w:w="2195"/>
        <w:gridCol w:w="6877"/>
      </w:tblGrid>
      <w:tr w:rsidTr="006C0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This section describes the language, literacy, numeracy and employment skills essential to performance in this u</w:t>
            </w:r>
            <w:r w:rsidRPr="006C0B7A">
              <w:t>nit but not explicit in the performance criteria.</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C0B7A" w:rsidP="006C0B7A">
            <w:pPr>
              <w:pStyle w:val="BodyText"/>
            </w:pPr>
            <w:r w:rsidRPr="006C0B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rPr>
                <w:rStyle w:val="SpecialBold"/>
              </w:rPr>
              <w:t>Performance feature</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6C0B7A">
            <w:pPr>
              <w:pStyle w:val="ListBullet"/>
              <w:rPr>
                <w:lang w:val="en-NZ"/>
              </w:rPr>
            </w:pPr>
            <w:r w:rsidRPr="006C0B7A">
              <w:t>plan and prioritise work to meet contract and resource constraints.</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Numeracy skills to:</w:t>
            </w:r>
          </w:p>
        </w:tc>
        <w:tc>
          <w:tcPr>
            <w:tcW w:w="6877" w:type="dxa"/>
            <w:tcBorders>
              <w:top w:val="nil"/>
              <w:left w:val="nil"/>
              <w:bottom w:val="nil"/>
              <w:right w:val="nil"/>
            </w:tcBorders>
            <w:tcMar>
              <w:top w:w="0" w:type="dxa"/>
              <w:left w:w="62" w:type="dxa"/>
              <w:bottom w:w="0" w:type="dxa"/>
              <w:right w:w="62" w:type="dxa"/>
            </w:tcMar>
          </w:tcPr>
          <w:p w:rsidR="00000000" w:rsidP="006C0B7A">
            <w:pPr>
              <w:pStyle w:val="ListBullet"/>
              <w:rPr>
                <w:lang w:val="en-NZ"/>
              </w:rPr>
            </w:pPr>
            <w:r w:rsidRPr="006C0B7A">
              <w:t>conduct precise measurements and calculations relating to height, depth, dimension, direction, position and volumes in actual operational activity and virtual representation.</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C0B7A" w:rsidP="006C0B7A">
            <w:pPr>
              <w:pStyle w:val="ListBullet"/>
            </w:pPr>
            <w:r w:rsidRPr="006C0B7A">
              <w:t>negotiate to clarify client requirements</w:t>
            </w:r>
          </w:p>
          <w:p w:rsidR="00000000" w:rsidP="006C0B7A">
            <w:pPr>
              <w:pStyle w:val="ListBullet"/>
              <w:rPr>
                <w:lang w:val="en-NZ"/>
              </w:rPr>
            </w:pPr>
            <w:r w:rsidRPr="006C0B7A">
              <w:t>infor</w:t>
            </w:r>
            <w:r w:rsidRPr="006C0B7A">
              <w:t>m clients and other stakeholders of project progress.</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Reading skills to:</w:t>
            </w:r>
          </w:p>
        </w:tc>
        <w:tc>
          <w:tcPr>
            <w:tcW w:w="6877" w:type="dxa"/>
            <w:tcBorders>
              <w:top w:val="nil"/>
              <w:left w:val="nil"/>
              <w:bottom w:val="nil"/>
              <w:right w:val="nil"/>
            </w:tcBorders>
            <w:tcMar>
              <w:top w:w="0" w:type="dxa"/>
              <w:left w:w="62" w:type="dxa"/>
              <w:bottom w:w="0" w:type="dxa"/>
              <w:right w:w="62" w:type="dxa"/>
            </w:tcMar>
          </w:tcPr>
          <w:p w:rsidR="00000000" w:rsidP="006C0B7A">
            <w:pPr>
              <w:pStyle w:val="ListBullet"/>
              <w:rPr>
                <w:lang w:val="en-NZ"/>
              </w:rPr>
            </w:pPr>
            <w:r w:rsidRPr="006C0B7A">
              <w:t>interpret graphical and technical information in mining and engineering plans.</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Writing skills to:</w:t>
            </w:r>
          </w:p>
        </w:tc>
        <w:tc>
          <w:tcPr>
            <w:tcW w:w="6877" w:type="dxa"/>
            <w:tcBorders>
              <w:top w:val="nil"/>
              <w:left w:val="nil"/>
              <w:bottom w:val="nil"/>
              <w:right w:val="nil"/>
            </w:tcBorders>
            <w:tcMar>
              <w:top w:w="0" w:type="dxa"/>
              <w:left w:w="62" w:type="dxa"/>
              <w:bottom w:w="0" w:type="dxa"/>
              <w:right w:w="62" w:type="dxa"/>
            </w:tcMar>
          </w:tcPr>
          <w:p w:rsidR="00000000" w:rsidP="006C0B7A">
            <w:pPr>
              <w:pStyle w:val="ListBullet"/>
              <w:rPr>
                <w:lang w:val="en-NZ"/>
              </w:rPr>
            </w:pPr>
            <w:r w:rsidRPr="006C0B7A">
              <w:t>record accurate technical information in organisational documentation.</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Technology skills to:</w:t>
            </w:r>
          </w:p>
        </w:tc>
        <w:tc>
          <w:tcPr>
            <w:tcW w:w="6877" w:type="dxa"/>
            <w:tcBorders>
              <w:top w:val="nil"/>
              <w:left w:val="nil"/>
              <w:bottom w:val="nil"/>
              <w:right w:val="nil"/>
            </w:tcBorders>
            <w:tcMar>
              <w:top w:w="0" w:type="dxa"/>
              <w:left w:w="62" w:type="dxa"/>
              <w:bottom w:w="0" w:type="dxa"/>
              <w:right w:w="62" w:type="dxa"/>
            </w:tcMar>
          </w:tcPr>
          <w:p w:rsidR="00000000" w:rsidRPr="006C0B7A" w:rsidP="006C0B7A">
            <w:pPr>
              <w:pStyle w:val="ListBullet"/>
            </w:pPr>
            <w:r w:rsidRPr="006C0B7A">
              <w:t>connect equipment to coordinate systems</w:t>
            </w:r>
          </w:p>
          <w:p w:rsidR="00000000" w:rsidP="006C0B7A">
            <w:pPr>
              <w:pStyle w:val="ListBullet"/>
              <w:rPr>
                <w:lang w:val="en-NZ"/>
              </w:rPr>
            </w:pPr>
            <w:r w:rsidRPr="006C0B7A">
              <w:t>set up and calibrate specialised surveying equipment.</w:t>
            </w: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6C0B7A" w:rsidP="006C0B7A">
            <w:pPr>
              <w:pStyle w:val="ListBullet"/>
            </w:pPr>
            <w:r w:rsidRPr="006C0B7A">
              <w:t>identify and resolve areas of potential non-compliance with legislation, regulations and standards.</w:t>
            </w:r>
          </w:p>
        </w:tc>
      </w:tr>
    </w:tbl>
    <w:p w:rsidR="00000000" w:rsidRPr="006C0B7A" w:rsidP="006C0B7A">
      <w:pPr>
        <w:pStyle w:val="BodyText"/>
      </w:pPr>
    </w:p>
    <w:p w:rsidR="00000000" w:rsidRPr="006C0B7A" w:rsidP="006C0B7A">
      <w:pPr>
        <w:pStyle w:val="AllowPageBreak"/>
      </w:pPr>
    </w:p>
    <w:p w:rsidR="00000000" w:rsidRPr="006C0B7A" w:rsidP="006C0B7A">
      <w:pPr>
        <w:pStyle w:val="Heading1"/>
      </w:pPr>
      <w:bookmarkStart w:id="7" w:name="O_838086"/>
      <w:bookmarkEnd w:id="7"/>
      <w:r w:rsidRPr="006C0B7A">
        <w:t>Range of Conditions</w:t>
      </w:r>
    </w:p>
    <w:tbl>
      <w:tblPr>
        <w:tblW w:w="0" w:type="auto"/>
        <w:tblLayout w:type="fixed"/>
        <w:tblCellMar>
          <w:left w:w="62" w:type="dxa"/>
          <w:right w:w="62" w:type="dxa"/>
        </w:tblCellMar>
        <w:tblLook w:val="0000"/>
      </w:tblPr>
      <w:tblGrid>
        <w:gridCol w:w="2364"/>
        <w:gridCol w:w="6708"/>
      </w:tblGrid>
      <w:tr w:rsidTr="006C0B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t>This section specifies work environments and conditions that may affect performance. Essential operating conditions that may be present (depending on the work situation, needs of the candidate, accessibility of the item,</w:t>
            </w:r>
            <w:r w:rsidRPr="006C0B7A">
              <w:t xml:space="preserve"> and local industry and regional contexts) are included. Bold italicised wording, if used in the performance criteria, is detailed below.</w:t>
            </w:r>
          </w:p>
        </w:tc>
      </w:tr>
      <w:tr w:rsidTr="006C0B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rPr>
                <w:rStyle w:val="BoldandItalics"/>
              </w:rPr>
              <w:t xml:space="preserve">Appropriate persons </w:t>
            </w:r>
            <w:r w:rsidRPr="006C0B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C0B7A" w:rsidP="006C0B7A">
            <w:pPr>
              <w:pStyle w:val="ListBullet"/>
            </w:pPr>
            <w:r w:rsidRPr="006C0B7A">
              <w:t>client</w:t>
            </w:r>
          </w:p>
          <w:p w:rsidR="00000000" w:rsidRPr="006C0B7A" w:rsidP="006C0B7A">
            <w:pPr>
              <w:pStyle w:val="ListBullet"/>
            </w:pPr>
            <w:r w:rsidRPr="006C0B7A">
              <w:t>colleague</w:t>
            </w:r>
          </w:p>
          <w:p w:rsidR="00000000" w:rsidRPr="006C0B7A" w:rsidP="006C0B7A">
            <w:pPr>
              <w:pStyle w:val="ListBullet"/>
            </w:pPr>
            <w:r w:rsidRPr="006C0B7A">
              <w:t>engineer</w:t>
            </w:r>
          </w:p>
          <w:p w:rsidR="00000000" w:rsidRPr="006C0B7A" w:rsidP="006C0B7A">
            <w:pPr>
              <w:pStyle w:val="ListBullet"/>
            </w:pPr>
            <w:r w:rsidRPr="006C0B7A">
              <w:t>manager</w:t>
            </w:r>
          </w:p>
          <w:p w:rsidR="00000000" w:rsidRPr="006C0B7A" w:rsidP="006C0B7A">
            <w:pPr>
              <w:pStyle w:val="ListBullet"/>
            </w:pPr>
            <w:r w:rsidRPr="006C0B7A">
              <w:t>site personnel</w:t>
            </w:r>
          </w:p>
          <w:p w:rsidR="00000000" w:rsidRPr="006C0B7A" w:rsidP="006C0B7A">
            <w:pPr>
              <w:pStyle w:val="ListBullet"/>
            </w:pPr>
            <w:r w:rsidRPr="006C0B7A">
              <w:t>registered or qualified surveyor</w:t>
            </w:r>
          </w:p>
          <w:p w:rsidR="00000000" w:rsidP="006C0B7A">
            <w:pPr>
              <w:pStyle w:val="ListBullet"/>
              <w:rPr>
                <w:lang w:val="en-NZ"/>
              </w:rPr>
            </w:pPr>
            <w:r w:rsidRPr="006C0B7A">
              <w:t>supplier.</w:t>
            </w:r>
          </w:p>
        </w:tc>
      </w:tr>
      <w:tr w:rsidTr="006C0B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p>
        </w:tc>
      </w:tr>
      <w:tr w:rsidTr="006C0B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C0B7A">
            <w:pPr>
              <w:pStyle w:val="BodyText"/>
              <w:rPr>
                <w:lang w:val="en-NZ"/>
              </w:rPr>
            </w:pPr>
            <w:r w:rsidRPr="006C0B7A">
              <w:rPr>
                <w:rStyle w:val="BoldandItalics"/>
              </w:rPr>
              <w:t xml:space="preserve">Required mining methods </w:t>
            </w:r>
            <w:r w:rsidRPr="006C0B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C0B7A" w:rsidP="006C0B7A">
            <w:pPr>
              <w:pStyle w:val="ListBullet"/>
            </w:pPr>
            <w:r w:rsidRPr="006C0B7A">
              <w:t>developing roads and ramps</w:t>
            </w:r>
          </w:p>
          <w:p w:rsidR="00000000" w:rsidRPr="006C0B7A" w:rsidP="006C0B7A">
            <w:pPr>
              <w:pStyle w:val="ListBullet"/>
            </w:pPr>
            <w:r w:rsidRPr="006C0B7A">
              <w:t>drilling</w:t>
            </w:r>
          </w:p>
          <w:p w:rsidR="00000000" w:rsidRPr="006C0B7A" w:rsidP="006C0B7A">
            <w:pPr>
              <w:pStyle w:val="ListBullet"/>
            </w:pPr>
            <w:r w:rsidRPr="006C0B7A">
              <w:t>removing interburden</w:t>
            </w:r>
          </w:p>
          <w:p w:rsidR="00000000" w:rsidRPr="006C0B7A" w:rsidP="006C0B7A">
            <w:pPr>
              <w:pStyle w:val="ListBullet"/>
            </w:pPr>
            <w:r w:rsidRPr="006C0B7A">
              <w:t>pre-stripping</w:t>
            </w:r>
          </w:p>
          <w:p w:rsidR="00000000" w:rsidRPr="006C0B7A" w:rsidP="006C0B7A">
            <w:pPr>
              <w:pStyle w:val="ListBullet"/>
            </w:pPr>
            <w:r w:rsidRPr="006C0B7A">
              <w:t>stockpiles, dumps and safety berms</w:t>
            </w:r>
          </w:p>
          <w:p w:rsidR="00000000" w:rsidRPr="006C0B7A" w:rsidP="006C0B7A">
            <w:pPr>
              <w:pStyle w:val="ListBullet"/>
            </w:pPr>
            <w:r w:rsidRPr="006C0B7A">
              <w:t>tailings dams.</w:t>
            </w:r>
          </w:p>
        </w:tc>
      </w:tr>
    </w:tbl>
    <w:p w:rsidR="00000000" w:rsidRPr="006C0B7A" w:rsidP="006C0B7A">
      <w:pPr>
        <w:pStyle w:val="BodyText"/>
      </w:pPr>
    </w:p>
    <w:p w:rsidR="00000000" w:rsidRPr="006C0B7A" w:rsidP="006C0B7A">
      <w:pPr>
        <w:pStyle w:val="AllowPageBreak"/>
      </w:pPr>
    </w:p>
    <w:p w:rsidR="00000000" w:rsidRPr="006C0B7A" w:rsidP="006C0B7A">
      <w:pPr>
        <w:pStyle w:val="Heading1"/>
      </w:pPr>
      <w:bookmarkStart w:id="8" w:name="O_838085"/>
      <w:bookmarkEnd w:id="8"/>
      <w:r w:rsidRPr="006C0B7A">
        <w:t>Unit Mapping Information</w:t>
      </w:r>
    </w:p>
    <w:p w:rsidR="00000000" w:rsidRPr="006C0B7A" w:rsidP="007E6A4E">
      <w:pPr>
        <w:pStyle w:val="BodyText"/>
      </w:pPr>
      <w:r w:rsidRPr="006C0B7A">
        <w:t>CPPSIS6021A Conduct open mine pit surveying</w:t>
      </w:r>
    </w:p>
    <w:p w:rsidR="00000000" w:rsidRPr="006C0B7A" w:rsidP="006C0B7A">
      <w:pPr>
        <w:pStyle w:val="Heading1"/>
      </w:pPr>
      <w:bookmarkStart w:id="9" w:name="O_838078"/>
      <w:bookmarkEnd w:id="9"/>
      <w:r w:rsidRPr="006C0B7A">
        <w:t>Links</w:t>
      </w:r>
    </w:p>
    <w:p w:rsidR="00000000" w:rsidRPr="006C0B7A" w:rsidP="007E6A4E">
      <w:pPr>
        <w:pStyle w:val="BodyText"/>
      </w:pPr>
      <w:r w:rsidRPr="006C0B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41C75">
        <w:rPr>
          <w:rStyle w:val="Hyperlink"/>
        </w:rPr>
        <w:t>https://vetnet.gov.au/Pages/TrainingDocs.aspx?q=6f3f9672-30e8-4835-b348-205dfcf13d9b</w:t>
      </w:r>
      <w:r>
        <w:fldChar w:fldCharType="end"/>
      </w:r>
    </w:p>
    <w:p w:rsidR="00000000" w:rsidRPr="006C0B7A" w:rsidP="006C0B7A"/>
    <w:sectPr w:rsidSect="006C0B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7A" w:rsidRPr="007E6A4E" w:rsidP="007E6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4E" w:rsidP="006C0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A4E" w:rsidP="006C0B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E6A4E" w:rsidP="006C0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B7A" w:rsidRPr="007E6A4E" w:rsidP="007E6A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4E" w:rsidRPr="002D2AF8" w:rsidP="006C0B7A">
    <w:pPr>
      <w:pStyle w:val="Header"/>
      <w:framePr w:wrap="around"/>
    </w:pPr>
    <w:r>
      <w:fldChar w:fldCharType="begin"/>
    </w:r>
    <w:r>
      <w:instrText xml:space="preserve"> TITLE   \* MERGEFORMAT </w:instrText>
    </w:r>
    <w:r>
      <w:fldChar w:fldCharType="separate"/>
    </w:r>
    <w:r>
      <w:t>CPPSIS6021 Conduct open pit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7E6A4E" w:rsidP="006C0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8B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DC4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B7A"/>
    <w:pPr>
      <w:spacing w:before="360" w:after="60"/>
      <w:outlineLvl w:val="0"/>
    </w:pPr>
    <w:rPr>
      <w:sz w:val="32"/>
    </w:rPr>
  </w:style>
  <w:style w:type="paragraph" w:styleId="Heading2">
    <w:name w:val="heading 2"/>
    <w:basedOn w:val="HeadingBase"/>
    <w:next w:val="BodyText"/>
    <w:link w:val="Heading2Char"/>
    <w:qFormat/>
    <w:rsid w:val="006C0B7A"/>
    <w:pPr>
      <w:keepLines/>
      <w:spacing w:before="240" w:after="120"/>
      <w:outlineLvl w:val="1"/>
    </w:pPr>
    <w:rPr>
      <w:sz w:val="28"/>
      <w:szCs w:val="40"/>
    </w:rPr>
  </w:style>
  <w:style w:type="paragraph" w:styleId="Heading3">
    <w:name w:val="heading 3"/>
    <w:basedOn w:val="HeadingBase"/>
    <w:next w:val="BodyText"/>
    <w:link w:val="Heading3Char"/>
    <w:qFormat/>
    <w:rsid w:val="006C0B7A"/>
    <w:pPr>
      <w:spacing w:before="180" w:after="120"/>
      <w:outlineLvl w:val="2"/>
    </w:pPr>
    <w:rPr>
      <w:spacing w:val="-10"/>
      <w:kern w:val="32"/>
    </w:rPr>
  </w:style>
  <w:style w:type="paragraph" w:styleId="Heading4">
    <w:name w:val="heading 4"/>
    <w:basedOn w:val="HeadingBase"/>
    <w:next w:val="BodyText"/>
    <w:link w:val="Heading4Char"/>
    <w:qFormat/>
    <w:rsid w:val="006C0B7A"/>
    <w:pPr>
      <w:spacing w:before="160" w:after="120"/>
      <w:outlineLvl w:val="3"/>
    </w:pPr>
    <w:rPr>
      <w:sz w:val="22"/>
    </w:rPr>
  </w:style>
  <w:style w:type="paragraph" w:styleId="Heading5">
    <w:name w:val="heading 5"/>
    <w:basedOn w:val="HeadingBase"/>
    <w:next w:val="Normal"/>
    <w:link w:val="Heading5Char"/>
    <w:qFormat/>
    <w:rsid w:val="006C0B7A"/>
    <w:pPr>
      <w:spacing w:before="80"/>
      <w:outlineLvl w:val="4"/>
    </w:pPr>
    <w:rPr>
      <w:color w:val="918585"/>
      <w:sz w:val="20"/>
    </w:rPr>
  </w:style>
  <w:style w:type="paragraph" w:styleId="Heading6">
    <w:name w:val="heading 6"/>
    <w:basedOn w:val="HeadingBase"/>
    <w:next w:val="Normal"/>
    <w:link w:val="Heading6Char"/>
    <w:qFormat/>
    <w:rsid w:val="006C0B7A"/>
    <w:pPr>
      <w:spacing w:before="60"/>
      <w:outlineLvl w:val="5"/>
    </w:pPr>
    <w:rPr>
      <w:color w:val="918585"/>
      <w:sz w:val="20"/>
    </w:rPr>
  </w:style>
  <w:style w:type="paragraph" w:styleId="Heading7">
    <w:name w:val="heading 7"/>
    <w:basedOn w:val="Normal"/>
    <w:next w:val="Normal"/>
    <w:link w:val="Heading7Char"/>
    <w:qFormat/>
    <w:rsid w:val="006C0B7A"/>
    <w:pPr>
      <w:ind w:left="720"/>
      <w:outlineLvl w:val="6"/>
    </w:pPr>
    <w:rPr>
      <w:i/>
    </w:rPr>
  </w:style>
  <w:style w:type="paragraph" w:styleId="Heading8">
    <w:name w:val="heading 8"/>
    <w:basedOn w:val="Normal"/>
    <w:next w:val="Normal"/>
    <w:link w:val="Heading8Char"/>
    <w:qFormat/>
    <w:rsid w:val="006C0B7A"/>
    <w:pPr>
      <w:ind w:left="720"/>
      <w:outlineLvl w:val="7"/>
    </w:pPr>
    <w:rPr>
      <w:i/>
    </w:rPr>
  </w:style>
  <w:style w:type="paragraph" w:styleId="Heading9">
    <w:name w:val="heading 9"/>
    <w:basedOn w:val="Normal"/>
    <w:next w:val="Normal"/>
    <w:link w:val="Heading9Char"/>
    <w:qFormat/>
    <w:rsid w:val="006C0B7A"/>
    <w:pPr>
      <w:ind w:left="720"/>
      <w:outlineLvl w:val="8"/>
    </w:pPr>
    <w:rPr>
      <w:i/>
    </w:rPr>
  </w:style>
  <w:style w:type="character" w:default="1" w:styleId="DefaultParagraphFont">
    <w:name w:val="Default Paragraph Font"/>
    <w:uiPriority w:val="1"/>
    <w:unhideWhenUsed/>
    <w:rsid w:val="006C0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B7A"/>
  </w:style>
  <w:style w:type="character" w:customStyle="1" w:styleId="Heading1Char">
    <w:name w:val="Heading 1 Char"/>
    <w:basedOn w:val="DefaultParagraphFont"/>
    <w:link w:val="Heading1"/>
    <w:rsid w:val="006C0B7A"/>
    <w:rPr>
      <w:rFonts w:ascii="Times New Roman" w:eastAsia="Times New Roman" w:hAnsi="Times New Roman" w:cs="Times New Roman"/>
      <w:b/>
      <w:sz w:val="32"/>
      <w:szCs w:val="20"/>
      <w:lang w:eastAsia="en-US"/>
    </w:rPr>
  </w:style>
  <w:style w:type="paragraph" w:styleId="BodyText">
    <w:name w:val="Body Text"/>
    <w:basedOn w:val="Normal"/>
    <w:link w:val="BodyTextChar"/>
    <w:rsid w:val="006C0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B7A"/>
    <w:rPr>
      <w:rFonts w:ascii="Times New Roman" w:eastAsia="Times New Roman" w:hAnsi="Times New Roman" w:cs="Times New Roman"/>
      <w:sz w:val="24"/>
      <w:lang w:eastAsia="en-US"/>
    </w:rPr>
  </w:style>
  <w:style w:type="paragraph" w:styleId="ListBullet">
    <w:name w:val="List Bullet"/>
    <w:basedOn w:val="List"/>
    <w:rsid w:val="006C0B7A"/>
    <w:pPr>
      <w:numPr>
        <w:numId w:val="11"/>
      </w:numPr>
      <w:tabs>
        <w:tab w:val="clear" w:pos="340"/>
      </w:tabs>
      <w:spacing w:before="40" w:after="40"/>
    </w:pPr>
  </w:style>
  <w:style w:type="character" w:customStyle="1" w:styleId="SpecialBold">
    <w:name w:val="Special Bold"/>
    <w:basedOn w:val="DefaultParagraphFont"/>
    <w:rsid w:val="006C0B7A"/>
    <w:rPr>
      <w:b/>
      <w:spacing w:val="0"/>
    </w:rPr>
  </w:style>
  <w:style w:type="paragraph" w:customStyle="1" w:styleId="SuperHeading">
    <w:name w:val="SuperHeading"/>
    <w:basedOn w:val="Normal"/>
    <w:rsid w:val="006C0B7A"/>
    <w:pPr>
      <w:spacing w:before="240" w:after="120"/>
      <w:outlineLvl w:val="0"/>
    </w:pPr>
    <w:rPr>
      <w:rFonts w:ascii="Times New Roman" w:hAnsi="Times New Roman"/>
      <w:b/>
      <w:sz w:val="32"/>
    </w:rPr>
  </w:style>
  <w:style w:type="paragraph" w:customStyle="1" w:styleId="AllowPageBreak">
    <w:name w:val="AllowPageBreak"/>
    <w:rsid w:val="006C0B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B7A"/>
    <w:rPr>
      <w:b/>
      <w:i/>
      <w:u w:val="none"/>
    </w:rPr>
  </w:style>
  <w:style w:type="character" w:customStyle="1" w:styleId="Heading2Char">
    <w:name w:val="Heading 2 Char"/>
    <w:basedOn w:val="DefaultParagraphFont"/>
    <w:link w:val="Heading2"/>
    <w:rsid w:val="006C0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B7A"/>
    <w:rPr>
      <w:rFonts w:ascii="Courier New" w:eastAsia="Times New Roman" w:hAnsi="Courier New" w:cs="Times New Roman"/>
      <w:i/>
      <w:szCs w:val="20"/>
      <w:lang w:eastAsia="en-US"/>
    </w:rPr>
  </w:style>
  <w:style w:type="paragraph" w:customStyle="1" w:styleId="HeadingBase">
    <w:name w:val="Heading Base"/>
    <w:rsid w:val="006C0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B7A"/>
    <w:pPr>
      <w:tabs>
        <w:tab w:val="right" w:leader="dot" w:pos="9072"/>
      </w:tabs>
      <w:ind w:left="567"/>
    </w:pPr>
    <w:rPr>
      <w:szCs w:val="22"/>
    </w:rPr>
  </w:style>
  <w:style w:type="paragraph" w:customStyle="1" w:styleId="TOCBase">
    <w:name w:val="TOC Base"/>
    <w:rsid w:val="006C0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B7A"/>
    <w:pPr>
      <w:tabs>
        <w:tab w:val="right" w:leader="dot" w:pos="9072"/>
      </w:tabs>
      <w:spacing w:before="40" w:after="40"/>
      <w:ind w:left="284"/>
    </w:pPr>
    <w:rPr>
      <w:rFonts w:ascii="Times New Roman" w:hAnsi="Times New Roman"/>
    </w:rPr>
  </w:style>
  <w:style w:type="paragraph" w:styleId="TOC1">
    <w:name w:val="toc 1"/>
    <w:basedOn w:val="TOCBase"/>
    <w:next w:val="Normal"/>
    <w:rsid w:val="006C0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B7A"/>
    <w:rPr>
      <w:rFonts w:ascii="Times New Roman" w:eastAsia="Times New Roman" w:hAnsi="Times New Roman" w:cs="Times New Roman"/>
      <w:sz w:val="16"/>
      <w:lang w:eastAsia="en-US"/>
    </w:rPr>
  </w:style>
  <w:style w:type="paragraph" w:styleId="Title">
    <w:name w:val="Title"/>
    <w:basedOn w:val="HeadingBase"/>
    <w:link w:val="TitleChar"/>
    <w:qFormat/>
    <w:rsid w:val="006C0B7A"/>
    <w:pPr>
      <w:spacing w:before="5040"/>
      <w:jc w:val="center"/>
    </w:pPr>
    <w:rPr>
      <w:sz w:val="48"/>
      <w:szCs w:val="72"/>
      <w:lang w:val="en-US"/>
    </w:rPr>
  </w:style>
  <w:style w:type="character" w:customStyle="1" w:styleId="TitleChar">
    <w:name w:val="Title Char"/>
    <w:basedOn w:val="DefaultParagraphFont"/>
    <w:link w:val="Title"/>
    <w:rsid w:val="006C0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B7A"/>
    <w:pPr>
      <w:tabs>
        <w:tab w:val="left" w:pos="3600"/>
        <w:tab w:val="left" w:pos="3958"/>
      </w:tabs>
    </w:pPr>
  </w:style>
  <w:style w:type="paragraph" w:styleId="List">
    <w:name w:val="List"/>
    <w:basedOn w:val="BodyText"/>
    <w:next w:val="BodyText"/>
    <w:rsid w:val="006C0B7A"/>
    <w:pPr>
      <w:tabs>
        <w:tab w:val="left" w:pos="340"/>
      </w:tabs>
      <w:spacing w:before="60" w:after="60"/>
      <w:ind w:left="340" w:hanging="340"/>
    </w:pPr>
  </w:style>
  <w:style w:type="paragraph" w:customStyle="1" w:styleId="Note">
    <w:name w:val="Note"/>
    <w:basedOn w:val="BodyText"/>
    <w:rsid w:val="006C0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B7A"/>
    <w:pPr>
      <w:framePr w:wrap="auto" w:hAnchor="text" w:y="6049"/>
    </w:pPr>
    <w:rPr>
      <w:color w:val="000000"/>
      <w:sz w:val="40"/>
    </w:rPr>
  </w:style>
  <w:style w:type="paragraph" w:customStyle="1" w:styleId="TOCTitle">
    <w:name w:val="TOCTitle"/>
    <w:basedOn w:val="Heading1"/>
    <w:rsid w:val="006C0B7A"/>
    <w:pPr>
      <w:spacing w:after="240"/>
      <w:jc w:val="center"/>
      <w:outlineLvl w:val="9"/>
    </w:pPr>
    <w:rPr>
      <w:caps/>
    </w:rPr>
  </w:style>
  <w:style w:type="paragraph" w:customStyle="1" w:styleId="Version">
    <w:name w:val="Version"/>
    <w:rsid w:val="006C0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B7A"/>
    <w:pPr>
      <w:numPr>
        <w:numId w:val="12"/>
      </w:numPr>
      <w:tabs>
        <w:tab w:val="clear" w:pos="680"/>
      </w:tabs>
    </w:pPr>
  </w:style>
  <w:style w:type="paragraph" w:styleId="Index1">
    <w:name w:val="index 1"/>
    <w:basedOn w:val="Normal"/>
    <w:next w:val="Normal"/>
    <w:semiHidden/>
    <w:rsid w:val="006C0B7A"/>
    <w:pPr>
      <w:keepNext w:val="0"/>
      <w:tabs>
        <w:tab w:val="right" w:pos="4176"/>
      </w:tabs>
      <w:ind w:left="198" w:hanging="198"/>
    </w:pPr>
    <w:rPr>
      <w:rFonts w:ascii="Garamond" w:hAnsi="Garamond"/>
    </w:rPr>
  </w:style>
  <w:style w:type="paragraph" w:styleId="IndexHeading">
    <w:name w:val="index heading"/>
    <w:basedOn w:val="Normal"/>
    <w:next w:val="Index1"/>
    <w:semiHidden/>
    <w:rsid w:val="006C0B7A"/>
    <w:pPr>
      <w:spacing w:before="120" w:after="120"/>
    </w:pPr>
    <w:rPr>
      <w:rFonts w:ascii="Arial" w:hAnsi="Arial"/>
      <w:b/>
      <w:color w:val="918585"/>
      <w:sz w:val="24"/>
    </w:rPr>
  </w:style>
  <w:style w:type="paragraph" w:styleId="Header">
    <w:name w:val="header"/>
    <w:basedOn w:val="Normal"/>
    <w:link w:val="HeaderChar"/>
    <w:rsid w:val="006C0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B7A"/>
    <w:rPr>
      <w:rFonts w:ascii="Times New Roman" w:eastAsia="Times New Roman" w:hAnsi="Times New Roman" w:cs="Times New Roman"/>
      <w:sz w:val="16"/>
      <w:szCs w:val="20"/>
      <w:lang w:val="en-GB" w:eastAsia="en-US"/>
    </w:rPr>
  </w:style>
  <w:style w:type="paragraph" w:customStyle="1" w:styleId="Chapter">
    <w:name w:val="Chapter"/>
    <w:basedOn w:val="Normal"/>
    <w:rsid w:val="006C0B7A"/>
    <w:pPr>
      <w:spacing w:before="240"/>
    </w:pPr>
    <w:rPr>
      <w:rFonts w:ascii="Times New Roman" w:hAnsi="Times New Roman"/>
      <w:smallCaps/>
      <w:spacing w:val="80"/>
      <w:sz w:val="28"/>
    </w:rPr>
  </w:style>
  <w:style w:type="paragraph" w:customStyle="1" w:styleId="InChapter">
    <w:name w:val="InChapter"/>
    <w:basedOn w:val="Heading3"/>
    <w:rsid w:val="006C0B7A"/>
    <w:pPr>
      <w:spacing w:after="240"/>
      <w:outlineLvl w:val="9"/>
    </w:pPr>
    <w:rPr>
      <w:noProof/>
    </w:rPr>
  </w:style>
  <w:style w:type="paragraph" w:styleId="Index2">
    <w:name w:val="index 2"/>
    <w:basedOn w:val="Normal"/>
    <w:next w:val="Normal"/>
    <w:semiHidden/>
    <w:rsid w:val="006C0B7A"/>
    <w:pPr>
      <w:tabs>
        <w:tab w:val="right" w:pos="4176"/>
      </w:tabs>
      <w:ind w:left="568" w:hanging="284"/>
    </w:pPr>
    <w:rPr>
      <w:rFonts w:ascii="Garamond" w:hAnsi="Garamond"/>
    </w:rPr>
  </w:style>
  <w:style w:type="paragraph" w:customStyle="1" w:styleId="Byline">
    <w:name w:val="Byline"/>
    <w:rsid w:val="006C0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B7A"/>
    <w:pPr>
      <w:tabs>
        <w:tab w:val="clear" w:pos="3600"/>
        <w:tab w:val="clear" w:pos="3958"/>
      </w:tabs>
      <w:jc w:val="right"/>
    </w:pPr>
  </w:style>
  <w:style w:type="character" w:styleId="Emphasis">
    <w:name w:val="Emphasis"/>
    <w:basedOn w:val="DefaultParagraphFont"/>
    <w:qFormat/>
    <w:rsid w:val="006C0B7A"/>
    <w:rPr>
      <w:i/>
    </w:rPr>
  </w:style>
  <w:style w:type="paragraph" w:styleId="Caption">
    <w:name w:val="caption"/>
    <w:basedOn w:val="BodyText"/>
    <w:next w:val="Normal"/>
    <w:qFormat/>
    <w:rsid w:val="006C0B7A"/>
    <w:pPr>
      <w:framePr w:w="2268" w:hSpace="181" w:vSpace="181" w:wrap="around" w:vAnchor="text" w:hAnchor="page" w:x="1135" w:y="285" w:anchorLock="1"/>
    </w:pPr>
    <w:rPr>
      <w:i/>
    </w:rPr>
  </w:style>
  <w:style w:type="paragraph" w:customStyle="1" w:styleId="MiniTOCTitle">
    <w:name w:val="MiniTOCTitle"/>
    <w:basedOn w:val="Heading4"/>
    <w:rsid w:val="006C0B7A"/>
    <w:pPr>
      <w:spacing w:before="240"/>
      <w:outlineLvl w:val="9"/>
    </w:pPr>
    <w:rPr>
      <w:noProof/>
      <w:sz w:val="24"/>
    </w:rPr>
  </w:style>
  <w:style w:type="paragraph" w:customStyle="1" w:styleId="MiniTOCItem">
    <w:name w:val="MiniTOCItem"/>
    <w:basedOn w:val="ListBullet"/>
    <w:rsid w:val="006C0B7A"/>
    <w:pPr>
      <w:numPr>
        <w:numId w:val="0"/>
      </w:numPr>
      <w:tabs>
        <w:tab w:val="right" w:leader="dot" w:pos="6521"/>
      </w:tabs>
      <w:spacing w:before="0" w:after="0"/>
    </w:pPr>
  </w:style>
  <w:style w:type="paragraph" w:customStyle="1" w:styleId="TOFTitle">
    <w:name w:val="TOFTitle"/>
    <w:basedOn w:val="TOCTitle"/>
    <w:rsid w:val="006C0B7A"/>
  </w:style>
  <w:style w:type="paragraph" w:styleId="TableofFigures">
    <w:name w:val="table of figures"/>
    <w:basedOn w:val="Normal"/>
    <w:next w:val="Normal"/>
    <w:semiHidden/>
    <w:rsid w:val="006C0B7A"/>
    <w:pPr>
      <w:tabs>
        <w:tab w:val="right" w:leader="dot" w:pos="9072"/>
      </w:tabs>
      <w:ind w:left="970" w:hanging="403"/>
    </w:pPr>
    <w:rPr>
      <w:rFonts w:ascii="Times New Roman" w:hAnsi="Times New Roman"/>
      <w:b/>
    </w:rPr>
  </w:style>
  <w:style w:type="paragraph" w:styleId="ListNumber">
    <w:name w:val="List Number"/>
    <w:basedOn w:val="List"/>
    <w:rsid w:val="006C0B7A"/>
    <w:pPr>
      <w:numPr>
        <w:numId w:val="14"/>
      </w:numPr>
      <w:tabs>
        <w:tab w:val="clear" w:pos="340"/>
      </w:tabs>
    </w:pPr>
  </w:style>
  <w:style w:type="character" w:customStyle="1" w:styleId="WingdingSymbols">
    <w:name w:val="Wingding Symbols"/>
    <w:rsid w:val="006C0B7A"/>
    <w:rPr>
      <w:rFonts w:ascii="Wingdings" w:hAnsi="Wingdings"/>
    </w:rPr>
  </w:style>
  <w:style w:type="paragraph" w:customStyle="1" w:styleId="TableHeading">
    <w:name w:val="Table Heading"/>
    <w:basedOn w:val="HeadingBase"/>
    <w:rsid w:val="006C0B7A"/>
    <w:pPr>
      <w:keepLines/>
      <w:pBdr>
        <w:bottom w:val="single" w:sz="6" w:space="1" w:color="918585"/>
      </w:pBdr>
      <w:spacing w:before="240"/>
    </w:pPr>
  </w:style>
  <w:style w:type="character" w:customStyle="1" w:styleId="HotSpot">
    <w:name w:val="HotSpot"/>
    <w:rsid w:val="006C0B7A"/>
    <w:rPr>
      <w:color w:val="0033CC"/>
      <w:u w:val="none"/>
    </w:rPr>
  </w:style>
  <w:style w:type="paragraph" w:customStyle="1" w:styleId="BodyTextRight">
    <w:name w:val="Body Text Right"/>
    <w:basedOn w:val="BodyText"/>
    <w:rsid w:val="006C0B7A"/>
    <w:pPr>
      <w:spacing w:before="0" w:after="0"/>
      <w:jc w:val="right"/>
    </w:pPr>
  </w:style>
  <w:style w:type="paragraph" w:styleId="Index3">
    <w:name w:val="index 3"/>
    <w:basedOn w:val="ListNumber2"/>
    <w:next w:val="Normal"/>
    <w:semiHidden/>
    <w:rsid w:val="006C0B7A"/>
    <w:pPr>
      <w:numPr>
        <w:numId w:val="0"/>
      </w:numPr>
      <w:tabs>
        <w:tab w:val="right" w:leader="dot" w:pos="4176"/>
      </w:tabs>
    </w:pPr>
  </w:style>
  <w:style w:type="paragraph" w:styleId="ListNumber2">
    <w:name w:val="List Number 2"/>
    <w:basedOn w:val="List2"/>
    <w:rsid w:val="006C0B7A"/>
    <w:pPr>
      <w:numPr>
        <w:numId w:val="9"/>
      </w:numPr>
      <w:tabs>
        <w:tab w:val="clear" w:pos="1060"/>
      </w:tabs>
    </w:pPr>
  </w:style>
  <w:style w:type="paragraph" w:customStyle="1" w:styleId="MarginNote">
    <w:name w:val="Margin Note"/>
    <w:basedOn w:val="BodyText"/>
    <w:rsid w:val="006C0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B7A"/>
    <w:rPr>
      <w:sz w:val="32"/>
    </w:rPr>
  </w:style>
  <w:style w:type="paragraph" w:customStyle="1" w:styleId="HeadingProcedure">
    <w:name w:val="Heading Procedure"/>
    <w:basedOn w:val="HeadingBase"/>
    <w:next w:val="Normal"/>
    <w:rsid w:val="006C0B7A"/>
    <w:pPr>
      <w:tabs>
        <w:tab w:val="left" w:pos="0"/>
      </w:tabs>
      <w:spacing w:before="120" w:after="60"/>
    </w:pPr>
    <w:rPr>
      <w:i/>
      <w:color w:val="918585"/>
      <w:sz w:val="22"/>
    </w:rPr>
  </w:style>
  <w:style w:type="paragraph" w:customStyle="1" w:styleId="TableBodyText">
    <w:name w:val="Table Body Text"/>
    <w:basedOn w:val="BodyText"/>
    <w:rsid w:val="006C0B7A"/>
    <w:pPr>
      <w:spacing w:before="60" w:after="60"/>
    </w:pPr>
  </w:style>
  <w:style w:type="paragraph" w:styleId="ListContinue">
    <w:name w:val="List Continue"/>
    <w:basedOn w:val="List"/>
    <w:rsid w:val="006C0B7A"/>
    <w:pPr>
      <w:ind w:firstLine="0"/>
    </w:pPr>
  </w:style>
  <w:style w:type="paragraph" w:customStyle="1" w:styleId="ListNote">
    <w:name w:val="List Note"/>
    <w:basedOn w:val="List"/>
    <w:rsid w:val="006C0B7A"/>
    <w:pPr>
      <w:pBdr>
        <w:top w:val="single" w:sz="6" w:space="2" w:color="918585"/>
        <w:bottom w:val="single" w:sz="6" w:space="2" w:color="918585"/>
      </w:pBdr>
      <w:tabs>
        <w:tab w:val="left" w:pos="1021"/>
      </w:tabs>
      <w:ind w:firstLine="0"/>
    </w:pPr>
  </w:style>
  <w:style w:type="paragraph" w:customStyle="1" w:styleId="Warning">
    <w:name w:val="Warning"/>
    <w:basedOn w:val="BodyText"/>
    <w:rsid w:val="006C0B7A"/>
    <w:pPr>
      <w:shd w:val="clear" w:color="auto" w:fill="D9D9D9"/>
      <w:tabs>
        <w:tab w:val="left" w:pos="992"/>
      </w:tabs>
      <w:ind w:left="119" w:right="119"/>
    </w:pPr>
    <w:rPr>
      <w:sz w:val="20"/>
    </w:rPr>
  </w:style>
  <w:style w:type="paragraph" w:customStyle="1" w:styleId="MarginIcons">
    <w:name w:val="Margin Icons"/>
    <w:basedOn w:val="BodyText"/>
    <w:rsid w:val="006C0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B7A"/>
    <w:rPr>
      <w:rFonts w:ascii="Courier New" w:hAnsi="Courier New"/>
    </w:rPr>
  </w:style>
  <w:style w:type="paragraph" w:customStyle="1" w:styleId="NoteBullet">
    <w:name w:val="Note Bullet"/>
    <w:basedOn w:val="Note"/>
    <w:rsid w:val="006C0B7A"/>
    <w:pPr>
      <w:tabs>
        <w:tab w:val="clear" w:pos="680"/>
      </w:tabs>
      <w:spacing w:before="60" w:after="60"/>
    </w:pPr>
  </w:style>
  <w:style w:type="paragraph" w:customStyle="1" w:styleId="SubHeading2">
    <w:name w:val="SubHeading2"/>
    <w:basedOn w:val="HeadingBase"/>
    <w:rsid w:val="006C0B7A"/>
    <w:pPr>
      <w:spacing w:before="240" w:after="60"/>
    </w:pPr>
    <w:rPr>
      <w:sz w:val="20"/>
    </w:rPr>
  </w:style>
  <w:style w:type="paragraph" w:customStyle="1" w:styleId="SubHeading1">
    <w:name w:val="SubHeading1"/>
    <w:basedOn w:val="HeadingBase"/>
    <w:rsid w:val="006C0B7A"/>
    <w:pPr>
      <w:spacing w:before="240" w:after="60"/>
    </w:pPr>
    <w:rPr>
      <w:color w:val="918585"/>
      <w:sz w:val="22"/>
    </w:rPr>
  </w:style>
  <w:style w:type="paragraph" w:customStyle="1" w:styleId="SideHeading">
    <w:name w:val="Side Heading"/>
    <w:basedOn w:val="HeadingBase"/>
    <w:rsid w:val="006C0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B7A"/>
    <w:pPr>
      <w:numPr>
        <w:numId w:val="10"/>
      </w:numPr>
    </w:pPr>
  </w:style>
  <w:style w:type="paragraph" w:styleId="PlainText">
    <w:name w:val="Plain Text"/>
    <w:basedOn w:val="Normal"/>
    <w:link w:val="PlainTextChar"/>
    <w:rsid w:val="006C0B7A"/>
    <w:rPr>
      <w:sz w:val="20"/>
    </w:rPr>
  </w:style>
  <w:style w:type="character" w:customStyle="1" w:styleId="PlainTextChar">
    <w:name w:val="Plain Text Char"/>
    <w:basedOn w:val="DefaultParagraphFont"/>
    <w:link w:val="PlainText"/>
    <w:rsid w:val="006C0B7A"/>
    <w:rPr>
      <w:rFonts w:ascii="Courier New" w:eastAsia="Times New Roman" w:hAnsi="Courier New" w:cs="Times New Roman"/>
      <w:sz w:val="20"/>
      <w:szCs w:val="20"/>
      <w:lang w:eastAsia="en-US"/>
    </w:rPr>
  </w:style>
  <w:style w:type="character" w:customStyle="1" w:styleId="MenuOption">
    <w:name w:val="Menu Option"/>
    <w:basedOn w:val="DefaultParagraphFont"/>
    <w:rsid w:val="006C0B7A"/>
    <w:rPr>
      <w:b/>
      <w:smallCaps/>
    </w:rPr>
  </w:style>
  <w:style w:type="paragraph" w:customStyle="1" w:styleId="TableListNumber">
    <w:name w:val="Table List Number"/>
    <w:basedOn w:val="ListNumber"/>
    <w:rsid w:val="006C0B7A"/>
    <w:pPr>
      <w:numPr>
        <w:numId w:val="0"/>
      </w:numPr>
    </w:pPr>
  </w:style>
  <w:style w:type="paragraph" w:styleId="TOC4">
    <w:name w:val="toc 4"/>
    <w:basedOn w:val="TOCBase"/>
    <w:next w:val="Normal"/>
    <w:semiHidden/>
    <w:rsid w:val="006C0B7A"/>
    <w:pPr>
      <w:tabs>
        <w:tab w:val="right" w:leader="dot" w:pos="9071"/>
      </w:tabs>
      <w:ind w:left="1701"/>
    </w:pPr>
  </w:style>
  <w:style w:type="paragraph" w:customStyle="1" w:styleId="ListAlpha">
    <w:name w:val="List Alpha"/>
    <w:basedOn w:val="List"/>
    <w:rsid w:val="006C0B7A"/>
    <w:pPr>
      <w:numPr>
        <w:numId w:val="8"/>
      </w:numPr>
    </w:pPr>
  </w:style>
  <w:style w:type="paragraph" w:customStyle="1" w:styleId="ListAlpha2">
    <w:name w:val="List Alpha 2"/>
    <w:basedOn w:val="List2"/>
    <w:rsid w:val="006C0B7A"/>
    <w:pPr>
      <w:numPr>
        <w:numId w:val="7"/>
      </w:numPr>
    </w:pPr>
  </w:style>
  <w:style w:type="paragraph" w:styleId="List2">
    <w:name w:val="List 2"/>
    <w:basedOn w:val="BodyText"/>
    <w:rsid w:val="006C0B7A"/>
    <w:pPr>
      <w:tabs>
        <w:tab w:val="left" w:pos="680"/>
      </w:tabs>
      <w:spacing w:before="60" w:after="60"/>
      <w:ind w:left="680" w:hanging="340"/>
    </w:pPr>
  </w:style>
  <w:style w:type="paragraph" w:styleId="List3">
    <w:name w:val="List 3"/>
    <w:basedOn w:val="BodyText"/>
    <w:rsid w:val="006C0B7A"/>
    <w:pPr>
      <w:tabs>
        <w:tab w:val="left" w:pos="1021"/>
      </w:tabs>
      <w:spacing w:before="60" w:after="60"/>
      <w:ind w:left="1020" w:hanging="340"/>
    </w:pPr>
  </w:style>
  <w:style w:type="paragraph" w:styleId="List4">
    <w:name w:val="List 4"/>
    <w:basedOn w:val="BodyText"/>
    <w:rsid w:val="006C0B7A"/>
    <w:pPr>
      <w:tabs>
        <w:tab w:val="left" w:pos="1361"/>
      </w:tabs>
      <w:spacing w:before="60" w:after="60"/>
      <w:ind w:left="1361" w:hanging="340"/>
    </w:pPr>
  </w:style>
  <w:style w:type="paragraph" w:styleId="List5">
    <w:name w:val="List 5"/>
    <w:basedOn w:val="BodyText"/>
    <w:rsid w:val="006C0B7A"/>
    <w:pPr>
      <w:tabs>
        <w:tab w:val="left" w:pos="1701"/>
      </w:tabs>
      <w:spacing w:before="60" w:after="60"/>
      <w:ind w:left="1701" w:hanging="340"/>
    </w:pPr>
  </w:style>
  <w:style w:type="paragraph" w:styleId="ListBullet3">
    <w:name w:val="List Bullet 3"/>
    <w:basedOn w:val="List3"/>
    <w:rsid w:val="006C0B7A"/>
    <w:pPr>
      <w:numPr>
        <w:numId w:val="13"/>
      </w:numPr>
      <w:tabs>
        <w:tab w:val="clear" w:pos="1021"/>
      </w:tabs>
      <w:ind w:left="1037" w:hanging="357"/>
    </w:pPr>
  </w:style>
  <w:style w:type="paragraph" w:styleId="ListBullet4">
    <w:name w:val="List Bullet 4"/>
    <w:basedOn w:val="List4"/>
    <w:rsid w:val="006C0B7A"/>
    <w:pPr>
      <w:numPr>
        <w:numId w:val="2"/>
      </w:numPr>
      <w:tabs>
        <w:tab w:val="clear" w:pos="1361"/>
      </w:tabs>
    </w:pPr>
  </w:style>
  <w:style w:type="paragraph" w:styleId="ListBullet5">
    <w:name w:val="List Bullet 5"/>
    <w:basedOn w:val="List5"/>
    <w:rsid w:val="006C0B7A"/>
    <w:pPr>
      <w:numPr>
        <w:numId w:val="3"/>
      </w:numPr>
    </w:pPr>
  </w:style>
  <w:style w:type="paragraph" w:styleId="ListContinue2">
    <w:name w:val="List Continue 2"/>
    <w:basedOn w:val="List2"/>
    <w:rsid w:val="006C0B7A"/>
    <w:pPr>
      <w:ind w:firstLine="0"/>
    </w:pPr>
  </w:style>
  <w:style w:type="paragraph" w:styleId="ListContinue3">
    <w:name w:val="List Continue 3"/>
    <w:basedOn w:val="List3"/>
    <w:rsid w:val="006C0B7A"/>
    <w:pPr>
      <w:ind w:left="1021" w:firstLine="0"/>
    </w:pPr>
  </w:style>
  <w:style w:type="paragraph" w:styleId="ListContinue4">
    <w:name w:val="List Continue 4"/>
    <w:basedOn w:val="List4"/>
    <w:rsid w:val="006C0B7A"/>
    <w:pPr>
      <w:ind w:firstLine="0"/>
    </w:pPr>
  </w:style>
  <w:style w:type="paragraph" w:styleId="ListContinue5">
    <w:name w:val="List Continue 5"/>
    <w:basedOn w:val="List5"/>
    <w:rsid w:val="006C0B7A"/>
    <w:pPr>
      <w:ind w:firstLine="0"/>
    </w:pPr>
  </w:style>
  <w:style w:type="paragraph" w:styleId="ListNumber3">
    <w:name w:val="List Number 3"/>
    <w:basedOn w:val="List3"/>
    <w:rsid w:val="006C0B7A"/>
    <w:pPr>
      <w:numPr>
        <w:numId w:val="4"/>
      </w:numPr>
    </w:pPr>
  </w:style>
  <w:style w:type="paragraph" w:styleId="ListNumber4">
    <w:name w:val="List Number 4"/>
    <w:basedOn w:val="List4"/>
    <w:rsid w:val="006C0B7A"/>
    <w:pPr>
      <w:numPr>
        <w:numId w:val="5"/>
      </w:numPr>
    </w:pPr>
  </w:style>
  <w:style w:type="paragraph" w:styleId="ListNumber5">
    <w:name w:val="List Number 5"/>
    <w:basedOn w:val="List5"/>
    <w:rsid w:val="006C0B7A"/>
    <w:pPr>
      <w:numPr>
        <w:numId w:val="6"/>
      </w:numPr>
    </w:pPr>
  </w:style>
  <w:style w:type="paragraph" w:styleId="BlockText">
    <w:name w:val="Block Text"/>
    <w:basedOn w:val="Normal"/>
    <w:rsid w:val="006C0B7A"/>
    <w:pPr>
      <w:spacing w:after="120"/>
      <w:ind w:left="1440" w:right="1440"/>
    </w:pPr>
  </w:style>
  <w:style w:type="character" w:customStyle="1" w:styleId="Subscript">
    <w:name w:val="Subscript"/>
    <w:basedOn w:val="DefaultParagraphFont"/>
    <w:rsid w:val="006C0B7A"/>
    <w:rPr>
      <w:sz w:val="16"/>
      <w:vertAlign w:val="subscript"/>
    </w:rPr>
  </w:style>
  <w:style w:type="character" w:customStyle="1" w:styleId="Superscript">
    <w:name w:val="Superscript"/>
    <w:basedOn w:val="DefaultParagraphFont"/>
    <w:rsid w:val="006C0B7A"/>
    <w:rPr>
      <w:sz w:val="16"/>
      <w:vertAlign w:val="superscript"/>
    </w:rPr>
  </w:style>
  <w:style w:type="character" w:customStyle="1" w:styleId="Symbols">
    <w:name w:val="Symbols"/>
    <w:basedOn w:val="DefaultParagraphFont"/>
    <w:rsid w:val="006C0B7A"/>
    <w:rPr>
      <w:rFonts w:ascii="Symbol" w:hAnsi="Symbol"/>
    </w:rPr>
  </w:style>
  <w:style w:type="character" w:customStyle="1" w:styleId="MenuOptions">
    <w:name w:val="Menu Options"/>
    <w:basedOn w:val="DefaultParagraphFont"/>
    <w:rsid w:val="006C0B7A"/>
    <w:rPr>
      <w:rFonts w:ascii="Arial Narrow" w:hAnsi="Arial Narrow"/>
      <w:smallCaps/>
    </w:rPr>
  </w:style>
  <w:style w:type="character" w:customStyle="1" w:styleId="Buttons">
    <w:name w:val="Buttons"/>
    <w:basedOn w:val="DefaultParagraphFont"/>
    <w:rsid w:val="006C0B7A"/>
    <w:rPr>
      <w:b/>
    </w:rPr>
  </w:style>
  <w:style w:type="character" w:customStyle="1" w:styleId="Underlined">
    <w:name w:val="Underlined"/>
    <w:basedOn w:val="DefaultParagraphFont"/>
    <w:rsid w:val="006C0B7A"/>
    <w:rPr>
      <w:u w:val="single"/>
    </w:rPr>
  </w:style>
  <w:style w:type="paragraph" w:customStyle="1" w:styleId="TableBodyTextRight">
    <w:name w:val="Table Body Text Right"/>
    <w:basedOn w:val="TableBodyText"/>
    <w:rsid w:val="006C0B7A"/>
    <w:pPr>
      <w:widowControl w:val="0"/>
      <w:autoSpaceDE w:val="0"/>
      <w:autoSpaceDN w:val="0"/>
      <w:adjustRightInd w:val="0"/>
      <w:jc w:val="right"/>
    </w:pPr>
    <w:rPr>
      <w:rFonts w:cs="Arial"/>
      <w:szCs w:val="18"/>
    </w:rPr>
  </w:style>
  <w:style w:type="paragraph" w:customStyle="1" w:styleId="CopyrightText">
    <w:name w:val="Copyright Text"/>
    <w:basedOn w:val="BodyText"/>
    <w:rsid w:val="006C0B7A"/>
    <w:rPr>
      <w:sz w:val="18"/>
    </w:rPr>
  </w:style>
  <w:style w:type="paragraph" w:customStyle="1" w:styleId="BodySmallRight">
    <w:name w:val="Body Small Right"/>
    <w:basedOn w:val="BodyTextRight"/>
    <w:rsid w:val="006C0B7A"/>
    <w:rPr>
      <w:sz w:val="18"/>
      <w:szCs w:val="18"/>
    </w:rPr>
  </w:style>
  <w:style w:type="paragraph" w:customStyle="1" w:styleId="MarginEdition">
    <w:name w:val="Margin Edition"/>
    <w:basedOn w:val="MarginNote"/>
    <w:rsid w:val="006C0B7A"/>
    <w:pPr>
      <w:spacing w:before="0" w:after="0"/>
    </w:pPr>
    <w:rPr>
      <w:rFonts w:ascii="Times New Roman" w:hAnsi="Times New Roman"/>
      <w:color w:val="999999"/>
    </w:rPr>
  </w:style>
  <w:style w:type="paragraph" w:customStyle="1" w:styleId="Spacer">
    <w:name w:val="Spacer"/>
    <w:basedOn w:val="Normal"/>
    <w:rsid w:val="006C0B7A"/>
    <w:rPr>
      <w:sz w:val="2"/>
      <w:szCs w:val="2"/>
    </w:rPr>
  </w:style>
  <w:style w:type="character" w:customStyle="1" w:styleId="Small">
    <w:name w:val="Small"/>
    <w:basedOn w:val="DefaultParagraphFont"/>
    <w:rsid w:val="006C0B7A"/>
    <w:rPr>
      <w:sz w:val="16"/>
    </w:rPr>
  </w:style>
  <w:style w:type="paragraph" w:customStyle="1" w:styleId="WideTable">
    <w:name w:val="Wide Table"/>
    <w:basedOn w:val="Normal"/>
    <w:rsid w:val="006C0B7A"/>
    <w:pPr>
      <w:ind w:left="-1418"/>
    </w:pPr>
    <w:rPr>
      <w:sz w:val="2"/>
      <w:szCs w:val="2"/>
    </w:rPr>
  </w:style>
  <w:style w:type="character" w:styleId="PageNumber">
    <w:name w:val="page number"/>
    <w:basedOn w:val="DefaultParagraphFont"/>
    <w:rsid w:val="006C0B7A"/>
  </w:style>
  <w:style w:type="paragraph" w:styleId="Quote">
    <w:name w:val="Quote"/>
    <w:basedOn w:val="Heading1"/>
    <w:link w:val="QuoteChar"/>
    <w:qFormat/>
    <w:rsid w:val="006C0B7A"/>
    <w:rPr>
      <w:b w:val="0"/>
      <w:sz w:val="72"/>
      <w:szCs w:val="72"/>
      <w:lang w:val="en-NZ"/>
    </w:rPr>
  </w:style>
  <w:style w:type="character" w:customStyle="1" w:styleId="QuoteChar">
    <w:name w:val="Quote Char"/>
    <w:basedOn w:val="DefaultParagraphFont"/>
    <w:link w:val="Quote"/>
    <w:rsid w:val="006C0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B7A"/>
    <w:pPr>
      <w:pageBreakBefore/>
    </w:pPr>
  </w:style>
  <w:style w:type="paragraph" w:customStyle="1" w:styleId="Border">
    <w:name w:val="Border"/>
    <w:basedOn w:val="Normal"/>
    <w:qFormat/>
    <w:rsid w:val="006C0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B7A"/>
    <w:rPr>
      <w:b/>
      <w:bCs/>
      <w:i/>
      <w:iCs/>
      <w:color w:val="auto"/>
    </w:rPr>
  </w:style>
  <w:style w:type="paragraph" w:styleId="IntenseQuote">
    <w:name w:val="Intense Quote"/>
    <w:basedOn w:val="Normal"/>
    <w:next w:val="Normal"/>
    <w:link w:val="IntenseQuoteChar"/>
    <w:uiPriority w:val="30"/>
    <w:qFormat/>
    <w:rsid w:val="006C0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B7A"/>
    <w:rPr>
      <w:smallCaps/>
      <w:color w:val="auto"/>
      <w:u w:val="single"/>
    </w:rPr>
  </w:style>
  <w:style w:type="character" w:styleId="IntenseReference">
    <w:name w:val="Intense Reference"/>
    <w:basedOn w:val="DefaultParagraphFont"/>
    <w:uiPriority w:val="32"/>
    <w:qFormat/>
    <w:rsid w:val="006C0B7A"/>
    <w:rPr>
      <w:b/>
      <w:bCs/>
      <w:smallCaps/>
      <w:color w:val="auto"/>
      <w:spacing w:val="5"/>
      <w:u w:val="single"/>
    </w:rPr>
  </w:style>
  <w:style w:type="paragraph" w:customStyle="1" w:styleId="2ColumnHeading">
    <w:name w:val="2Column Heading"/>
    <w:basedOn w:val="BodyText"/>
    <w:qFormat/>
    <w:rsid w:val="006C0B7A"/>
    <w:pPr>
      <w:spacing w:after="60"/>
      <w:ind w:left="-2268"/>
    </w:pPr>
    <w:rPr>
      <w:b/>
    </w:rPr>
  </w:style>
  <w:style w:type="paragraph" w:customStyle="1" w:styleId="Heading1TOC">
    <w:name w:val="Heading1 TOC"/>
    <w:basedOn w:val="Normal"/>
    <w:qFormat/>
    <w:rsid w:val="006C0B7A"/>
    <w:pPr>
      <w:spacing w:before="240" w:after="120"/>
    </w:pPr>
    <w:rPr>
      <w:rFonts w:ascii="Times New Roman" w:hAnsi="Times New Roman"/>
      <w:b/>
      <w:sz w:val="32"/>
    </w:rPr>
  </w:style>
  <w:style w:type="paragraph" w:customStyle="1" w:styleId="Heading2TOC">
    <w:name w:val="Heading2 TOC"/>
    <w:basedOn w:val="Normal"/>
    <w:qFormat/>
    <w:rsid w:val="006C0B7A"/>
    <w:pPr>
      <w:spacing w:before="240" w:after="60"/>
    </w:pPr>
    <w:rPr>
      <w:rFonts w:ascii="Times New Roman" w:hAnsi="Times New Roman"/>
      <w:b/>
      <w:sz w:val="28"/>
    </w:rPr>
  </w:style>
  <w:style w:type="character" w:customStyle="1" w:styleId="Underline">
    <w:name w:val="Underline"/>
    <w:basedOn w:val="DefaultParagraphFont"/>
    <w:qFormat/>
    <w:rsid w:val="006C0B7A"/>
    <w:rPr>
      <w:u w:val="single"/>
    </w:rPr>
  </w:style>
  <w:style w:type="paragraph" w:styleId="BalloonText">
    <w:name w:val="Balloon Text"/>
    <w:basedOn w:val="Normal"/>
    <w:link w:val="BalloonTextChar"/>
    <w:rsid w:val="006C0B7A"/>
    <w:rPr>
      <w:rFonts w:ascii="Tahoma" w:hAnsi="Tahoma" w:cs="Tahoma"/>
      <w:sz w:val="16"/>
      <w:szCs w:val="16"/>
    </w:rPr>
  </w:style>
  <w:style w:type="character" w:customStyle="1" w:styleId="BalloonTextChar">
    <w:name w:val="Balloon Text Char"/>
    <w:basedOn w:val="DefaultParagraphFont"/>
    <w:link w:val="BalloonText"/>
    <w:rsid w:val="006C0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B7A"/>
    <w:rPr>
      <w:b/>
      <w:color w:val="660033"/>
      <w:spacing w:val="0"/>
    </w:rPr>
  </w:style>
  <w:style w:type="paragraph" w:customStyle="1" w:styleId="Nameditemlist">
    <w:name w:val="Named item list"/>
    <w:basedOn w:val="BodyText"/>
    <w:qFormat/>
    <w:rsid w:val="006C0B7A"/>
    <w:pPr>
      <w:tabs>
        <w:tab w:val="left" w:pos="2835"/>
      </w:tabs>
      <w:ind w:left="2835" w:hanging="2835"/>
    </w:pPr>
  </w:style>
  <w:style w:type="paragraph" w:customStyle="1" w:styleId="BodyTextnopadding">
    <w:name w:val="Body Text no padding"/>
    <w:basedOn w:val="BodyText"/>
    <w:qFormat/>
    <w:rsid w:val="006C0B7A"/>
    <w:pPr>
      <w:spacing w:before="0" w:after="0"/>
    </w:pPr>
  </w:style>
  <w:style w:type="paragraph" w:customStyle="1" w:styleId="BodyTextBold">
    <w:name w:val="Body Text Bold"/>
    <w:basedOn w:val="BodyText"/>
    <w:qFormat/>
    <w:rsid w:val="006C0B7A"/>
    <w:rPr>
      <w:b/>
    </w:rPr>
  </w:style>
  <w:style w:type="character" w:styleId="Hyperlink">
    <w:name w:val="Hyperlink"/>
    <w:basedOn w:val="DefaultParagraphFont"/>
    <w:uiPriority w:val="99"/>
    <w:unhideWhenUsed/>
    <w:rsid w:val="007E6A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5418</Characters>
  <Application>Microsoft Office Word</Application>
  <DocSecurity>0</DocSecurity>
  <Lines>246</Lines>
  <Paragraphs>117</Paragraphs>
  <ScaleCrop>false</ScaleCrop>
  <Company>Author-it Software Corporation Ltd.</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CPPSIS6021 Conduct open pit mine surveys</dc:title>
  <dc:subject>Approved</dc:subject>
  <dc:creator>Artibus Innovation</dc:creator>
  <cp:keywords>Release: 1</cp:keywords>
  <dc:description>Review Date: 12 April 2008</dc:description>
  <cp:lastModifiedBy>HSD_TPCMSd.prod</cp:lastModifiedBy>
  <cp:revision>3</cp:revision>
  <dcterms:created xsi:type="dcterms:W3CDTF">2021-01-07T13:13:00Z</dcterms:created>
  <dcterms:modified xsi:type="dcterms:W3CDTF">2021-01-07T13:13:00Z</dcterms:modified>
</cp:coreProperties>
</file>