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64C" w:rsidP="001B16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CPPSIS6021 Conduct open pit mine surveys</w:t>
      </w:r>
      <w:r>
        <w:fldChar w:fldCharType="end"/>
      </w:r>
    </w:p>
    <w:p w:rsidR="001B164C" w:rsidP="001B164C">
      <w:pPr>
        <w:pStyle w:val="Version"/>
        <w:sectPr w:rsidSect="007A5E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EB6" w:rsidP="007A5EB6">
      <w:pPr>
        <w:pStyle w:val="SuperHeading"/>
      </w:pPr>
      <w:r w:rsidRPr="007A5EB6">
        <w:t>Assessment Requirements for CPPSIS6021 Conduct open pit mine surveys</w:t>
      </w:r>
    </w:p>
    <w:p w:rsidR="00000000" w:rsidRPr="007A5EB6" w:rsidP="007A5EB6">
      <w:pPr>
        <w:pStyle w:val="Heading1"/>
      </w:pPr>
      <w:bookmarkStart w:id="1" w:name="O_838080"/>
      <w:bookmarkEnd w:id="1"/>
      <w:r w:rsidRPr="007A5EB6">
        <w:t>Modification History</w:t>
      </w:r>
    </w:p>
    <w:p w:rsidR="00000000" w:rsidRPr="007A5EB6" w:rsidP="001B164C">
      <w:pPr>
        <w:pStyle w:val="BodyText"/>
      </w:pPr>
      <w:r w:rsidRPr="007A5EB6">
        <w:t>Release 1.</w:t>
      </w:r>
    </w:p>
    <w:p w:rsidR="00000000" w:rsidRPr="007A5EB6" w:rsidP="001B164C">
      <w:pPr>
        <w:pStyle w:val="BodyText"/>
      </w:pPr>
      <w:r w:rsidRPr="007A5EB6">
        <w:t>Replaces superseded equivalent CPPSIS6021A Conduct open mine pit surveying.</w:t>
      </w:r>
    </w:p>
    <w:p w:rsidR="00000000" w:rsidRPr="007A5EB6" w:rsidP="001B164C">
      <w:pPr>
        <w:pStyle w:val="BodyText"/>
      </w:pPr>
      <w:r w:rsidRPr="007A5EB6">
        <w:t>This version first released with CPP Property Services Training Package Version 3.</w:t>
      </w:r>
    </w:p>
    <w:p w:rsidR="00000000" w:rsidRPr="007A5EB6" w:rsidP="007A5EB6">
      <w:pPr>
        <w:pStyle w:val="Heading1"/>
      </w:pPr>
      <w:bookmarkStart w:id="2" w:name="O_838083"/>
      <w:bookmarkEnd w:id="2"/>
      <w:r w:rsidRPr="007A5EB6">
        <w:t>Performance Evidence</w:t>
      </w:r>
    </w:p>
    <w:p w:rsidR="00000000" w:rsidRPr="007A5EB6" w:rsidP="001B164C">
      <w:pPr>
        <w:pStyle w:val="BodyText"/>
      </w:pPr>
      <w:r w:rsidRPr="007A5EB6">
        <w:t>A person demonstrating competency in this unit must satisfy the requirements of the elements, performance criteria, foundation skills a</w:t>
      </w:r>
      <w:r w:rsidRPr="007A5EB6">
        <w:t xml:space="preserve">nd range of conditions of this unit. The person must also conduct open pit mine surveys for two different projects. </w:t>
      </w:r>
    </w:p>
    <w:p w:rsidR="00000000" w:rsidRPr="007A5EB6" w:rsidP="001B164C">
      <w:pPr>
        <w:pStyle w:val="BodyText"/>
      </w:pPr>
      <w:r w:rsidRPr="007A5EB6">
        <w:t xml:space="preserve">While conducting the above open pit mine surveys, the person must: </w:t>
      </w:r>
    </w:p>
    <w:p w:rsidR="00000000" w:rsidRPr="007A5EB6" w:rsidP="007A5EB6">
      <w:pPr>
        <w:pStyle w:val="ListBullet"/>
      </w:pPr>
      <w:r w:rsidRPr="007A5EB6">
        <w:t>interpret relevant plans and documents to plan surveying project proc</w:t>
      </w:r>
      <w:r w:rsidRPr="007A5EB6">
        <w:t>esses and activities</w:t>
      </w:r>
    </w:p>
    <w:p w:rsidR="00000000" w:rsidRPr="007A5EB6" w:rsidP="007A5EB6">
      <w:pPr>
        <w:pStyle w:val="ListBullet"/>
      </w:pPr>
      <w:r w:rsidRPr="007A5EB6">
        <w:t>communicate clearly with clients and stakeholders to clarify and report project information</w:t>
      </w:r>
    </w:p>
    <w:p w:rsidR="00000000" w:rsidRPr="007A5EB6" w:rsidP="007A5EB6">
      <w:pPr>
        <w:pStyle w:val="ListBullet"/>
      </w:pPr>
      <w:r w:rsidRPr="007A5EB6">
        <w:t>comply with organisational policies and procedures, standards, regulations and legislation relating to surface mining when planning for:</w:t>
      </w:r>
    </w:p>
    <w:p w:rsidR="00000000" w:rsidRPr="007A5EB6" w:rsidP="007A5EB6">
      <w:pPr>
        <w:pStyle w:val="ListBullet2"/>
      </w:pPr>
      <w:r w:rsidRPr="007A5EB6">
        <w:t>blast</w:t>
      </w:r>
      <w:r w:rsidRPr="007A5EB6">
        <w:t>ing</w:t>
      </w:r>
    </w:p>
    <w:p w:rsidR="00000000" w:rsidRPr="007A5EB6" w:rsidP="007A5EB6">
      <w:pPr>
        <w:pStyle w:val="ListBullet2"/>
      </w:pPr>
      <w:r w:rsidRPr="007A5EB6">
        <w:t>drainage and dewatering</w:t>
      </w:r>
    </w:p>
    <w:p w:rsidR="00000000" w:rsidRPr="007A5EB6" w:rsidP="007A5EB6">
      <w:pPr>
        <w:pStyle w:val="ListBullet2"/>
      </w:pPr>
      <w:r w:rsidRPr="007A5EB6">
        <w:t>dumps and stockpiles</w:t>
      </w:r>
    </w:p>
    <w:p w:rsidR="00000000" w:rsidRPr="007A5EB6" w:rsidP="007A5EB6">
      <w:pPr>
        <w:pStyle w:val="ListBullet2"/>
      </w:pPr>
      <w:r w:rsidRPr="007A5EB6">
        <w:t>equipment use</w:t>
      </w:r>
    </w:p>
    <w:p w:rsidR="00000000" w:rsidRPr="007A5EB6" w:rsidP="007A5EB6">
      <w:pPr>
        <w:pStyle w:val="ListBullet2"/>
      </w:pPr>
      <w:r w:rsidRPr="007A5EB6">
        <w:t>records and reporting</w:t>
      </w:r>
    </w:p>
    <w:p w:rsidR="00000000" w:rsidRPr="007A5EB6" w:rsidP="007A5EB6">
      <w:pPr>
        <w:pStyle w:val="ListBullet2"/>
      </w:pPr>
      <w:r w:rsidRPr="007A5EB6">
        <w:t>standards and quality</w:t>
      </w:r>
    </w:p>
    <w:p w:rsidR="00000000" w:rsidRPr="007A5EB6" w:rsidP="007A5EB6">
      <w:pPr>
        <w:pStyle w:val="ListBullet2"/>
      </w:pPr>
      <w:r w:rsidRPr="007A5EB6">
        <w:t>surveying tasks</w:t>
      </w:r>
    </w:p>
    <w:p w:rsidR="00000000" w:rsidRPr="007A5EB6" w:rsidP="007A5EB6">
      <w:pPr>
        <w:pStyle w:val="ListBullet2"/>
      </w:pPr>
      <w:r w:rsidRPr="007A5EB6">
        <w:t xml:space="preserve">work health and safety </w:t>
      </w:r>
    </w:p>
    <w:p w:rsidR="00000000" w:rsidRPr="007A5EB6" w:rsidP="007A5EB6">
      <w:pPr>
        <w:pStyle w:val="ListBullet"/>
      </w:pPr>
      <w:r w:rsidRPr="007A5EB6">
        <w:t>create mine drawings and capture and reduce data to calculate mine volumes</w:t>
      </w:r>
    </w:p>
    <w:p w:rsidR="00000000" w:rsidRPr="007A5EB6" w:rsidP="007A5EB6">
      <w:pPr>
        <w:pStyle w:val="ListBullet"/>
      </w:pPr>
      <w:r w:rsidRPr="007A5EB6">
        <w:t>perform</w:t>
      </w:r>
      <w:r w:rsidRPr="007A5EB6">
        <w:t xml:space="preserve"> calculations to measure, reduce and validate spatial data captured from open pit mine surveying</w:t>
      </w:r>
    </w:p>
    <w:p w:rsidR="00000000" w:rsidRPr="007A5EB6" w:rsidP="007A5EB6">
      <w:pPr>
        <w:pStyle w:val="ListBullet"/>
      </w:pPr>
      <w:r w:rsidRPr="007A5EB6">
        <w:t>measure survey components using two of the following pieces of surveying equipment:</w:t>
      </w:r>
    </w:p>
    <w:p w:rsidR="00000000" w:rsidRPr="007A5EB6" w:rsidP="007A5EB6">
      <w:pPr>
        <w:pStyle w:val="ListBullet2"/>
      </w:pPr>
      <w:r w:rsidRPr="007A5EB6">
        <w:t>global navigation satellite system (GNSS)</w:t>
      </w:r>
    </w:p>
    <w:p w:rsidR="00000000" w:rsidRPr="007A5EB6" w:rsidP="007A5EB6">
      <w:pPr>
        <w:pStyle w:val="ListBullet2"/>
      </w:pPr>
      <w:r w:rsidRPr="007A5EB6">
        <w:t>level</w:t>
      </w:r>
    </w:p>
    <w:p w:rsidR="00000000" w:rsidRPr="007A5EB6" w:rsidP="007A5EB6">
      <w:pPr>
        <w:pStyle w:val="ListBullet2"/>
      </w:pPr>
      <w:r w:rsidRPr="007A5EB6">
        <w:t>remote sensing</w:t>
      </w:r>
    </w:p>
    <w:p w:rsidR="00000000" w:rsidRPr="007A5EB6" w:rsidP="007A5EB6">
      <w:pPr>
        <w:pStyle w:val="ListBullet2"/>
      </w:pPr>
      <w:r w:rsidRPr="007A5EB6">
        <w:t>tape</w:t>
      </w:r>
    </w:p>
    <w:p w:rsidR="00000000" w:rsidRPr="007A5EB6" w:rsidP="007A5EB6">
      <w:pPr>
        <w:pStyle w:val="ListBullet2"/>
      </w:pPr>
      <w:r w:rsidRPr="007A5EB6">
        <w:t xml:space="preserve">total </w:t>
      </w:r>
      <w:r w:rsidRPr="007A5EB6">
        <w:t>station</w:t>
      </w:r>
    </w:p>
    <w:p w:rsidR="00000000" w:rsidRPr="007A5EB6" w:rsidP="007A5EB6">
      <w:pPr>
        <w:pStyle w:val="ListBullet"/>
      </w:pPr>
      <w:r w:rsidRPr="007A5EB6">
        <w:t>plan and implement project management mechanisms to ensure open pit mine surveying operations are completed within required timeframes and comply with project specifications</w:t>
      </w:r>
    </w:p>
    <w:p w:rsidR="00000000" w:rsidRPr="007A5EB6" w:rsidP="007A5EB6">
      <w:pPr>
        <w:pStyle w:val="ListBullet"/>
      </w:pPr>
      <w:r w:rsidRPr="007A5EB6">
        <w:t>prepare and document project plans that detail:</w:t>
      </w:r>
    </w:p>
    <w:p w:rsidR="00000000" w:rsidRPr="007A5EB6" w:rsidP="007A5EB6">
      <w:pPr>
        <w:pStyle w:val="ListBullet2"/>
      </w:pPr>
      <w:r w:rsidRPr="007A5EB6">
        <w:t xml:space="preserve">required </w:t>
      </w:r>
      <w:r w:rsidRPr="007A5EB6">
        <w:t>surveying equipment</w:t>
      </w:r>
    </w:p>
    <w:p w:rsidR="00000000" w:rsidRPr="007A5EB6" w:rsidP="007A5EB6">
      <w:pPr>
        <w:pStyle w:val="ListBullet2"/>
      </w:pPr>
      <w:r w:rsidRPr="007A5EB6">
        <w:t>surveying objectives and deliverables</w:t>
      </w:r>
    </w:p>
    <w:p w:rsidR="00000000" w:rsidRPr="007A5EB6" w:rsidP="007A5EB6">
      <w:pPr>
        <w:pStyle w:val="ListBullet2"/>
      </w:pPr>
      <w:r w:rsidRPr="007A5EB6">
        <w:t>strategies for risk and contingency management</w:t>
      </w:r>
    </w:p>
    <w:p w:rsidR="00000000" w:rsidRPr="007A5EB6" w:rsidP="007A5EB6">
      <w:pPr>
        <w:pStyle w:val="ListBullet2"/>
      </w:pPr>
      <w:r w:rsidRPr="007A5EB6">
        <w:t>work processes and timeframes</w:t>
      </w:r>
    </w:p>
    <w:p w:rsidR="00000000" w:rsidRPr="007A5EB6" w:rsidP="007A5EB6">
      <w:pPr>
        <w:pStyle w:val="ListBullet"/>
      </w:pPr>
      <w:r w:rsidRPr="007A5EB6">
        <w:t>work safely, using personal protective equipment (PPE) when performing surveying tasks.</w:t>
      </w:r>
    </w:p>
    <w:p w:rsidR="00000000" w:rsidRPr="007A5EB6" w:rsidP="007A5EB6">
      <w:pPr>
        <w:pStyle w:val="AllowPageBreak"/>
      </w:pPr>
    </w:p>
    <w:p w:rsidR="00000000" w:rsidRPr="007A5EB6" w:rsidP="007A5EB6">
      <w:pPr>
        <w:pStyle w:val="Heading1"/>
      </w:pPr>
      <w:bookmarkStart w:id="3" w:name="O_838082"/>
      <w:bookmarkEnd w:id="3"/>
      <w:r w:rsidRPr="007A5EB6">
        <w:t>Knowledge Evide</w:t>
      </w:r>
      <w:r w:rsidRPr="007A5EB6">
        <w:t>nce</w:t>
      </w:r>
    </w:p>
    <w:p w:rsidR="00000000" w:rsidRPr="007A5EB6" w:rsidP="001B164C">
      <w:pPr>
        <w:pStyle w:val="BodyText"/>
      </w:pPr>
      <w:r w:rsidRPr="007A5EB6">
        <w:t>A person demonstrating competency in this unit must demonstrate knowledge of:</w:t>
      </w:r>
    </w:p>
    <w:p w:rsidR="00000000" w:rsidRPr="007A5EB6" w:rsidP="007A5EB6">
      <w:pPr>
        <w:pStyle w:val="ListBullet"/>
      </w:pPr>
      <w:r w:rsidRPr="007A5EB6">
        <w:t>accuracy and precision requirements for surveying data</w:t>
      </w:r>
    </w:p>
    <w:p w:rsidR="00000000" w:rsidRPr="007A5EB6" w:rsidP="007A5EB6">
      <w:pPr>
        <w:pStyle w:val="ListBullet"/>
      </w:pPr>
      <w:r w:rsidRPr="007A5EB6">
        <w:t>basic characteristics of common ore deposits</w:t>
      </w:r>
    </w:p>
    <w:p w:rsidR="00000000" w:rsidRPr="007A5EB6" w:rsidP="007A5EB6">
      <w:pPr>
        <w:pStyle w:val="ListBullet"/>
      </w:pPr>
      <w:r w:rsidRPr="007A5EB6">
        <w:t>data capture and set-out techniques</w:t>
      </w:r>
    </w:p>
    <w:p w:rsidR="00000000" w:rsidRPr="007A5EB6" w:rsidP="007A5EB6">
      <w:pPr>
        <w:pStyle w:val="ListBullet"/>
      </w:pPr>
      <w:r w:rsidRPr="007A5EB6">
        <w:t>data reduction and manipulation techn</w:t>
      </w:r>
      <w:r w:rsidRPr="007A5EB6">
        <w:t>iques</w:t>
      </w:r>
    </w:p>
    <w:p w:rsidR="00000000" w:rsidRPr="007A5EB6" w:rsidP="007A5EB6">
      <w:pPr>
        <w:pStyle w:val="ListBullet"/>
      </w:pPr>
      <w:r w:rsidRPr="007A5EB6">
        <w:t>explosives, blasting and blasting practices applicable to mining operations</w:t>
      </w:r>
    </w:p>
    <w:p w:rsidR="00000000" w:rsidRPr="007A5EB6" w:rsidP="007A5EB6">
      <w:pPr>
        <w:pStyle w:val="ListBullet"/>
      </w:pPr>
      <w:r w:rsidRPr="007A5EB6">
        <w:t>mineral exploration methods, including geophysical, geochemical and geological techniques</w:t>
      </w:r>
    </w:p>
    <w:p w:rsidR="00000000" w:rsidRPr="007A5EB6" w:rsidP="007A5EB6">
      <w:pPr>
        <w:pStyle w:val="ListBullet"/>
      </w:pPr>
      <w:r w:rsidRPr="007A5EB6">
        <w:t>mining methods, including:</w:t>
      </w:r>
    </w:p>
    <w:p w:rsidR="00000000" w:rsidRPr="007A5EB6" w:rsidP="007A5EB6">
      <w:pPr>
        <w:pStyle w:val="ListBullet2"/>
      </w:pPr>
      <w:r w:rsidRPr="007A5EB6">
        <w:t>developing roads and ramps</w:t>
      </w:r>
    </w:p>
    <w:p w:rsidR="00000000" w:rsidRPr="007A5EB6" w:rsidP="007A5EB6">
      <w:pPr>
        <w:pStyle w:val="ListBullet2"/>
      </w:pPr>
      <w:r w:rsidRPr="007A5EB6">
        <w:t>drilling</w:t>
      </w:r>
    </w:p>
    <w:p w:rsidR="00000000" w:rsidRPr="007A5EB6" w:rsidP="007A5EB6">
      <w:pPr>
        <w:pStyle w:val="ListBullet2"/>
      </w:pPr>
      <w:r w:rsidRPr="007A5EB6">
        <w:t>removing interburden</w:t>
      </w:r>
    </w:p>
    <w:p w:rsidR="00000000" w:rsidRPr="007A5EB6" w:rsidP="007A5EB6">
      <w:pPr>
        <w:pStyle w:val="ListBullet2"/>
      </w:pPr>
      <w:r w:rsidRPr="007A5EB6">
        <w:t>pre-stripping</w:t>
      </w:r>
    </w:p>
    <w:p w:rsidR="00000000" w:rsidRPr="007A5EB6" w:rsidP="007A5EB6">
      <w:pPr>
        <w:pStyle w:val="ListBullet2"/>
      </w:pPr>
      <w:r w:rsidRPr="007A5EB6">
        <w:t>stockpiles, dumps and safety berms</w:t>
      </w:r>
    </w:p>
    <w:p w:rsidR="00000000" w:rsidRPr="007A5EB6" w:rsidP="007A5EB6">
      <w:pPr>
        <w:pStyle w:val="ListBullet2"/>
      </w:pPr>
      <w:r w:rsidRPr="007A5EB6">
        <w:t>tailings dams</w:t>
      </w:r>
    </w:p>
    <w:p w:rsidR="00000000" w:rsidRPr="007A5EB6" w:rsidP="007A5EB6">
      <w:pPr>
        <w:pStyle w:val="ListBullet"/>
      </w:pPr>
      <w:r w:rsidRPr="007A5EB6">
        <w:t>organisational policies and procedures relating to:</w:t>
      </w:r>
    </w:p>
    <w:p w:rsidR="00000000" w:rsidRPr="007A5EB6" w:rsidP="007A5EB6">
      <w:pPr>
        <w:pStyle w:val="ListBullet2"/>
      </w:pPr>
      <w:r w:rsidRPr="007A5EB6">
        <w:t>client and stakeholder communication</w:t>
      </w:r>
    </w:p>
    <w:p w:rsidR="00000000" w:rsidRPr="007A5EB6" w:rsidP="007A5EB6">
      <w:pPr>
        <w:pStyle w:val="ListBullet2"/>
      </w:pPr>
      <w:r w:rsidRPr="007A5EB6">
        <w:t>records and reporting</w:t>
      </w:r>
    </w:p>
    <w:p w:rsidR="00000000" w:rsidRPr="007A5EB6" w:rsidP="007A5EB6">
      <w:pPr>
        <w:pStyle w:val="ListBullet2"/>
      </w:pPr>
      <w:r w:rsidRPr="007A5EB6">
        <w:t>using the surveying equipment specified in the performance evidence</w:t>
      </w:r>
    </w:p>
    <w:p w:rsidR="00000000" w:rsidRPr="007A5EB6" w:rsidP="007A5EB6">
      <w:pPr>
        <w:pStyle w:val="ListBullet2"/>
      </w:pPr>
      <w:r w:rsidRPr="007A5EB6">
        <w:t>work health</w:t>
      </w:r>
      <w:r w:rsidRPr="007A5EB6">
        <w:t xml:space="preserve"> and safety</w:t>
      </w:r>
    </w:p>
    <w:p w:rsidR="00000000" w:rsidRPr="007A5EB6" w:rsidP="007A5EB6">
      <w:pPr>
        <w:pStyle w:val="ListBullet"/>
      </w:pPr>
      <w:r w:rsidRPr="007A5EB6">
        <w:t>project management techniques for scheduling, measuring and monitoring work progress</w:t>
      </w:r>
    </w:p>
    <w:p w:rsidR="00000000" w:rsidRPr="007A5EB6" w:rsidP="007A5EB6">
      <w:pPr>
        <w:pStyle w:val="ListBullet"/>
      </w:pPr>
      <w:r w:rsidRPr="007A5EB6">
        <w:t>specialised surveying equipment requirements and accessibility in relation to open pit mining</w:t>
      </w:r>
    </w:p>
    <w:p w:rsidR="00000000" w:rsidRPr="007A5EB6" w:rsidP="007A5EB6">
      <w:pPr>
        <w:pStyle w:val="ListBullet"/>
      </w:pPr>
      <w:r w:rsidRPr="007A5EB6">
        <w:t>techniques for wall monitoring to derive a suitable pit wall slope, including:</w:t>
      </w:r>
    </w:p>
    <w:p w:rsidR="00000000" w:rsidRPr="007A5EB6" w:rsidP="007A5EB6">
      <w:pPr>
        <w:pStyle w:val="ListBullet2"/>
      </w:pPr>
      <w:r w:rsidRPr="007A5EB6">
        <w:t>batter stakes</w:t>
      </w:r>
    </w:p>
    <w:p w:rsidR="00000000" w:rsidRPr="007A5EB6" w:rsidP="007A5EB6">
      <w:pPr>
        <w:pStyle w:val="ListBullet2"/>
      </w:pPr>
      <w:r w:rsidRPr="007A5EB6">
        <w:t>measuring and recording ground cracks</w:t>
      </w:r>
    </w:p>
    <w:p w:rsidR="00000000" w:rsidRPr="007A5EB6" w:rsidP="007A5EB6">
      <w:pPr>
        <w:pStyle w:val="ListBullet2"/>
      </w:pPr>
      <w:r w:rsidRPr="007A5EB6">
        <w:t>required prism locations</w:t>
      </w:r>
    </w:p>
    <w:p w:rsidR="00000000" w:rsidRPr="007A5EB6" w:rsidP="007A5EB6">
      <w:pPr>
        <w:pStyle w:val="ListBullet2"/>
      </w:pPr>
      <w:r w:rsidRPr="007A5EB6">
        <w:t>toe and batter checks</w:t>
      </w:r>
    </w:p>
    <w:p w:rsidR="00000000" w:rsidRPr="007A5EB6" w:rsidP="007A5EB6">
      <w:pPr>
        <w:pStyle w:val="ListBullet"/>
      </w:pPr>
      <w:r w:rsidRPr="007A5EB6">
        <w:t>terminology and nomenclature applicable to surface mining.</w:t>
      </w:r>
    </w:p>
    <w:p w:rsidR="00000000" w:rsidRPr="007A5EB6" w:rsidP="007A5EB6">
      <w:pPr>
        <w:pStyle w:val="AllowPageBreak"/>
      </w:pPr>
    </w:p>
    <w:p w:rsidR="00000000" w:rsidRPr="007A5EB6" w:rsidP="007A5EB6">
      <w:pPr>
        <w:pStyle w:val="Heading1"/>
      </w:pPr>
      <w:bookmarkStart w:id="4" w:name="O_838081"/>
      <w:bookmarkEnd w:id="4"/>
      <w:r w:rsidRPr="007A5EB6">
        <w:t>Assessment Conditions</w:t>
      </w:r>
    </w:p>
    <w:p w:rsidR="00000000" w:rsidRPr="007A5EB6" w:rsidP="001B164C">
      <w:pPr>
        <w:pStyle w:val="BodyText"/>
      </w:pPr>
      <w:r w:rsidRPr="007A5EB6">
        <w:t>The following must be present and available to learners during assessment activities:</w:t>
      </w:r>
    </w:p>
    <w:p w:rsidR="00000000" w:rsidRPr="007A5EB6" w:rsidP="007A5EB6">
      <w:pPr>
        <w:pStyle w:val="ListBullet"/>
      </w:pPr>
      <w:r w:rsidRPr="007A5EB6">
        <w:t>equipment:</w:t>
      </w:r>
    </w:p>
    <w:p w:rsidR="00000000" w:rsidRPr="007A5EB6" w:rsidP="007A5EB6">
      <w:pPr>
        <w:pStyle w:val="ListBullet2"/>
      </w:pPr>
      <w:r w:rsidRPr="007A5EB6">
        <w:t>as specified in the performance evidence, including PPE</w:t>
      </w:r>
    </w:p>
    <w:p w:rsidR="00000000" w:rsidRPr="007A5EB6" w:rsidP="007A5EB6">
      <w:pPr>
        <w:pStyle w:val="ListBullet"/>
      </w:pPr>
      <w:r w:rsidRPr="007A5EB6">
        <w:t>specifications:</w:t>
      </w:r>
    </w:p>
    <w:p w:rsidR="00000000" w:rsidRPr="007A5EB6" w:rsidP="007A5EB6">
      <w:pPr>
        <w:pStyle w:val="ListBullet2"/>
      </w:pPr>
      <w:r w:rsidRPr="007A5EB6">
        <w:t>organisational policies, procedures and documentation relatin</w:t>
      </w:r>
      <w:r w:rsidRPr="007A5EB6">
        <w:t>g to work health and safety</w:t>
      </w:r>
    </w:p>
    <w:p w:rsidR="00000000" w:rsidRPr="007A5EB6" w:rsidP="007A5EB6">
      <w:pPr>
        <w:pStyle w:val="ListBullet2"/>
      </w:pPr>
      <w:r w:rsidRPr="007A5EB6">
        <w:t>relevant mines safety legislation and regulations for the jurisdiction</w:t>
      </w:r>
    </w:p>
    <w:p w:rsidR="00000000" w:rsidRPr="007A5EB6" w:rsidP="007A5EB6">
      <w:pPr>
        <w:pStyle w:val="ListBullet2"/>
      </w:pPr>
      <w:r w:rsidRPr="007A5EB6">
        <w:t>surveying specifications, including relevant plans and drawings</w:t>
      </w:r>
    </w:p>
    <w:p w:rsidR="00000000" w:rsidRPr="007A5EB6" w:rsidP="007A5EB6">
      <w:pPr>
        <w:pStyle w:val="ListBullet"/>
      </w:pPr>
      <w:r w:rsidRPr="007A5EB6">
        <w:t>relationships with team members and supervisor:</w:t>
      </w:r>
    </w:p>
    <w:p w:rsidR="00000000" w:rsidRPr="007A5EB6" w:rsidP="007A5EB6">
      <w:pPr>
        <w:pStyle w:val="ListBullet2"/>
      </w:pPr>
      <w:r w:rsidRPr="007A5EB6">
        <w:t>working in a team.</w:t>
      </w:r>
    </w:p>
    <w:p w:rsidR="00000000" w:rsidRPr="007A5EB6" w:rsidP="001B164C">
      <w:pPr>
        <w:pStyle w:val="BodyText"/>
      </w:pPr>
      <w:r w:rsidRPr="007A5EB6">
        <w:t>Timeframe:</w:t>
      </w:r>
    </w:p>
    <w:p w:rsidR="00000000" w:rsidRPr="007A5EB6" w:rsidP="007A5EB6">
      <w:pPr>
        <w:pStyle w:val="ListBullet"/>
      </w:pPr>
      <w:r w:rsidRPr="007A5EB6">
        <w:t>as specified by project requirements.</w:t>
      </w:r>
    </w:p>
    <w:p w:rsidR="00000000" w:rsidRPr="007A5EB6" w:rsidP="007A5EB6">
      <w:pPr>
        <w:pStyle w:val="BodyText"/>
      </w:pPr>
    </w:p>
    <w:p w:rsidR="00000000" w:rsidRPr="007A5EB6" w:rsidP="001B164C">
      <w:pPr>
        <w:pStyle w:val="Heading3"/>
      </w:pPr>
      <w:r w:rsidRPr="007A5EB6">
        <w:rPr>
          <w:rStyle w:val="SpecialBold"/>
        </w:rPr>
        <w:t>Assessor requirements</w:t>
      </w:r>
    </w:p>
    <w:p w:rsidR="00000000" w:rsidRPr="007A5EB6" w:rsidP="001B164C">
      <w:pPr>
        <w:pStyle w:val="BodyText"/>
      </w:pPr>
      <w:r w:rsidRPr="007A5EB6">
        <w:t>As a minimum, assessors must satisfy the assessor requirements in the Standards for Registered Training Organisations (RTOs) current at the time of assessment.</w:t>
      </w:r>
    </w:p>
    <w:p w:rsidR="00000000" w:rsidRPr="007A5EB6" w:rsidP="007A5EB6">
      <w:pPr>
        <w:pStyle w:val="Heading1"/>
      </w:pPr>
      <w:bookmarkStart w:id="5" w:name="O_838079"/>
      <w:bookmarkEnd w:id="5"/>
      <w:r w:rsidRPr="007A5EB6">
        <w:t>Links</w:t>
      </w:r>
    </w:p>
    <w:p w:rsidR="00000000" w:rsidRPr="007A5EB6" w:rsidP="001B164C">
      <w:pPr>
        <w:pStyle w:val="BodyText"/>
      </w:pPr>
      <w:r w:rsidRPr="007A5EB6">
        <w:t>Companion Vo</w:t>
      </w:r>
      <w:r w:rsidRPr="007A5EB6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9038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A5EB6" w:rsidP="007A5EB6"/>
    <w:sectPr w:rsidSect="007A5E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E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EB6" w:rsidRPr="001B164C" w:rsidP="001B16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E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4C" w:rsidP="007A5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164C" w:rsidP="007A5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B164C" w:rsidP="007A5E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E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EB6" w:rsidRPr="001B164C" w:rsidP="001B16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E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64C" w:rsidRPr="002D2AF8" w:rsidP="007A5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CPPSIS6021 Conduct open pit mine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1B164C" w:rsidP="007A5E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1AE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A6F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04D0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E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E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E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E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E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E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E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E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E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E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EB6"/>
  </w:style>
  <w:style w:type="character" w:customStyle="1" w:styleId="Heading1Char">
    <w:name w:val="Heading 1 Char"/>
    <w:basedOn w:val="DefaultParagraphFont"/>
    <w:link w:val="Heading1"/>
    <w:rsid w:val="007A5E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E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E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E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5EB6"/>
    <w:rPr>
      <w:b/>
      <w:spacing w:val="0"/>
    </w:rPr>
  </w:style>
  <w:style w:type="paragraph" w:styleId="ListBullet2">
    <w:name w:val="List Bullet 2"/>
    <w:basedOn w:val="List2"/>
    <w:rsid w:val="007A5E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5E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E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5E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E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E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E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E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E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E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E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E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E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E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E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E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E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E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E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5E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E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E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5E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E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E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E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E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E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E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E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E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EB6"/>
    <w:rPr>
      <w:i/>
    </w:rPr>
  </w:style>
  <w:style w:type="paragraph" w:styleId="Caption">
    <w:name w:val="caption"/>
    <w:basedOn w:val="BodyText"/>
    <w:next w:val="Normal"/>
    <w:qFormat/>
    <w:rsid w:val="007A5E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E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E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EB6"/>
  </w:style>
  <w:style w:type="paragraph" w:styleId="TableofFigures">
    <w:name w:val="table of figures"/>
    <w:basedOn w:val="Normal"/>
    <w:next w:val="Normal"/>
    <w:semiHidden/>
    <w:rsid w:val="007A5E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E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5EB6"/>
    <w:rPr>
      <w:rFonts w:ascii="Wingdings" w:hAnsi="Wingdings"/>
    </w:rPr>
  </w:style>
  <w:style w:type="paragraph" w:customStyle="1" w:styleId="TableHeading">
    <w:name w:val="Table Heading"/>
    <w:basedOn w:val="HeadingBase"/>
    <w:rsid w:val="007A5E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EB6"/>
    <w:rPr>
      <w:color w:val="0033CC"/>
      <w:u w:val="none"/>
    </w:rPr>
  </w:style>
  <w:style w:type="paragraph" w:customStyle="1" w:styleId="BodyTextRight">
    <w:name w:val="Body Text Right"/>
    <w:basedOn w:val="BodyText"/>
    <w:rsid w:val="007A5E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E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E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E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E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E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EB6"/>
    <w:rPr>
      <w:sz w:val="32"/>
    </w:rPr>
  </w:style>
  <w:style w:type="paragraph" w:customStyle="1" w:styleId="HeadingProcedure">
    <w:name w:val="Heading Procedure"/>
    <w:basedOn w:val="HeadingBase"/>
    <w:next w:val="Normal"/>
    <w:rsid w:val="007A5E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EB6"/>
    <w:pPr>
      <w:spacing w:before="60" w:after="60"/>
    </w:pPr>
  </w:style>
  <w:style w:type="paragraph" w:styleId="ListContinue">
    <w:name w:val="List Continue"/>
    <w:basedOn w:val="List"/>
    <w:rsid w:val="007A5EB6"/>
    <w:pPr>
      <w:ind w:firstLine="0"/>
    </w:pPr>
  </w:style>
  <w:style w:type="paragraph" w:customStyle="1" w:styleId="ListNote">
    <w:name w:val="List Note"/>
    <w:basedOn w:val="List"/>
    <w:rsid w:val="007A5E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E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E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EB6"/>
    <w:rPr>
      <w:rFonts w:ascii="Courier New" w:hAnsi="Courier New"/>
    </w:rPr>
  </w:style>
  <w:style w:type="paragraph" w:customStyle="1" w:styleId="NoteBullet">
    <w:name w:val="Note Bullet"/>
    <w:basedOn w:val="Note"/>
    <w:rsid w:val="007A5E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E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E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E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E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5E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E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EB6"/>
    <w:rPr>
      <w:b/>
      <w:smallCaps/>
    </w:rPr>
  </w:style>
  <w:style w:type="paragraph" w:customStyle="1" w:styleId="TableListNumber">
    <w:name w:val="Table List Number"/>
    <w:basedOn w:val="ListNumber"/>
    <w:rsid w:val="007A5E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E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EB6"/>
    <w:pPr>
      <w:numPr>
        <w:numId w:val="9"/>
      </w:numPr>
    </w:pPr>
  </w:style>
  <w:style w:type="paragraph" w:customStyle="1" w:styleId="ListAlpha2">
    <w:name w:val="List Alpha 2"/>
    <w:basedOn w:val="List2"/>
    <w:rsid w:val="007A5EB6"/>
    <w:pPr>
      <w:numPr>
        <w:numId w:val="8"/>
      </w:numPr>
    </w:pPr>
  </w:style>
  <w:style w:type="paragraph" w:styleId="List2">
    <w:name w:val="List 2"/>
    <w:basedOn w:val="BodyText"/>
    <w:rsid w:val="007A5E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E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E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E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E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E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5EB6"/>
    <w:pPr>
      <w:numPr>
        <w:numId w:val="4"/>
      </w:numPr>
    </w:pPr>
  </w:style>
  <w:style w:type="paragraph" w:styleId="ListContinue2">
    <w:name w:val="List Continue 2"/>
    <w:basedOn w:val="List2"/>
    <w:rsid w:val="007A5EB6"/>
    <w:pPr>
      <w:ind w:firstLine="0"/>
    </w:pPr>
  </w:style>
  <w:style w:type="paragraph" w:styleId="ListContinue3">
    <w:name w:val="List Continue 3"/>
    <w:basedOn w:val="List3"/>
    <w:rsid w:val="007A5EB6"/>
    <w:pPr>
      <w:ind w:left="1021" w:firstLine="0"/>
    </w:pPr>
  </w:style>
  <w:style w:type="paragraph" w:styleId="ListContinue4">
    <w:name w:val="List Continue 4"/>
    <w:basedOn w:val="List4"/>
    <w:rsid w:val="007A5EB6"/>
    <w:pPr>
      <w:ind w:firstLine="0"/>
    </w:pPr>
  </w:style>
  <w:style w:type="paragraph" w:styleId="ListContinue5">
    <w:name w:val="List Continue 5"/>
    <w:basedOn w:val="List5"/>
    <w:rsid w:val="007A5EB6"/>
    <w:pPr>
      <w:ind w:firstLine="0"/>
    </w:pPr>
  </w:style>
  <w:style w:type="paragraph" w:styleId="ListNumber3">
    <w:name w:val="List Number 3"/>
    <w:basedOn w:val="List3"/>
    <w:rsid w:val="007A5EB6"/>
    <w:pPr>
      <w:numPr>
        <w:numId w:val="5"/>
      </w:numPr>
    </w:pPr>
  </w:style>
  <w:style w:type="paragraph" w:styleId="ListNumber4">
    <w:name w:val="List Number 4"/>
    <w:basedOn w:val="List4"/>
    <w:rsid w:val="007A5EB6"/>
    <w:pPr>
      <w:numPr>
        <w:numId w:val="6"/>
      </w:numPr>
    </w:pPr>
  </w:style>
  <w:style w:type="paragraph" w:styleId="ListNumber5">
    <w:name w:val="List Number 5"/>
    <w:basedOn w:val="List5"/>
    <w:rsid w:val="007A5EB6"/>
    <w:pPr>
      <w:numPr>
        <w:numId w:val="7"/>
      </w:numPr>
    </w:pPr>
  </w:style>
  <w:style w:type="paragraph" w:styleId="BlockText">
    <w:name w:val="Block Text"/>
    <w:basedOn w:val="Normal"/>
    <w:rsid w:val="007A5E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E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EB6"/>
    <w:rPr>
      <w:sz w:val="16"/>
      <w:vertAlign w:val="superscript"/>
    </w:rPr>
  </w:style>
  <w:style w:type="character" w:customStyle="1" w:styleId="Symbols">
    <w:name w:val="Symbols"/>
    <w:basedOn w:val="DefaultParagraphFont"/>
    <w:rsid w:val="007A5EB6"/>
    <w:rPr>
      <w:rFonts w:ascii="Symbol" w:hAnsi="Symbol"/>
    </w:rPr>
  </w:style>
  <w:style w:type="character" w:customStyle="1" w:styleId="MenuOptions">
    <w:name w:val="Menu Options"/>
    <w:basedOn w:val="DefaultParagraphFont"/>
    <w:rsid w:val="007A5E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EB6"/>
    <w:rPr>
      <w:b/>
    </w:rPr>
  </w:style>
  <w:style w:type="character" w:customStyle="1" w:styleId="Underlined">
    <w:name w:val="Underlined"/>
    <w:basedOn w:val="DefaultParagraphFont"/>
    <w:rsid w:val="007A5EB6"/>
    <w:rPr>
      <w:u w:val="single"/>
    </w:rPr>
  </w:style>
  <w:style w:type="paragraph" w:customStyle="1" w:styleId="TableBodyTextRight">
    <w:name w:val="Table Body Text Right"/>
    <w:basedOn w:val="TableBodyText"/>
    <w:rsid w:val="007A5E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EB6"/>
    <w:rPr>
      <w:sz w:val="18"/>
    </w:rPr>
  </w:style>
  <w:style w:type="paragraph" w:customStyle="1" w:styleId="BodySmallRight">
    <w:name w:val="Body Small Right"/>
    <w:basedOn w:val="BodyTextRight"/>
    <w:rsid w:val="007A5EB6"/>
    <w:rPr>
      <w:sz w:val="18"/>
      <w:szCs w:val="18"/>
    </w:rPr>
  </w:style>
  <w:style w:type="paragraph" w:customStyle="1" w:styleId="MarginEdition">
    <w:name w:val="Margin Edition"/>
    <w:basedOn w:val="MarginNote"/>
    <w:rsid w:val="007A5E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EB6"/>
    <w:rPr>
      <w:sz w:val="2"/>
      <w:szCs w:val="2"/>
    </w:rPr>
  </w:style>
  <w:style w:type="character" w:customStyle="1" w:styleId="Small">
    <w:name w:val="Small"/>
    <w:basedOn w:val="DefaultParagraphFont"/>
    <w:rsid w:val="007A5EB6"/>
    <w:rPr>
      <w:sz w:val="16"/>
    </w:rPr>
  </w:style>
  <w:style w:type="paragraph" w:customStyle="1" w:styleId="WideTable">
    <w:name w:val="Wide Table"/>
    <w:basedOn w:val="Normal"/>
    <w:rsid w:val="007A5E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EB6"/>
  </w:style>
  <w:style w:type="paragraph" w:styleId="Quote">
    <w:name w:val="Quote"/>
    <w:basedOn w:val="Heading1"/>
    <w:link w:val="QuoteChar"/>
    <w:qFormat/>
    <w:rsid w:val="007A5E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E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EB6"/>
    <w:pPr>
      <w:pageBreakBefore/>
    </w:pPr>
  </w:style>
  <w:style w:type="paragraph" w:customStyle="1" w:styleId="Border">
    <w:name w:val="Border"/>
    <w:basedOn w:val="Normal"/>
    <w:qFormat/>
    <w:rsid w:val="007A5E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E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E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E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E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E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E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E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E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EB6"/>
    <w:rPr>
      <w:u w:val="single"/>
    </w:rPr>
  </w:style>
  <w:style w:type="character" w:customStyle="1" w:styleId="BoldandItalics">
    <w:name w:val="Bold and Italics"/>
    <w:qFormat/>
    <w:rsid w:val="007A5EB6"/>
    <w:rPr>
      <w:b/>
      <w:i/>
      <w:u w:val="none"/>
    </w:rPr>
  </w:style>
  <w:style w:type="paragraph" w:styleId="BalloonText">
    <w:name w:val="Balloon Text"/>
    <w:basedOn w:val="Normal"/>
    <w:link w:val="BalloonTextChar"/>
    <w:rsid w:val="007A5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E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E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E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E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E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EB6"/>
    <w:pPr>
      <w:spacing w:before="0" w:after="0"/>
    </w:pPr>
  </w:style>
  <w:style w:type="paragraph" w:customStyle="1" w:styleId="BodyTextBold">
    <w:name w:val="Body Text Bold"/>
    <w:basedOn w:val="BodyText"/>
    <w:qFormat/>
    <w:rsid w:val="007A5EB6"/>
    <w:rPr>
      <w:b/>
    </w:rPr>
  </w:style>
  <w:style w:type="character" w:styleId="Hyperlink">
    <w:name w:val="Hyperlink"/>
    <w:basedOn w:val="DefaultParagraphFont"/>
    <w:uiPriority w:val="99"/>
    <w:unhideWhenUsed/>
    <w:rsid w:val="001B16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3660</Characters>
  <Application>Microsoft Office Word</Application>
  <DocSecurity>0</DocSecurity>
  <Lines>107</Lines>
  <Paragraphs>93</Paragraphs>
  <ScaleCrop>false</ScaleCrop>
  <Company>Author-it Software Corporation Ltd.</Company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CPPSIS6021 Conduct open pit mine surveys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2021-01-07T13:38:00Z</dcterms:created>
  <dcterms:modified xsi:type="dcterms:W3CDTF">2021-01-07T13:38:00Z</dcterms:modified>
</cp:coreProperties>
</file>