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78F" w:rsidP="0059078F">
      <w:pPr>
        <w:pStyle w:val="Title"/>
      </w:pPr>
      <w:r>
        <w:fldChar w:fldCharType="begin"/>
      </w:r>
      <w:r>
        <w:instrText xml:space="preserve"> TITLE   \* MERGEFORMAT </w:instrText>
      </w:r>
      <w:r>
        <w:fldChar w:fldCharType="separate"/>
      </w:r>
      <w:r>
        <w:t>CPPSIS5058 Conduct geodetic surveys</w:t>
      </w:r>
      <w:r>
        <w:fldChar w:fldCharType="end"/>
      </w:r>
    </w:p>
    <w:p w:rsidR="0059078F" w:rsidP="0059078F">
      <w:pPr>
        <w:pStyle w:val="Version"/>
        <w:sectPr w:rsidSect="001D6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C4A" w:rsidP="001D6C4A">
      <w:pPr>
        <w:pStyle w:val="SuperHeading"/>
      </w:pPr>
      <w:r w:rsidRPr="001D6C4A">
        <w:t>CPPSIS5058 Conduct geodetic surveys</w:t>
      </w:r>
    </w:p>
    <w:p w:rsidR="00000000" w:rsidRPr="001D6C4A" w:rsidP="001D6C4A">
      <w:pPr>
        <w:pStyle w:val="Heading1"/>
      </w:pPr>
      <w:bookmarkStart w:id="1" w:name="O_837653"/>
      <w:bookmarkEnd w:id="1"/>
      <w:r w:rsidRPr="001D6C4A">
        <w:t>Modification History</w:t>
      </w:r>
    </w:p>
    <w:p w:rsidR="00000000" w:rsidRPr="001D6C4A" w:rsidP="0059078F">
      <w:pPr>
        <w:pStyle w:val="BodyText"/>
      </w:pPr>
      <w:r w:rsidRPr="001D6C4A">
        <w:t>Release 1.</w:t>
      </w:r>
    </w:p>
    <w:p w:rsidR="00000000" w:rsidRPr="001D6C4A" w:rsidP="0059078F">
      <w:pPr>
        <w:pStyle w:val="BodyText"/>
      </w:pPr>
      <w:r w:rsidRPr="001D6C4A">
        <w:t>Replaces superseded equivalent CPPSIS5058A Conduct geodetic surveying.</w:t>
      </w:r>
    </w:p>
    <w:p w:rsidR="00000000" w:rsidRPr="001D6C4A" w:rsidP="0059078F">
      <w:pPr>
        <w:pStyle w:val="BodyText"/>
      </w:pPr>
      <w:r w:rsidRPr="001D6C4A">
        <w:t>This version first released with CPP Property Services Training Package Version 3.</w:t>
      </w:r>
    </w:p>
    <w:p w:rsidR="00000000" w:rsidRPr="001D6C4A" w:rsidP="001D6C4A">
      <w:pPr>
        <w:pStyle w:val="Heading1"/>
      </w:pPr>
      <w:bookmarkStart w:id="2" w:name="O_837660"/>
      <w:bookmarkEnd w:id="2"/>
      <w:r w:rsidRPr="001D6C4A">
        <w:t>Application</w:t>
      </w:r>
    </w:p>
    <w:p w:rsidR="00000000" w:rsidRPr="001D6C4A" w:rsidP="0059078F">
      <w:pPr>
        <w:pStyle w:val="BodyText"/>
      </w:pPr>
      <w:r w:rsidRPr="001D6C4A">
        <w:t>This unit of competency specifies the o</w:t>
      </w:r>
      <w:r w:rsidRPr="001D6C4A">
        <w:t xml:space="preserve">utcomes required to conduct a geodetic survey based on specifications and client requirements. The unit covers project management tasks relating to scheduling, measuring, recording and monitoring work progress and planning for risks and contingencies. The </w:t>
      </w:r>
      <w:r w:rsidRPr="001D6C4A">
        <w:t>unit also covers applying reference surfaces and projection planes to geodetic components, and performing geodetic calculations. The unit requires using specialist equipment to measure, record and reduce data, including global navigation satellite system (</w:t>
      </w:r>
      <w:r w:rsidRPr="001D6C4A">
        <w:t>GNSS). The unit requires the ability to perform geodetic calculations, validate the accuracy of data, and identify discrepancies between specifications and actual activities. It also requires using a range of coordinate systems, such as Map Grid of Austral</w:t>
      </w:r>
      <w:r w:rsidRPr="001D6C4A">
        <w:t>ia (MGA) and Geocentric Datum of Australia (GDA) to manage surveying data.</w:t>
      </w:r>
    </w:p>
    <w:p w:rsidR="00000000" w:rsidRPr="001D6C4A" w:rsidP="0059078F">
      <w:pPr>
        <w:pStyle w:val="BodyText"/>
      </w:pPr>
      <w:r w:rsidRPr="001D6C4A">
        <w:t>The unit supports those who work under limited supervision in a surveying team.</w:t>
      </w:r>
    </w:p>
    <w:p w:rsidR="00000000" w:rsidRPr="001D6C4A" w:rsidP="0059078F">
      <w:pPr>
        <w:pStyle w:val="BodyText"/>
      </w:pPr>
      <w:r w:rsidRPr="001D6C4A">
        <w:t>No licensing, legislative, regulatory, or certification requirements apply to this unit of competen</w:t>
      </w:r>
      <w:r w:rsidRPr="001D6C4A">
        <w:t>cy at the time of endorsement.</w:t>
      </w:r>
    </w:p>
    <w:p w:rsidR="00000000" w:rsidRPr="001D6C4A" w:rsidP="001D6C4A">
      <w:pPr>
        <w:pStyle w:val="Heading1"/>
      </w:pPr>
      <w:bookmarkStart w:id="3" w:name="O_837659"/>
      <w:bookmarkEnd w:id="3"/>
      <w:r w:rsidRPr="001D6C4A">
        <w:t>Pre-requisite Unit</w:t>
      </w:r>
    </w:p>
    <w:p w:rsidR="00000000" w:rsidRPr="001D6C4A" w:rsidP="0059078F">
      <w:pPr>
        <w:pStyle w:val="BodyText"/>
      </w:pPr>
      <w:r w:rsidRPr="001D6C4A">
        <w:t>Nil</w:t>
      </w:r>
    </w:p>
    <w:p w:rsidR="00000000" w:rsidRPr="001D6C4A" w:rsidP="001D6C4A">
      <w:pPr>
        <w:pStyle w:val="Heading1"/>
      </w:pPr>
      <w:bookmarkStart w:id="4" w:name="O_837658"/>
      <w:bookmarkEnd w:id="4"/>
      <w:r w:rsidRPr="001D6C4A">
        <w:t>Unit Sector</w:t>
      </w:r>
    </w:p>
    <w:p w:rsidR="00000000" w:rsidRPr="001D6C4A" w:rsidP="0059078F">
      <w:pPr>
        <w:pStyle w:val="BodyText"/>
      </w:pPr>
      <w:r w:rsidRPr="001D6C4A">
        <w:t>Surveying and spatial information services</w:t>
      </w:r>
    </w:p>
    <w:p w:rsidR="00000000" w:rsidRPr="001D6C4A" w:rsidP="001D6C4A">
      <w:pPr>
        <w:pStyle w:val="Heading1"/>
      </w:pPr>
      <w:bookmarkStart w:id="5" w:name="O_837657"/>
      <w:bookmarkEnd w:id="5"/>
      <w:r w:rsidRPr="001D6C4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D6C4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Performance criteri</w:t>
            </w:r>
            <w:r w:rsidRPr="001D6C4A">
              <w:t xml:space="preserve">a describe the performance needed to demonstrate achievement of the element. Where bold italicised text is used, further information is detailed in the range of </w:t>
            </w:r>
            <w:r w:rsidRPr="001D6C4A">
              <w:t>conditions.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1.</w:t>
            </w:r>
          </w:p>
        </w:tc>
        <w:tc>
          <w:tcPr>
            <w:tcW w:w="1962" w:type="dxa"/>
            <w:vMerge w:val="restart"/>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Prepare for geodetic survey.</w:t>
            </w: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1.1.</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 xml:space="preserve">Project specifications are analysed to determine geodetic survey and client requirements in consultation with </w:t>
            </w:r>
            <w:r w:rsidRPr="001D6C4A">
              <w:rPr>
                <w:rStyle w:val="BoldandItalics"/>
              </w:rPr>
              <w:t>appropriate persons</w:t>
            </w:r>
            <w:r w:rsidRPr="001D6C4A">
              <w:t>.</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1.2.</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Characteristics of operating environment and special equipment or resource requirements are identified according to o</w:t>
            </w:r>
            <w:r w:rsidRPr="001D6C4A">
              <w:t>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1.3.</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Equipment is selected and checked according to manufacturer specifications to ensure correct operation and functionality according to manufacturer specifications.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1.4.</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Risk management strategies are devise</w:t>
            </w:r>
            <w:r w:rsidRPr="001D6C4A">
              <w:t>d and followed to ensure project complies with legal and statutory standards and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2.</w:t>
            </w:r>
          </w:p>
        </w:tc>
        <w:tc>
          <w:tcPr>
            <w:tcW w:w="1962" w:type="dxa"/>
            <w:vMerge w:val="restart"/>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Plan geodetic survey.</w:t>
            </w: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2.1.</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Key activities and timelines are scheduled according to available resources, and project and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2.2.</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Design is interpreted to identify required surveying data according to project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2.3.</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Relevant reference surfac</w:t>
            </w:r>
            <w:r w:rsidRPr="001D6C4A">
              <w:t>e and projection plane are selected for geodetic components.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2.4.</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Existing survey control data is obtained and validated according to project and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3.</w:t>
            </w:r>
          </w:p>
        </w:tc>
        <w:tc>
          <w:tcPr>
            <w:tcW w:w="1962" w:type="dxa"/>
            <w:vMerge w:val="restart"/>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Carry out geodetic surveying tasks.</w:t>
            </w: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3.1.</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Project management mechanisms are implemented to schedule, measure, record, monitor and report work progress according to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3.2.</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Identified surveying components are measured according to project requirements and specifications.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3.3.</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Measured surveying data is reduced according to project requirements and specifications.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3.4.</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Measurements are validated and recorded according to</w:t>
            </w:r>
            <w:r w:rsidRPr="001D6C4A">
              <w:t xml:space="preserve"> project specifications and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3.5.</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 xml:space="preserve">Discrepancies between specifications and actual </w:t>
            </w:r>
            <w:r w:rsidRPr="001D6C4A">
              <w:t>activities are identified and resolved, and contingencies managed according to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4.</w:t>
            </w:r>
          </w:p>
        </w:tc>
        <w:tc>
          <w:tcPr>
            <w:tcW w:w="1962" w:type="dxa"/>
            <w:vMerge w:val="restart"/>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Finalise geodetic survey.</w:t>
            </w: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4.1.</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Survey is finalised and checked for compliance with project and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4.2.</w:t>
            </w:r>
          </w:p>
        </w:tc>
        <w:tc>
          <w:tcPr>
            <w:tcW w:w="561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Appropriate persons are notified of survey results according to organisational requirements.</w:t>
            </w:r>
          </w:p>
        </w:tc>
      </w:tr>
      <w:tr w:rsidTr="001D6C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4.3.</w:t>
            </w:r>
          </w:p>
        </w:tc>
        <w:tc>
          <w:tcPr>
            <w:tcW w:w="5610" w:type="dxa"/>
            <w:tcBorders>
              <w:top w:val="nil"/>
              <w:left w:val="nil"/>
              <w:bottom w:val="nil"/>
              <w:right w:val="nil"/>
            </w:tcBorders>
            <w:tcMar>
              <w:top w:w="0" w:type="dxa"/>
              <w:left w:w="62" w:type="dxa"/>
              <w:bottom w:w="0" w:type="dxa"/>
              <w:right w:w="62" w:type="dxa"/>
            </w:tcMar>
          </w:tcPr>
          <w:p w:rsidR="00000000" w:rsidRPr="001D6C4A" w:rsidP="001D6C4A">
            <w:pPr>
              <w:pStyle w:val="BodyText"/>
            </w:pPr>
            <w:r w:rsidRPr="001D6C4A">
              <w:t>Survey documentation is completed and data archived according to project and organisational requirements.</w:t>
            </w:r>
          </w:p>
        </w:tc>
      </w:tr>
    </w:tbl>
    <w:p w:rsidR="00000000" w:rsidRPr="001D6C4A" w:rsidP="001D6C4A">
      <w:pPr>
        <w:pStyle w:val="BodyText"/>
      </w:pPr>
    </w:p>
    <w:p w:rsidR="00000000" w:rsidRPr="001D6C4A" w:rsidP="001D6C4A">
      <w:pPr>
        <w:pStyle w:val="AllowPageBreak"/>
      </w:pPr>
    </w:p>
    <w:p w:rsidR="00000000" w:rsidRPr="001D6C4A" w:rsidP="001D6C4A">
      <w:pPr>
        <w:pStyle w:val="Heading1"/>
      </w:pPr>
      <w:bookmarkStart w:id="6" w:name="O_837656"/>
      <w:bookmarkEnd w:id="6"/>
      <w:r w:rsidRPr="001D6C4A">
        <w:t>Foundation Skills</w:t>
      </w:r>
    </w:p>
    <w:tbl>
      <w:tblPr>
        <w:tblW w:w="0" w:type="auto"/>
        <w:tblLayout w:type="fixed"/>
        <w:tblCellMar>
          <w:left w:w="62" w:type="dxa"/>
          <w:right w:w="62" w:type="dxa"/>
        </w:tblCellMar>
        <w:tblLook w:val="0000"/>
      </w:tblPr>
      <w:tblGrid>
        <w:gridCol w:w="2195"/>
        <w:gridCol w:w="6877"/>
      </w:tblGrid>
      <w:tr w:rsidTr="001D6C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This section describes the language, literacy, numeracy and employment skills essential to performance in this un</w:t>
            </w:r>
            <w:r w:rsidRPr="001D6C4A">
              <w:t>it but not explicit in the performance criteria.</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D6C4A" w:rsidP="001D6C4A">
            <w:pPr>
              <w:pStyle w:val="BodyText"/>
            </w:pPr>
            <w:r w:rsidRPr="001D6C4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rPr>
                <w:rStyle w:val="SpecialBold"/>
              </w:rPr>
              <w:t>Performance feature</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1D6C4A">
            <w:pPr>
              <w:pStyle w:val="ListBullet"/>
              <w:rPr>
                <w:lang w:val="en-NZ"/>
              </w:rPr>
            </w:pPr>
            <w:r w:rsidRPr="001D6C4A">
              <w:t>plan and prioritise work to meet survey timeframes and resource constraints.</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Numeracy skills to:</w:t>
            </w:r>
          </w:p>
        </w:tc>
        <w:tc>
          <w:tcPr>
            <w:tcW w:w="6877" w:type="dxa"/>
            <w:tcBorders>
              <w:top w:val="nil"/>
              <w:left w:val="nil"/>
              <w:bottom w:val="nil"/>
              <w:right w:val="nil"/>
            </w:tcBorders>
            <w:tcMar>
              <w:top w:w="0" w:type="dxa"/>
              <w:left w:w="62" w:type="dxa"/>
              <w:bottom w:w="0" w:type="dxa"/>
              <w:right w:w="62" w:type="dxa"/>
            </w:tcMar>
          </w:tcPr>
          <w:p w:rsidR="00000000" w:rsidRPr="001D6C4A" w:rsidP="001D6C4A">
            <w:pPr>
              <w:pStyle w:val="ListBullet"/>
            </w:pPr>
            <w:r w:rsidRPr="001D6C4A">
              <w:t>apply geodetic formulas for point to point calculations on MGA</w:t>
            </w:r>
          </w:p>
          <w:p w:rsidR="00000000" w:rsidP="001D6C4A">
            <w:pPr>
              <w:pStyle w:val="ListBullet"/>
              <w:rPr>
                <w:lang w:val="en-NZ"/>
              </w:rPr>
            </w:pPr>
            <w:r w:rsidRPr="001D6C4A">
              <w:t>conduct precise measurements and calculations relating to shape and size of the earth.</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D6C4A" w:rsidP="001D6C4A">
            <w:pPr>
              <w:pStyle w:val="ListBullet"/>
            </w:pPr>
            <w:r w:rsidRPr="001D6C4A">
              <w:t>ask questions to clarify client requirements</w:t>
            </w:r>
          </w:p>
          <w:p w:rsidR="00000000" w:rsidP="001D6C4A">
            <w:pPr>
              <w:pStyle w:val="ListBullet"/>
              <w:rPr>
                <w:lang w:val="en-NZ"/>
              </w:rPr>
            </w:pPr>
            <w:r w:rsidRPr="001D6C4A">
              <w:t>inform clients and other s</w:t>
            </w:r>
            <w:r w:rsidRPr="001D6C4A">
              <w:t>takeholders of project progress.</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Reading skills to:</w:t>
            </w:r>
          </w:p>
        </w:tc>
        <w:tc>
          <w:tcPr>
            <w:tcW w:w="6877" w:type="dxa"/>
            <w:tcBorders>
              <w:top w:val="nil"/>
              <w:left w:val="nil"/>
              <w:bottom w:val="nil"/>
              <w:right w:val="nil"/>
            </w:tcBorders>
            <w:tcMar>
              <w:top w:w="0" w:type="dxa"/>
              <w:left w:w="62" w:type="dxa"/>
              <w:bottom w:w="0" w:type="dxa"/>
              <w:right w:w="62" w:type="dxa"/>
            </w:tcMar>
          </w:tcPr>
          <w:p w:rsidR="00000000" w:rsidP="001D6C4A">
            <w:pPr>
              <w:pStyle w:val="ListBullet"/>
              <w:rPr>
                <w:lang w:val="en-NZ"/>
              </w:rPr>
            </w:pPr>
            <w:r w:rsidRPr="001D6C4A">
              <w:t>analyse graphical and technical information in project specifications.</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Writing skills to:</w:t>
            </w:r>
          </w:p>
        </w:tc>
        <w:tc>
          <w:tcPr>
            <w:tcW w:w="6877" w:type="dxa"/>
            <w:tcBorders>
              <w:top w:val="nil"/>
              <w:left w:val="nil"/>
              <w:bottom w:val="nil"/>
              <w:right w:val="nil"/>
            </w:tcBorders>
            <w:tcMar>
              <w:top w:w="0" w:type="dxa"/>
              <w:left w:w="62" w:type="dxa"/>
              <w:bottom w:w="0" w:type="dxa"/>
              <w:right w:w="62" w:type="dxa"/>
            </w:tcMar>
          </w:tcPr>
          <w:p w:rsidR="00000000" w:rsidP="001D6C4A">
            <w:pPr>
              <w:pStyle w:val="ListBullet"/>
              <w:rPr>
                <w:lang w:val="en-NZ"/>
              </w:rPr>
            </w:pPr>
            <w:r w:rsidRPr="001D6C4A">
              <w:t>record technical information in organisational documentation.</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Technology skills to:</w:t>
            </w:r>
          </w:p>
        </w:tc>
        <w:tc>
          <w:tcPr>
            <w:tcW w:w="6877" w:type="dxa"/>
            <w:tcBorders>
              <w:top w:val="nil"/>
              <w:left w:val="nil"/>
              <w:bottom w:val="nil"/>
              <w:right w:val="nil"/>
            </w:tcBorders>
            <w:tcMar>
              <w:top w:w="0" w:type="dxa"/>
              <w:left w:w="62" w:type="dxa"/>
              <w:bottom w:w="0" w:type="dxa"/>
              <w:right w:w="62" w:type="dxa"/>
            </w:tcMar>
          </w:tcPr>
          <w:p w:rsidR="00000000" w:rsidRPr="001D6C4A" w:rsidP="001D6C4A">
            <w:pPr>
              <w:pStyle w:val="ListBullet"/>
            </w:pPr>
            <w:r w:rsidRPr="001D6C4A">
              <w:t>calibrate instruments using GNSS software</w:t>
            </w:r>
          </w:p>
          <w:p w:rsidR="00000000" w:rsidP="001D6C4A">
            <w:pPr>
              <w:pStyle w:val="ListBullet"/>
              <w:rPr>
                <w:lang w:val="en-NZ"/>
              </w:rPr>
            </w:pPr>
            <w:r w:rsidRPr="001D6C4A">
              <w:t>use coordinate systems, including MGA and GDA.</w:t>
            </w: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p>
        </w:tc>
      </w:tr>
      <w:tr w:rsidTr="001D6C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D6C4A" w:rsidP="001D6C4A">
            <w:pPr>
              <w:pStyle w:val="ListBullet"/>
            </w:pPr>
            <w:r w:rsidRPr="001D6C4A">
              <w:t>apply risk control and contingency strategies to anticipated and identified problems</w:t>
            </w:r>
          </w:p>
          <w:p w:rsidR="00000000" w:rsidRPr="001D6C4A" w:rsidP="001D6C4A">
            <w:pPr>
              <w:pStyle w:val="ListBullet"/>
            </w:pPr>
            <w:r w:rsidRPr="001D6C4A">
              <w:t>select appropriate validation networks to verify accuracy of data.</w:t>
            </w:r>
          </w:p>
        </w:tc>
      </w:tr>
    </w:tbl>
    <w:p w:rsidR="00000000" w:rsidRPr="001D6C4A" w:rsidP="001D6C4A">
      <w:pPr>
        <w:pStyle w:val="BodyText"/>
      </w:pPr>
    </w:p>
    <w:p w:rsidR="00000000" w:rsidRPr="001D6C4A" w:rsidP="001D6C4A">
      <w:pPr>
        <w:pStyle w:val="AllowPageBreak"/>
      </w:pPr>
    </w:p>
    <w:p w:rsidR="00000000" w:rsidRPr="001D6C4A" w:rsidP="001D6C4A">
      <w:pPr>
        <w:pStyle w:val="Heading1"/>
      </w:pPr>
      <w:bookmarkStart w:id="7" w:name="O_837655"/>
      <w:bookmarkEnd w:id="7"/>
      <w:r w:rsidRPr="001D6C4A">
        <w:t>Range of Conditions</w:t>
      </w:r>
    </w:p>
    <w:tbl>
      <w:tblPr>
        <w:tblW w:w="0" w:type="auto"/>
        <w:tblLayout w:type="fixed"/>
        <w:tblCellMar>
          <w:left w:w="62" w:type="dxa"/>
          <w:right w:w="62" w:type="dxa"/>
        </w:tblCellMar>
        <w:tblLook w:val="0000"/>
      </w:tblPr>
      <w:tblGrid>
        <w:gridCol w:w="2364"/>
        <w:gridCol w:w="6708"/>
      </w:tblGrid>
      <w:tr w:rsidTr="001D6C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t xml:space="preserve">This section specifies work environments and conditions that may affect performance. Essential operating conditions that may be present (depending on </w:t>
            </w:r>
            <w:r w:rsidRPr="001D6C4A">
              <w:t>the work situation, needs of the candidate, accessibility of the item, and local industry and regional contexts) are included. Bold italicised wording, if used in the performance criteria, is detailed below.</w:t>
            </w:r>
          </w:p>
        </w:tc>
      </w:tr>
      <w:tr w:rsidTr="001D6C4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6C4A">
            <w:pPr>
              <w:pStyle w:val="BodyText"/>
              <w:rPr>
                <w:lang w:val="en-NZ"/>
              </w:rPr>
            </w:pPr>
            <w:r w:rsidRPr="001D6C4A">
              <w:rPr>
                <w:rStyle w:val="BoldandItalics"/>
              </w:rPr>
              <w:t xml:space="preserve">Appropriate persons </w:t>
            </w:r>
            <w:r w:rsidRPr="001D6C4A">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D6C4A" w:rsidP="001D6C4A">
            <w:pPr>
              <w:pStyle w:val="ListBullet"/>
            </w:pPr>
            <w:r w:rsidRPr="001D6C4A">
              <w:t>client</w:t>
            </w:r>
          </w:p>
          <w:p w:rsidR="00000000" w:rsidRPr="001D6C4A" w:rsidP="001D6C4A">
            <w:pPr>
              <w:pStyle w:val="ListBullet"/>
            </w:pPr>
            <w:r w:rsidRPr="001D6C4A">
              <w:t>colleague</w:t>
            </w:r>
          </w:p>
          <w:p w:rsidR="00000000" w:rsidRPr="001D6C4A" w:rsidP="001D6C4A">
            <w:pPr>
              <w:pStyle w:val="ListBullet"/>
            </w:pPr>
            <w:r w:rsidRPr="001D6C4A">
              <w:t>end user</w:t>
            </w:r>
          </w:p>
          <w:p w:rsidR="00000000" w:rsidRPr="001D6C4A" w:rsidP="001D6C4A">
            <w:pPr>
              <w:pStyle w:val="ListBullet"/>
            </w:pPr>
            <w:r w:rsidRPr="001D6C4A">
              <w:t>engineer</w:t>
            </w:r>
          </w:p>
          <w:p w:rsidR="00000000" w:rsidRPr="001D6C4A" w:rsidP="001D6C4A">
            <w:pPr>
              <w:pStyle w:val="ListBullet"/>
            </w:pPr>
            <w:r w:rsidRPr="001D6C4A">
              <w:t>manager</w:t>
            </w:r>
          </w:p>
          <w:p w:rsidR="00000000" w:rsidRPr="001D6C4A" w:rsidP="001D6C4A">
            <w:pPr>
              <w:pStyle w:val="ListBullet"/>
            </w:pPr>
            <w:r w:rsidRPr="001D6C4A">
              <w:t>registered or qualified surveyor.</w:t>
            </w:r>
          </w:p>
        </w:tc>
      </w:tr>
    </w:tbl>
    <w:p w:rsidR="00000000" w:rsidRPr="001D6C4A" w:rsidP="001D6C4A">
      <w:pPr>
        <w:pStyle w:val="BodyText"/>
      </w:pPr>
    </w:p>
    <w:p w:rsidR="00000000" w:rsidRPr="001D6C4A" w:rsidP="001D6C4A">
      <w:pPr>
        <w:pStyle w:val="AllowPageBreak"/>
      </w:pPr>
    </w:p>
    <w:p w:rsidR="00000000" w:rsidRPr="001D6C4A" w:rsidP="001D6C4A">
      <w:pPr>
        <w:pStyle w:val="Heading1"/>
      </w:pPr>
      <w:bookmarkStart w:id="8" w:name="O_837654"/>
      <w:bookmarkEnd w:id="8"/>
      <w:r w:rsidRPr="001D6C4A">
        <w:t>Unit Mapping Information</w:t>
      </w:r>
    </w:p>
    <w:p w:rsidR="00000000" w:rsidRPr="001D6C4A" w:rsidP="0059078F">
      <w:pPr>
        <w:pStyle w:val="BodyText"/>
      </w:pPr>
      <w:r w:rsidRPr="001D6C4A">
        <w:t>CPPSIS5058A Conduct geodetic surveying</w:t>
      </w:r>
    </w:p>
    <w:p w:rsidR="00000000" w:rsidRPr="001D6C4A" w:rsidP="001D6C4A">
      <w:pPr>
        <w:pStyle w:val="Heading1"/>
      </w:pPr>
      <w:bookmarkStart w:id="9" w:name="O_837647"/>
      <w:bookmarkEnd w:id="9"/>
      <w:r w:rsidRPr="001D6C4A">
        <w:t>Links</w:t>
      </w:r>
    </w:p>
    <w:p w:rsidR="00000000" w:rsidRPr="001D6C4A" w:rsidP="0059078F">
      <w:pPr>
        <w:pStyle w:val="BodyText"/>
      </w:pPr>
      <w:r w:rsidRPr="001D6C4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F5E77">
        <w:rPr>
          <w:rStyle w:val="Hyperlink"/>
        </w:rPr>
        <w:t>https://vetnet.gov.au/Pages/TrainingDocs.aspx?q=6f3f9672-30e8-4835-b348-205dfcf13d9b</w:t>
      </w:r>
      <w:r>
        <w:fldChar w:fldCharType="end"/>
      </w:r>
    </w:p>
    <w:p w:rsidR="00000000" w:rsidRPr="001D6C4A" w:rsidP="001D6C4A"/>
    <w:sectPr w:rsidSect="001D6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4A" w:rsidRPr="0059078F" w:rsidP="00590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8F" w:rsidP="001D6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78F" w:rsidP="001D6C4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9078F" w:rsidP="001D6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C4A" w:rsidRPr="0059078F" w:rsidP="005907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8F" w:rsidRPr="002D2AF8" w:rsidP="001D6C4A">
    <w:pPr>
      <w:pStyle w:val="Header"/>
      <w:framePr w:wrap="around"/>
    </w:pPr>
    <w:r>
      <w:fldChar w:fldCharType="begin"/>
    </w:r>
    <w:r>
      <w:instrText xml:space="preserve"> TITLE   \* MERGEFORMAT </w:instrText>
    </w:r>
    <w:r>
      <w:fldChar w:fldCharType="separate"/>
    </w:r>
    <w:r>
      <w:t>CPPSIS5058 Conduct geodetic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59078F" w:rsidP="001D6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6F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F243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C4A"/>
    <w:pPr>
      <w:spacing w:before="360" w:after="60"/>
      <w:outlineLvl w:val="0"/>
    </w:pPr>
    <w:rPr>
      <w:sz w:val="32"/>
    </w:rPr>
  </w:style>
  <w:style w:type="paragraph" w:styleId="Heading2">
    <w:name w:val="heading 2"/>
    <w:basedOn w:val="HeadingBase"/>
    <w:next w:val="BodyText"/>
    <w:link w:val="Heading2Char"/>
    <w:qFormat/>
    <w:rsid w:val="001D6C4A"/>
    <w:pPr>
      <w:keepLines/>
      <w:spacing w:before="240" w:after="120"/>
      <w:outlineLvl w:val="1"/>
    </w:pPr>
    <w:rPr>
      <w:sz w:val="28"/>
      <w:szCs w:val="40"/>
    </w:rPr>
  </w:style>
  <w:style w:type="paragraph" w:styleId="Heading3">
    <w:name w:val="heading 3"/>
    <w:basedOn w:val="HeadingBase"/>
    <w:next w:val="BodyText"/>
    <w:link w:val="Heading3Char"/>
    <w:qFormat/>
    <w:rsid w:val="001D6C4A"/>
    <w:pPr>
      <w:spacing w:before="180" w:after="120"/>
      <w:outlineLvl w:val="2"/>
    </w:pPr>
    <w:rPr>
      <w:spacing w:val="-10"/>
      <w:kern w:val="32"/>
    </w:rPr>
  </w:style>
  <w:style w:type="paragraph" w:styleId="Heading4">
    <w:name w:val="heading 4"/>
    <w:basedOn w:val="HeadingBase"/>
    <w:next w:val="BodyText"/>
    <w:link w:val="Heading4Char"/>
    <w:qFormat/>
    <w:rsid w:val="001D6C4A"/>
    <w:pPr>
      <w:spacing w:before="160" w:after="120"/>
      <w:outlineLvl w:val="3"/>
    </w:pPr>
    <w:rPr>
      <w:sz w:val="22"/>
    </w:rPr>
  </w:style>
  <w:style w:type="paragraph" w:styleId="Heading5">
    <w:name w:val="heading 5"/>
    <w:basedOn w:val="HeadingBase"/>
    <w:next w:val="Normal"/>
    <w:link w:val="Heading5Char"/>
    <w:qFormat/>
    <w:rsid w:val="001D6C4A"/>
    <w:pPr>
      <w:spacing w:before="80"/>
      <w:outlineLvl w:val="4"/>
    </w:pPr>
    <w:rPr>
      <w:color w:val="918585"/>
      <w:sz w:val="20"/>
    </w:rPr>
  </w:style>
  <w:style w:type="paragraph" w:styleId="Heading6">
    <w:name w:val="heading 6"/>
    <w:basedOn w:val="HeadingBase"/>
    <w:next w:val="Normal"/>
    <w:link w:val="Heading6Char"/>
    <w:qFormat/>
    <w:rsid w:val="001D6C4A"/>
    <w:pPr>
      <w:spacing w:before="60"/>
      <w:outlineLvl w:val="5"/>
    </w:pPr>
    <w:rPr>
      <w:color w:val="918585"/>
      <w:sz w:val="20"/>
    </w:rPr>
  </w:style>
  <w:style w:type="paragraph" w:styleId="Heading7">
    <w:name w:val="heading 7"/>
    <w:basedOn w:val="Normal"/>
    <w:next w:val="Normal"/>
    <w:link w:val="Heading7Char"/>
    <w:qFormat/>
    <w:rsid w:val="001D6C4A"/>
    <w:pPr>
      <w:ind w:left="720"/>
      <w:outlineLvl w:val="6"/>
    </w:pPr>
    <w:rPr>
      <w:i/>
    </w:rPr>
  </w:style>
  <w:style w:type="paragraph" w:styleId="Heading8">
    <w:name w:val="heading 8"/>
    <w:basedOn w:val="Normal"/>
    <w:next w:val="Normal"/>
    <w:link w:val="Heading8Char"/>
    <w:qFormat/>
    <w:rsid w:val="001D6C4A"/>
    <w:pPr>
      <w:ind w:left="720"/>
      <w:outlineLvl w:val="7"/>
    </w:pPr>
    <w:rPr>
      <w:i/>
    </w:rPr>
  </w:style>
  <w:style w:type="paragraph" w:styleId="Heading9">
    <w:name w:val="heading 9"/>
    <w:basedOn w:val="Normal"/>
    <w:next w:val="Normal"/>
    <w:link w:val="Heading9Char"/>
    <w:qFormat/>
    <w:rsid w:val="001D6C4A"/>
    <w:pPr>
      <w:ind w:left="720"/>
      <w:outlineLvl w:val="8"/>
    </w:pPr>
    <w:rPr>
      <w:i/>
    </w:rPr>
  </w:style>
  <w:style w:type="character" w:default="1" w:styleId="DefaultParagraphFont">
    <w:name w:val="Default Paragraph Font"/>
    <w:uiPriority w:val="1"/>
    <w:unhideWhenUsed/>
    <w:rsid w:val="001D6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C4A"/>
  </w:style>
  <w:style w:type="character" w:customStyle="1" w:styleId="Heading1Char">
    <w:name w:val="Heading 1 Char"/>
    <w:basedOn w:val="DefaultParagraphFont"/>
    <w:link w:val="Heading1"/>
    <w:rsid w:val="001D6C4A"/>
    <w:rPr>
      <w:rFonts w:ascii="Times New Roman" w:eastAsia="Times New Roman" w:hAnsi="Times New Roman" w:cs="Times New Roman"/>
      <w:b/>
      <w:sz w:val="32"/>
      <w:szCs w:val="20"/>
      <w:lang w:eastAsia="en-US"/>
    </w:rPr>
  </w:style>
  <w:style w:type="paragraph" w:styleId="BodyText">
    <w:name w:val="Body Text"/>
    <w:basedOn w:val="Normal"/>
    <w:link w:val="BodyTextChar"/>
    <w:rsid w:val="001D6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C4A"/>
    <w:rPr>
      <w:rFonts w:ascii="Times New Roman" w:eastAsia="Times New Roman" w:hAnsi="Times New Roman" w:cs="Times New Roman"/>
      <w:sz w:val="24"/>
      <w:lang w:eastAsia="en-US"/>
    </w:rPr>
  </w:style>
  <w:style w:type="paragraph" w:styleId="ListBullet">
    <w:name w:val="List Bullet"/>
    <w:basedOn w:val="List"/>
    <w:rsid w:val="001D6C4A"/>
    <w:pPr>
      <w:numPr>
        <w:numId w:val="11"/>
      </w:numPr>
      <w:tabs>
        <w:tab w:val="clear" w:pos="340"/>
      </w:tabs>
      <w:spacing w:before="40" w:after="40"/>
    </w:pPr>
  </w:style>
  <w:style w:type="character" w:customStyle="1" w:styleId="SpecialBold">
    <w:name w:val="Special Bold"/>
    <w:basedOn w:val="DefaultParagraphFont"/>
    <w:rsid w:val="001D6C4A"/>
    <w:rPr>
      <w:b/>
      <w:spacing w:val="0"/>
    </w:rPr>
  </w:style>
  <w:style w:type="paragraph" w:customStyle="1" w:styleId="SuperHeading">
    <w:name w:val="SuperHeading"/>
    <w:basedOn w:val="Normal"/>
    <w:rsid w:val="001D6C4A"/>
    <w:pPr>
      <w:spacing w:before="240" w:after="120"/>
      <w:outlineLvl w:val="0"/>
    </w:pPr>
    <w:rPr>
      <w:rFonts w:ascii="Times New Roman" w:hAnsi="Times New Roman"/>
      <w:b/>
      <w:sz w:val="32"/>
    </w:rPr>
  </w:style>
  <w:style w:type="paragraph" w:customStyle="1" w:styleId="AllowPageBreak">
    <w:name w:val="AllowPageBreak"/>
    <w:rsid w:val="001D6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6C4A"/>
    <w:rPr>
      <w:b/>
      <w:i/>
      <w:u w:val="none"/>
    </w:rPr>
  </w:style>
  <w:style w:type="character" w:customStyle="1" w:styleId="Heading2Char">
    <w:name w:val="Heading 2 Char"/>
    <w:basedOn w:val="DefaultParagraphFont"/>
    <w:link w:val="Heading2"/>
    <w:rsid w:val="001D6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C4A"/>
    <w:rPr>
      <w:rFonts w:ascii="Courier New" w:eastAsia="Times New Roman" w:hAnsi="Courier New" w:cs="Times New Roman"/>
      <w:i/>
      <w:szCs w:val="20"/>
      <w:lang w:eastAsia="en-US"/>
    </w:rPr>
  </w:style>
  <w:style w:type="paragraph" w:customStyle="1" w:styleId="HeadingBase">
    <w:name w:val="Heading Base"/>
    <w:rsid w:val="001D6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C4A"/>
    <w:pPr>
      <w:tabs>
        <w:tab w:val="right" w:leader="dot" w:pos="9072"/>
      </w:tabs>
      <w:ind w:left="567"/>
    </w:pPr>
    <w:rPr>
      <w:szCs w:val="22"/>
    </w:rPr>
  </w:style>
  <w:style w:type="paragraph" w:customStyle="1" w:styleId="TOCBase">
    <w:name w:val="TOC Base"/>
    <w:rsid w:val="001D6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C4A"/>
    <w:pPr>
      <w:tabs>
        <w:tab w:val="right" w:leader="dot" w:pos="9072"/>
      </w:tabs>
      <w:spacing w:before="40" w:after="40"/>
      <w:ind w:left="284"/>
    </w:pPr>
    <w:rPr>
      <w:rFonts w:ascii="Times New Roman" w:hAnsi="Times New Roman"/>
    </w:rPr>
  </w:style>
  <w:style w:type="paragraph" w:styleId="TOC1">
    <w:name w:val="toc 1"/>
    <w:basedOn w:val="TOCBase"/>
    <w:next w:val="Normal"/>
    <w:rsid w:val="001D6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C4A"/>
    <w:rPr>
      <w:rFonts w:ascii="Times New Roman" w:eastAsia="Times New Roman" w:hAnsi="Times New Roman" w:cs="Times New Roman"/>
      <w:sz w:val="16"/>
      <w:lang w:eastAsia="en-US"/>
    </w:rPr>
  </w:style>
  <w:style w:type="paragraph" w:styleId="Title">
    <w:name w:val="Title"/>
    <w:basedOn w:val="HeadingBase"/>
    <w:link w:val="TitleChar"/>
    <w:qFormat/>
    <w:rsid w:val="001D6C4A"/>
    <w:pPr>
      <w:spacing w:before="5040"/>
      <w:jc w:val="center"/>
    </w:pPr>
    <w:rPr>
      <w:sz w:val="48"/>
      <w:szCs w:val="72"/>
      <w:lang w:val="en-US"/>
    </w:rPr>
  </w:style>
  <w:style w:type="character" w:customStyle="1" w:styleId="TitleChar">
    <w:name w:val="Title Char"/>
    <w:basedOn w:val="DefaultParagraphFont"/>
    <w:link w:val="Title"/>
    <w:rsid w:val="001D6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C4A"/>
    <w:pPr>
      <w:tabs>
        <w:tab w:val="left" w:pos="3600"/>
        <w:tab w:val="left" w:pos="3958"/>
      </w:tabs>
    </w:pPr>
  </w:style>
  <w:style w:type="paragraph" w:styleId="List">
    <w:name w:val="List"/>
    <w:basedOn w:val="BodyText"/>
    <w:next w:val="BodyText"/>
    <w:rsid w:val="001D6C4A"/>
    <w:pPr>
      <w:tabs>
        <w:tab w:val="left" w:pos="340"/>
      </w:tabs>
      <w:spacing w:before="60" w:after="60"/>
      <w:ind w:left="340" w:hanging="340"/>
    </w:pPr>
  </w:style>
  <w:style w:type="paragraph" w:customStyle="1" w:styleId="Note">
    <w:name w:val="Note"/>
    <w:basedOn w:val="BodyText"/>
    <w:rsid w:val="001D6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C4A"/>
    <w:pPr>
      <w:framePr w:wrap="auto" w:hAnchor="text" w:y="6049"/>
    </w:pPr>
    <w:rPr>
      <w:color w:val="000000"/>
      <w:sz w:val="40"/>
    </w:rPr>
  </w:style>
  <w:style w:type="paragraph" w:customStyle="1" w:styleId="TOCTitle">
    <w:name w:val="TOCTitle"/>
    <w:basedOn w:val="Heading1"/>
    <w:rsid w:val="001D6C4A"/>
    <w:pPr>
      <w:spacing w:after="240"/>
      <w:jc w:val="center"/>
      <w:outlineLvl w:val="9"/>
    </w:pPr>
    <w:rPr>
      <w:caps/>
    </w:rPr>
  </w:style>
  <w:style w:type="paragraph" w:customStyle="1" w:styleId="Version">
    <w:name w:val="Version"/>
    <w:rsid w:val="001D6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C4A"/>
    <w:pPr>
      <w:numPr>
        <w:numId w:val="12"/>
      </w:numPr>
      <w:tabs>
        <w:tab w:val="clear" w:pos="680"/>
      </w:tabs>
    </w:pPr>
  </w:style>
  <w:style w:type="paragraph" w:styleId="Index1">
    <w:name w:val="index 1"/>
    <w:basedOn w:val="Normal"/>
    <w:next w:val="Normal"/>
    <w:semiHidden/>
    <w:rsid w:val="001D6C4A"/>
    <w:pPr>
      <w:keepNext w:val="0"/>
      <w:tabs>
        <w:tab w:val="right" w:pos="4176"/>
      </w:tabs>
      <w:ind w:left="198" w:hanging="198"/>
    </w:pPr>
    <w:rPr>
      <w:rFonts w:ascii="Garamond" w:hAnsi="Garamond"/>
    </w:rPr>
  </w:style>
  <w:style w:type="paragraph" w:styleId="IndexHeading">
    <w:name w:val="index heading"/>
    <w:basedOn w:val="Normal"/>
    <w:next w:val="Index1"/>
    <w:semiHidden/>
    <w:rsid w:val="001D6C4A"/>
    <w:pPr>
      <w:spacing w:before="120" w:after="120"/>
    </w:pPr>
    <w:rPr>
      <w:rFonts w:ascii="Arial" w:hAnsi="Arial"/>
      <w:b/>
      <w:color w:val="918585"/>
      <w:sz w:val="24"/>
    </w:rPr>
  </w:style>
  <w:style w:type="paragraph" w:styleId="Header">
    <w:name w:val="header"/>
    <w:basedOn w:val="Normal"/>
    <w:link w:val="HeaderChar"/>
    <w:rsid w:val="001D6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C4A"/>
    <w:rPr>
      <w:rFonts w:ascii="Times New Roman" w:eastAsia="Times New Roman" w:hAnsi="Times New Roman" w:cs="Times New Roman"/>
      <w:sz w:val="16"/>
      <w:szCs w:val="20"/>
      <w:lang w:val="en-GB" w:eastAsia="en-US"/>
    </w:rPr>
  </w:style>
  <w:style w:type="paragraph" w:customStyle="1" w:styleId="Chapter">
    <w:name w:val="Chapter"/>
    <w:basedOn w:val="Normal"/>
    <w:rsid w:val="001D6C4A"/>
    <w:pPr>
      <w:spacing w:before="240"/>
    </w:pPr>
    <w:rPr>
      <w:rFonts w:ascii="Times New Roman" w:hAnsi="Times New Roman"/>
      <w:smallCaps/>
      <w:spacing w:val="80"/>
      <w:sz w:val="28"/>
    </w:rPr>
  </w:style>
  <w:style w:type="paragraph" w:customStyle="1" w:styleId="InChapter">
    <w:name w:val="InChapter"/>
    <w:basedOn w:val="Heading3"/>
    <w:rsid w:val="001D6C4A"/>
    <w:pPr>
      <w:spacing w:after="240"/>
      <w:outlineLvl w:val="9"/>
    </w:pPr>
    <w:rPr>
      <w:noProof/>
    </w:rPr>
  </w:style>
  <w:style w:type="paragraph" w:styleId="Index2">
    <w:name w:val="index 2"/>
    <w:basedOn w:val="Normal"/>
    <w:next w:val="Normal"/>
    <w:semiHidden/>
    <w:rsid w:val="001D6C4A"/>
    <w:pPr>
      <w:tabs>
        <w:tab w:val="right" w:pos="4176"/>
      </w:tabs>
      <w:ind w:left="568" w:hanging="284"/>
    </w:pPr>
    <w:rPr>
      <w:rFonts w:ascii="Garamond" w:hAnsi="Garamond"/>
    </w:rPr>
  </w:style>
  <w:style w:type="paragraph" w:customStyle="1" w:styleId="Byline">
    <w:name w:val="Byline"/>
    <w:rsid w:val="001D6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C4A"/>
    <w:pPr>
      <w:tabs>
        <w:tab w:val="clear" w:pos="3600"/>
        <w:tab w:val="clear" w:pos="3958"/>
      </w:tabs>
      <w:jc w:val="right"/>
    </w:pPr>
  </w:style>
  <w:style w:type="character" w:styleId="Emphasis">
    <w:name w:val="Emphasis"/>
    <w:basedOn w:val="DefaultParagraphFont"/>
    <w:qFormat/>
    <w:rsid w:val="001D6C4A"/>
    <w:rPr>
      <w:i/>
    </w:rPr>
  </w:style>
  <w:style w:type="paragraph" w:styleId="Caption">
    <w:name w:val="caption"/>
    <w:basedOn w:val="BodyText"/>
    <w:next w:val="Normal"/>
    <w:qFormat/>
    <w:rsid w:val="001D6C4A"/>
    <w:pPr>
      <w:framePr w:w="2268" w:hSpace="181" w:vSpace="181" w:wrap="around" w:vAnchor="text" w:hAnchor="page" w:x="1135" w:y="285" w:anchorLock="1"/>
    </w:pPr>
    <w:rPr>
      <w:i/>
    </w:rPr>
  </w:style>
  <w:style w:type="paragraph" w:customStyle="1" w:styleId="MiniTOCTitle">
    <w:name w:val="MiniTOCTitle"/>
    <w:basedOn w:val="Heading4"/>
    <w:rsid w:val="001D6C4A"/>
    <w:pPr>
      <w:spacing w:before="240"/>
      <w:outlineLvl w:val="9"/>
    </w:pPr>
    <w:rPr>
      <w:noProof/>
      <w:sz w:val="24"/>
    </w:rPr>
  </w:style>
  <w:style w:type="paragraph" w:customStyle="1" w:styleId="MiniTOCItem">
    <w:name w:val="MiniTOCItem"/>
    <w:basedOn w:val="ListBullet"/>
    <w:rsid w:val="001D6C4A"/>
    <w:pPr>
      <w:numPr>
        <w:numId w:val="0"/>
      </w:numPr>
      <w:tabs>
        <w:tab w:val="right" w:leader="dot" w:pos="6521"/>
      </w:tabs>
      <w:spacing w:before="0" w:after="0"/>
    </w:pPr>
  </w:style>
  <w:style w:type="paragraph" w:customStyle="1" w:styleId="TOFTitle">
    <w:name w:val="TOFTitle"/>
    <w:basedOn w:val="TOCTitle"/>
    <w:rsid w:val="001D6C4A"/>
  </w:style>
  <w:style w:type="paragraph" w:styleId="TableofFigures">
    <w:name w:val="table of figures"/>
    <w:basedOn w:val="Normal"/>
    <w:next w:val="Normal"/>
    <w:semiHidden/>
    <w:rsid w:val="001D6C4A"/>
    <w:pPr>
      <w:tabs>
        <w:tab w:val="right" w:leader="dot" w:pos="9072"/>
      </w:tabs>
      <w:ind w:left="970" w:hanging="403"/>
    </w:pPr>
    <w:rPr>
      <w:rFonts w:ascii="Times New Roman" w:hAnsi="Times New Roman"/>
      <w:b/>
    </w:rPr>
  </w:style>
  <w:style w:type="paragraph" w:styleId="ListNumber">
    <w:name w:val="List Number"/>
    <w:basedOn w:val="List"/>
    <w:rsid w:val="001D6C4A"/>
    <w:pPr>
      <w:numPr>
        <w:numId w:val="14"/>
      </w:numPr>
      <w:tabs>
        <w:tab w:val="clear" w:pos="340"/>
      </w:tabs>
    </w:pPr>
  </w:style>
  <w:style w:type="character" w:customStyle="1" w:styleId="WingdingSymbols">
    <w:name w:val="Wingding Symbols"/>
    <w:rsid w:val="001D6C4A"/>
    <w:rPr>
      <w:rFonts w:ascii="Wingdings" w:hAnsi="Wingdings"/>
    </w:rPr>
  </w:style>
  <w:style w:type="paragraph" w:customStyle="1" w:styleId="TableHeading">
    <w:name w:val="Table Heading"/>
    <w:basedOn w:val="HeadingBase"/>
    <w:rsid w:val="001D6C4A"/>
    <w:pPr>
      <w:keepLines/>
      <w:pBdr>
        <w:bottom w:val="single" w:sz="6" w:space="1" w:color="918585"/>
      </w:pBdr>
      <w:spacing w:before="240"/>
    </w:pPr>
  </w:style>
  <w:style w:type="character" w:customStyle="1" w:styleId="HotSpot">
    <w:name w:val="HotSpot"/>
    <w:rsid w:val="001D6C4A"/>
    <w:rPr>
      <w:color w:val="0033CC"/>
      <w:u w:val="none"/>
    </w:rPr>
  </w:style>
  <w:style w:type="paragraph" w:customStyle="1" w:styleId="BodyTextRight">
    <w:name w:val="Body Text Right"/>
    <w:basedOn w:val="BodyText"/>
    <w:rsid w:val="001D6C4A"/>
    <w:pPr>
      <w:spacing w:before="0" w:after="0"/>
      <w:jc w:val="right"/>
    </w:pPr>
  </w:style>
  <w:style w:type="paragraph" w:styleId="Index3">
    <w:name w:val="index 3"/>
    <w:basedOn w:val="ListNumber2"/>
    <w:next w:val="Normal"/>
    <w:semiHidden/>
    <w:rsid w:val="001D6C4A"/>
    <w:pPr>
      <w:numPr>
        <w:numId w:val="0"/>
      </w:numPr>
      <w:tabs>
        <w:tab w:val="right" w:leader="dot" w:pos="4176"/>
      </w:tabs>
    </w:pPr>
  </w:style>
  <w:style w:type="paragraph" w:styleId="ListNumber2">
    <w:name w:val="List Number 2"/>
    <w:basedOn w:val="List2"/>
    <w:rsid w:val="001D6C4A"/>
    <w:pPr>
      <w:numPr>
        <w:numId w:val="9"/>
      </w:numPr>
      <w:tabs>
        <w:tab w:val="clear" w:pos="1060"/>
      </w:tabs>
    </w:pPr>
  </w:style>
  <w:style w:type="paragraph" w:customStyle="1" w:styleId="MarginNote">
    <w:name w:val="Margin Note"/>
    <w:basedOn w:val="BodyText"/>
    <w:rsid w:val="001D6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C4A"/>
    <w:rPr>
      <w:sz w:val="32"/>
    </w:rPr>
  </w:style>
  <w:style w:type="paragraph" w:customStyle="1" w:styleId="HeadingProcedure">
    <w:name w:val="Heading Procedure"/>
    <w:basedOn w:val="HeadingBase"/>
    <w:next w:val="Normal"/>
    <w:rsid w:val="001D6C4A"/>
    <w:pPr>
      <w:tabs>
        <w:tab w:val="left" w:pos="0"/>
      </w:tabs>
      <w:spacing w:before="120" w:after="60"/>
    </w:pPr>
    <w:rPr>
      <w:i/>
      <w:color w:val="918585"/>
      <w:sz w:val="22"/>
    </w:rPr>
  </w:style>
  <w:style w:type="paragraph" w:customStyle="1" w:styleId="TableBodyText">
    <w:name w:val="Table Body Text"/>
    <w:basedOn w:val="BodyText"/>
    <w:rsid w:val="001D6C4A"/>
    <w:pPr>
      <w:spacing w:before="60" w:after="60"/>
    </w:pPr>
  </w:style>
  <w:style w:type="paragraph" w:styleId="ListContinue">
    <w:name w:val="List Continue"/>
    <w:basedOn w:val="List"/>
    <w:rsid w:val="001D6C4A"/>
    <w:pPr>
      <w:ind w:firstLine="0"/>
    </w:pPr>
  </w:style>
  <w:style w:type="paragraph" w:customStyle="1" w:styleId="ListNote">
    <w:name w:val="List Note"/>
    <w:basedOn w:val="List"/>
    <w:rsid w:val="001D6C4A"/>
    <w:pPr>
      <w:pBdr>
        <w:top w:val="single" w:sz="6" w:space="2" w:color="918585"/>
        <w:bottom w:val="single" w:sz="6" w:space="2" w:color="918585"/>
      </w:pBdr>
      <w:tabs>
        <w:tab w:val="left" w:pos="1021"/>
      </w:tabs>
      <w:ind w:firstLine="0"/>
    </w:pPr>
  </w:style>
  <w:style w:type="paragraph" w:customStyle="1" w:styleId="Warning">
    <w:name w:val="Warning"/>
    <w:basedOn w:val="BodyText"/>
    <w:rsid w:val="001D6C4A"/>
    <w:pPr>
      <w:shd w:val="clear" w:color="auto" w:fill="D9D9D9"/>
      <w:tabs>
        <w:tab w:val="left" w:pos="992"/>
      </w:tabs>
      <w:ind w:left="119" w:right="119"/>
    </w:pPr>
    <w:rPr>
      <w:sz w:val="20"/>
    </w:rPr>
  </w:style>
  <w:style w:type="paragraph" w:customStyle="1" w:styleId="MarginIcons">
    <w:name w:val="Margin Icons"/>
    <w:basedOn w:val="BodyText"/>
    <w:rsid w:val="001D6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C4A"/>
    <w:rPr>
      <w:rFonts w:ascii="Courier New" w:hAnsi="Courier New"/>
    </w:rPr>
  </w:style>
  <w:style w:type="paragraph" w:customStyle="1" w:styleId="NoteBullet">
    <w:name w:val="Note Bullet"/>
    <w:basedOn w:val="Note"/>
    <w:rsid w:val="001D6C4A"/>
    <w:pPr>
      <w:tabs>
        <w:tab w:val="clear" w:pos="680"/>
      </w:tabs>
      <w:spacing w:before="60" w:after="60"/>
    </w:pPr>
  </w:style>
  <w:style w:type="paragraph" w:customStyle="1" w:styleId="SubHeading2">
    <w:name w:val="SubHeading2"/>
    <w:basedOn w:val="HeadingBase"/>
    <w:rsid w:val="001D6C4A"/>
    <w:pPr>
      <w:spacing w:before="240" w:after="60"/>
    </w:pPr>
    <w:rPr>
      <w:sz w:val="20"/>
    </w:rPr>
  </w:style>
  <w:style w:type="paragraph" w:customStyle="1" w:styleId="SubHeading1">
    <w:name w:val="SubHeading1"/>
    <w:basedOn w:val="HeadingBase"/>
    <w:rsid w:val="001D6C4A"/>
    <w:pPr>
      <w:spacing w:before="240" w:after="60"/>
    </w:pPr>
    <w:rPr>
      <w:color w:val="918585"/>
      <w:sz w:val="22"/>
    </w:rPr>
  </w:style>
  <w:style w:type="paragraph" w:customStyle="1" w:styleId="SideHeading">
    <w:name w:val="Side Heading"/>
    <w:basedOn w:val="HeadingBase"/>
    <w:rsid w:val="001D6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C4A"/>
    <w:pPr>
      <w:numPr>
        <w:numId w:val="10"/>
      </w:numPr>
    </w:pPr>
  </w:style>
  <w:style w:type="paragraph" w:styleId="PlainText">
    <w:name w:val="Plain Text"/>
    <w:basedOn w:val="Normal"/>
    <w:link w:val="PlainTextChar"/>
    <w:rsid w:val="001D6C4A"/>
    <w:rPr>
      <w:sz w:val="20"/>
    </w:rPr>
  </w:style>
  <w:style w:type="character" w:customStyle="1" w:styleId="PlainTextChar">
    <w:name w:val="Plain Text Char"/>
    <w:basedOn w:val="DefaultParagraphFont"/>
    <w:link w:val="PlainText"/>
    <w:rsid w:val="001D6C4A"/>
    <w:rPr>
      <w:rFonts w:ascii="Courier New" w:eastAsia="Times New Roman" w:hAnsi="Courier New" w:cs="Times New Roman"/>
      <w:sz w:val="20"/>
      <w:szCs w:val="20"/>
      <w:lang w:eastAsia="en-US"/>
    </w:rPr>
  </w:style>
  <w:style w:type="character" w:customStyle="1" w:styleId="MenuOption">
    <w:name w:val="Menu Option"/>
    <w:basedOn w:val="DefaultParagraphFont"/>
    <w:rsid w:val="001D6C4A"/>
    <w:rPr>
      <w:b/>
      <w:smallCaps/>
    </w:rPr>
  </w:style>
  <w:style w:type="paragraph" w:customStyle="1" w:styleId="TableListNumber">
    <w:name w:val="Table List Number"/>
    <w:basedOn w:val="ListNumber"/>
    <w:rsid w:val="001D6C4A"/>
    <w:pPr>
      <w:numPr>
        <w:numId w:val="0"/>
      </w:numPr>
    </w:pPr>
  </w:style>
  <w:style w:type="paragraph" w:styleId="TOC4">
    <w:name w:val="toc 4"/>
    <w:basedOn w:val="TOCBase"/>
    <w:next w:val="Normal"/>
    <w:semiHidden/>
    <w:rsid w:val="001D6C4A"/>
    <w:pPr>
      <w:tabs>
        <w:tab w:val="right" w:leader="dot" w:pos="9071"/>
      </w:tabs>
      <w:ind w:left="1701"/>
    </w:pPr>
  </w:style>
  <w:style w:type="paragraph" w:customStyle="1" w:styleId="ListAlpha">
    <w:name w:val="List Alpha"/>
    <w:basedOn w:val="List"/>
    <w:rsid w:val="001D6C4A"/>
    <w:pPr>
      <w:numPr>
        <w:numId w:val="8"/>
      </w:numPr>
    </w:pPr>
  </w:style>
  <w:style w:type="paragraph" w:customStyle="1" w:styleId="ListAlpha2">
    <w:name w:val="List Alpha 2"/>
    <w:basedOn w:val="List2"/>
    <w:rsid w:val="001D6C4A"/>
    <w:pPr>
      <w:numPr>
        <w:numId w:val="7"/>
      </w:numPr>
    </w:pPr>
  </w:style>
  <w:style w:type="paragraph" w:styleId="List2">
    <w:name w:val="List 2"/>
    <w:basedOn w:val="BodyText"/>
    <w:rsid w:val="001D6C4A"/>
    <w:pPr>
      <w:tabs>
        <w:tab w:val="left" w:pos="680"/>
      </w:tabs>
      <w:spacing w:before="60" w:after="60"/>
      <w:ind w:left="680" w:hanging="340"/>
    </w:pPr>
  </w:style>
  <w:style w:type="paragraph" w:styleId="List3">
    <w:name w:val="List 3"/>
    <w:basedOn w:val="BodyText"/>
    <w:rsid w:val="001D6C4A"/>
    <w:pPr>
      <w:tabs>
        <w:tab w:val="left" w:pos="1021"/>
      </w:tabs>
      <w:spacing w:before="60" w:after="60"/>
      <w:ind w:left="1020" w:hanging="340"/>
    </w:pPr>
  </w:style>
  <w:style w:type="paragraph" w:styleId="List4">
    <w:name w:val="List 4"/>
    <w:basedOn w:val="BodyText"/>
    <w:rsid w:val="001D6C4A"/>
    <w:pPr>
      <w:tabs>
        <w:tab w:val="left" w:pos="1361"/>
      </w:tabs>
      <w:spacing w:before="60" w:after="60"/>
      <w:ind w:left="1361" w:hanging="340"/>
    </w:pPr>
  </w:style>
  <w:style w:type="paragraph" w:styleId="List5">
    <w:name w:val="List 5"/>
    <w:basedOn w:val="BodyText"/>
    <w:rsid w:val="001D6C4A"/>
    <w:pPr>
      <w:tabs>
        <w:tab w:val="left" w:pos="1701"/>
      </w:tabs>
      <w:spacing w:before="60" w:after="60"/>
      <w:ind w:left="1701" w:hanging="340"/>
    </w:pPr>
  </w:style>
  <w:style w:type="paragraph" w:styleId="ListBullet3">
    <w:name w:val="List Bullet 3"/>
    <w:basedOn w:val="List3"/>
    <w:rsid w:val="001D6C4A"/>
    <w:pPr>
      <w:numPr>
        <w:numId w:val="13"/>
      </w:numPr>
      <w:tabs>
        <w:tab w:val="clear" w:pos="1021"/>
      </w:tabs>
      <w:ind w:left="1037" w:hanging="357"/>
    </w:pPr>
  </w:style>
  <w:style w:type="paragraph" w:styleId="ListBullet4">
    <w:name w:val="List Bullet 4"/>
    <w:basedOn w:val="List4"/>
    <w:rsid w:val="001D6C4A"/>
    <w:pPr>
      <w:numPr>
        <w:numId w:val="2"/>
      </w:numPr>
      <w:tabs>
        <w:tab w:val="clear" w:pos="1361"/>
      </w:tabs>
    </w:pPr>
  </w:style>
  <w:style w:type="paragraph" w:styleId="ListBullet5">
    <w:name w:val="List Bullet 5"/>
    <w:basedOn w:val="List5"/>
    <w:rsid w:val="001D6C4A"/>
    <w:pPr>
      <w:numPr>
        <w:numId w:val="3"/>
      </w:numPr>
    </w:pPr>
  </w:style>
  <w:style w:type="paragraph" w:styleId="ListContinue2">
    <w:name w:val="List Continue 2"/>
    <w:basedOn w:val="List2"/>
    <w:rsid w:val="001D6C4A"/>
    <w:pPr>
      <w:ind w:firstLine="0"/>
    </w:pPr>
  </w:style>
  <w:style w:type="paragraph" w:styleId="ListContinue3">
    <w:name w:val="List Continue 3"/>
    <w:basedOn w:val="List3"/>
    <w:rsid w:val="001D6C4A"/>
    <w:pPr>
      <w:ind w:left="1021" w:firstLine="0"/>
    </w:pPr>
  </w:style>
  <w:style w:type="paragraph" w:styleId="ListContinue4">
    <w:name w:val="List Continue 4"/>
    <w:basedOn w:val="List4"/>
    <w:rsid w:val="001D6C4A"/>
    <w:pPr>
      <w:ind w:firstLine="0"/>
    </w:pPr>
  </w:style>
  <w:style w:type="paragraph" w:styleId="ListContinue5">
    <w:name w:val="List Continue 5"/>
    <w:basedOn w:val="List5"/>
    <w:rsid w:val="001D6C4A"/>
    <w:pPr>
      <w:ind w:firstLine="0"/>
    </w:pPr>
  </w:style>
  <w:style w:type="paragraph" w:styleId="ListNumber3">
    <w:name w:val="List Number 3"/>
    <w:basedOn w:val="List3"/>
    <w:rsid w:val="001D6C4A"/>
    <w:pPr>
      <w:numPr>
        <w:numId w:val="4"/>
      </w:numPr>
    </w:pPr>
  </w:style>
  <w:style w:type="paragraph" w:styleId="ListNumber4">
    <w:name w:val="List Number 4"/>
    <w:basedOn w:val="List4"/>
    <w:rsid w:val="001D6C4A"/>
    <w:pPr>
      <w:numPr>
        <w:numId w:val="5"/>
      </w:numPr>
    </w:pPr>
  </w:style>
  <w:style w:type="paragraph" w:styleId="ListNumber5">
    <w:name w:val="List Number 5"/>
    <w:basedOn w:val="List5"/>
    <w:rsid w:val="001D6C4A"/>
    <w:pPr>
      <w:numPr>
        <w:numId w:val="6"/>
      </w:numPr>
    </w:pPr>
  </w:style>
  <w:style w:type="paragraph" w:styleId="BlockText">
    <w:name w:val="Block Text"/>
    <w:basedOn w:val="Normal"/>
    <w:rsid w:val="001D6C4A"/>
    <w:pPr>
      <w:spacing w:after="120"/>
      <w:ind w:left="1440" w:right="1440"/>
    </w:pPr>
  </w:style>
  <w:style w:type="character" w:customStyle="1" w:styleId="Subscript">
    <w:name w:val="Subscript"/>
    <w:basedOn w:val="DefaultParagraphFont"/>
    <w:rsid w:val="001D6C4A"/>
    <w:rPr>
      <w:sz w:val="16"/>
      <w:vertAlign w:val="subscript"/>
    </w:rPr>
  </w:style>
  <w:style w:type="character" w:customStyle="1" w:styleId="Superscript">
    <w:name w:val="Superscript"/>
    <w:basedOn w:val="DefaultParagraphFont"/>
    <w:rsid w:val="001D6C4A"/>
    <w:rPr>
      <w:sz w:val="16"/>
      <w:vertAlign w:val="superscript"/>
    </w:rPr>
  </w:style>
  <w:style w:type="character" w:customStyle="1" w:styleId="Symbols">
    <w:name w:val="Symbols"/>
    <w:basedOn w:val="DefaultParagraphFont"/>
    <w:rsid w:val="001D6C4A"/>
    <w:rPr>
      <w:rFonts w:ascii="Symbol" w:hAnsi="Symbol"/>
    </w:rPr>
  </w:style>
  <w:style w:type="character" w:customStyle="1" w:styleId="MenuOptions">
    <w:name w:val="Menu Options"/>
    <w:basedOn w:val="DefaultParagraphFont"/>
    <w:rsid w:val="001D6C4A"/>
    <w:rPr>
      <w:rFonts w:ascii="Arial Narrow" w:hAnsi="Arial Narrow"/>
      <w:smallCaps/>
    </w:rPr>
  </w:style>
  <w:style w:type="character" w:customStyle="1" w:styleId="Buttons">
    <w:name w:val="Buttons"/>
    <w:basedOn w:val="DefaultParagraphFont"/>
    <w:rsid w:val="001D6C4A"/>
    <w:rPr>
      <w:b/>
    </w:rPr>
  </w:style>
  <w:style w:type="character" w:customStyle="1" w:styleId="Underlined">
    <w:name w:val="Underlined"/>
    <w:basedOn w:val="DefaultParagraphFont"/>
    <w:rsid w:val="001D6C4A"/>
    <w:rPr>
      <w:u w:val="single"/>
    </w:rPr>
  </w:style>
  <w:style w:type="paragraph" w:customStyle="1" w:styleId="TableBodyTextRight">
    <w:name w:val="Table Body Text Right"/>
    <w:basedOn w:val="TableBodyText"/>
    <w:rsid w:val="001D6C4A"/>
    <w:pPr>
      <w:widowControl w:val="0"/>
      <w:autoSpaceDE w:val="0"/>
      <w:autoSpaceDN w:val="0"/>
      <w:adjustRightInd w:val="0"/>
      <w:jc w:val="right"/>
    </w:pPr>
    <w:rPr>
      <w:rFonts w:cs="Arial"/>
      <w:szCs w:val="18"/>
    </w:rPr>
  </w:style>
  <w:style w:type="paragraph" w:customStyle="1" w:styleId="CopyrightText">
    <w:name w:val="Copyright Text"/>
    <w:basedOn w:val="BodyText"/>
    <w:rsid w:val="001D6C4A"/>
    <w:rPr>
      <w:sz w:val="18"/>
    </w:rPr>
  </w:style>
  <w:style w:type="paragraph" w:customStyle="1" w:styleId="BodySmallRight">
    <w:name w:val="Body Small Right"/>
    <w:basedOn w:val="BodyTextRight"/>
    <w:rsid w:val="001D6C4A"/>
    <w:rPr>
      <w:sz w:val="18"/>
      <w:szCs w:val="18"/>
    </w:rPr>
  </w:style>
  <w:style w:type="paragraph" w:customStyle="1" w:styleId="MarginEdition">
    <w:name w:val="Margin Edition"/>
    <w:basedOn w:val="MarginNote"/>
    <w:rsid w:val="001D6C4A"/>
    <w:pPr>
      <w:spacing w:before="0" w:after="0"/>
    </w:pPr>
    <w:rPr>
      <w:rFonts w:ascii="Times New Roman" w:hAnsi="Times New Roman"/>
      <w:color w:val="999999"/>
    </w:rPr>
  </w:style>
  <w:style w:type="paragraph" w:customStyle="1" w:styleId="Spacer">
    <w:name w:val="Spacer"/>
    <w:basedOn w:val="Normal"/>
    <w:rsid w:val="001D6C4A"/>
    <w:rPr>
      <w:sz w:val="2"/>
      <w:szCs w:val="2"/>
    </w:rPr>
  </w:style>
  <w:style w:type="character" w:customStyle="1" w:styleId="Small">
    <w:name w:val="Small"/>
    <w:basedOn w:val="DefaultParagraphFont"/>
    <w:rsid w:val="001D6C4A"/>
    <w:rPr>
      <w:sz w:val="16"/>
    </w:rPr>
  </w:style>
  <w:style w:type="paragraph" w:customStyle="1" w:styleId="WideTable">
    <w:name w:val="Wide Table"/>
    <w:basedOn w:val="Normal"/>
    <w:rsid w:val="001D6C4A"/>
    <w:pPr>
      <w:ind w:left="-1418"/>
    </w:pPr>
    <w:rPr>
      <w:sz w:val="2"/>
      <w:szCs w:val="2"/>
    </w:rPr>
  </w:style>
  <w:style w:type="character" w:styleId="PageNumber">
    <w:name w:val="page number"/>
    <w:basedOn w:val="DefaultParagraphFont"/>
    <w:rsid w:val="001D6C4A"/>
  </w:style>
  <w:style w:type="paragraph" w:styleId="Quote">
    <w:name w:val="Quote"/>
    <w:basedOn w:val="Heading1"/>
    <w:link w:val="QuoteChar"/>
    <w:qFormat/>
    <w:rsid w:val="001D6C4A"/>
    <w:rPr>
      <w:b w:val="0"/>
      <w:sz w:val="72"/>
      <w:szCs w:val="72"/>
      <w:lang w:val="en-NZ"/>
    </w:rPr>
  </w:style>
  <w:style w:type="character" w:customStyle="1" w:styleId="QuoteChar">
    <w:name w:val="Quote Char"/>
    <w:basedOn w:val="DefaultParagraphFont"/>
    <w:link w:val="Quote"/>
    <w:rsid w:val="001D6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C4A"/>
    <w:pPr>
      <w:pageBreakBefore/>
    </w:pPr>
  </w:style>
  <w:style w:type="paragraph" w:customStyle="1" w:styleId="Border">
    <w:name w:val="Border"/>
    <w:basedOn w:val="Normal"/>
    <w:qFormat/>
    <w:rsid w:val="001D6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C4A"/>
    <w:rPr>
      <w:b/>
      <w:bCs/>
      <w:i/>
      <w:iCs/>
      <w:color w:val="auto"/>
    </w:rPr>
  </w:style>
  <w:style w:type="paragraph" w:styleId="IntenseQuote">
    <w:name w:val="Intense Quote"/>
    <w:basedOn w:val="Normal"/>
    <w:next w:val="Normal"/>
    <w:link w:val="IntenseQuoteChar"/>
    <w:uiPriority w:val="30"/>
    <w:qFormat/>
    <w:rsid w:val="001D6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C4A"/>
    <w:rPr>
      <w:smallCaps/>
      <w:color w:val="auto"/>
      <w:u w:val="single"/>
    </w:rPr>
  </w:style>
  <w:style w:type="character" w:styleId="IntenseReference">
    <w:name w:val="Intense Reference"/>
    <w:basedOn w:val="DefaultParagraphFont"/>
    <w:uiPriority w:val="32"/>
    <w:qFormat/>
    <w:rsid w:val="001D6C4A"/>
    <w:rPr>
      <w:b/>
      <w:bCs/>
      <w:smallCaps/>
      <w:color w:val="auto"/>
      <w:spacing w:val="5"/>
      <w:u w:val="single"/>
    </w:rPr>
  </w:style>
  <w:style w:type="paragraph" w:customStyle="1" w:styleId="2ColumnHeading">
    <w:name w:val="2Column Heading"/>
    <w:basedOn w:val="BodyText"/>
    <w:qFormat/>
    <w:rsid w:val="001D6C4A"/>
    <w:pPr>
      <w:spacing w:after="60"/>
      <w:ind w:left="-2268"/>
    </w:pPr>
    <w:rPr>
      <w:b/>
    </w:rPr>
  </w:style>
  <w:style w:type="paragraph" w:customStyle="1" w:styleId="Heading1TOC">
    <w:name w:val="Heading1 TOC"/>
    <w:basedOn w:val="Normal"/>
    <w:qFormat/>
    <w:rsid w:val="001D6C4A"/>
    <w:pPr>
      <w:spacing w:before="240" w:after="120"/>
    </w:pPr>
    <w:rPr>
      <w:rFonts w:ascii="Times New Roman" w:hAnsi="Times New Roman"/>
      <w:b/>
      <w:sz w:val="32"/>
    </w:rPr>
  </w:style>
  <w:style w:type="paragraph" w:customStyle="1" w:styleId="Heading2TOC">
    <w:name w:val="Heading2 TOC"/>
    <w:basedOn w:val="Normal"/>
    <w:qFormat/>
    <w:rsid w:val="001D6C4A"/>
    <w:pPr>
      <w:spacing w:before="240" w:after="60"/>
    </w:pPr>
    <w:rPr>
      <w:rFonts w:ascii="Times New Roman" w:hAnsi="Times New Roman"/>
      <w:b/>
      <w:sz w:val="28"/>
    </w:rPr>
  </w:style>
  <w:style w:type="character" w:customStyle="1" w:styleId="Underline">
    <w:name w:val="Underline"/>
    <w:basedOn w:val="DefaultParagraphFont"/>
    <w:qFormat/>
    <w:rsid w:val="001D6C4A"/>
    <w:rPr>
      <w:u w:val="single"/>
    </w:rPr>
  </w:style>
  <w:style w:type="paragraph" w:styleId="BalloonText">
    <w:name w:val="Balloon Text"/>
    <w:basedOn w:val="Normal"/>
    <w:link w:val="BalloonTextChar"/>
    <w:rsid w:val="001D6C4A"/>
    <w:rPr>
      <w:rFonts w:ascii="Tahoma" w:hAnsi="Tahoma" w:cs="Tahoma"/>
      <w:sz w:val="16"/>
      <w:szCs w:val="16"/>
    </w:rPr>
  </w:style>
  <w:style w:type="character" w:customStyle="1" w:styleId="BalloonTextChar">
    <w:name w:val="Balloon Text Char"/>
    <w:basedOn w:val="DefaultParagraphFont"/>
    <w:link w:val="BalloonText"/>
    <w:rsid w:val="001D6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C4A"/>
    <w:rPr>
      <w:b/>
      <w:color w:val="660033"/>
      <w:spacing w:val="0"/>
    </w:rPr>
  </w:style>
  <w:style w:type="paragraph" w:customStyle="1" w:styleId="Nameditemlist">
    <w:name w:val="Named item list"/>
    <w:basedOn w:val="BodyText"/>
    <w:qFormat/>
    <w:rsid w:val="001D6C4A"/>
    <w:pPr>
      <w:tabs>
        <w:tab w:val="left" w:pos="2835"/>
      </w:tabs>
      <w:ind w:left="2835" w:hanging="2835"/>
    </w:pPr>
  </w:style>
  <w:style w:type="paragraph" w:customStyle="1" w:styleId="BodyTextnopadding">
    <w:name w:val="Body Text no padding"/>
    <w:basedOn w:val="BodyText"/>
    <w:qFormat/>
    <w:rsid w:val="001D6C4A"/>
    <w:pPr>
      <w:spacing w:before="0" w:after="0"/>
    </w:pPr>
  </w:style>
  <w:style w:type="paragraph" w:customStyle="1" w:styleId="BodyTextBold">
    <w:name w:val="Body Text Bold"/>
    <w:basedOn w:val="BodyText"/>
    <w:qFormat/>
    <w:rsid w:val="001D6C4A"/>
    <w:rPr>
      <w:b/>
    </w:rPr>
  </w:style>
  <w:style w:type="character" w:styleId="Hyperlink">
    <w:name w:val="Hyperlink"/>
    <w:basedOn w:val="DefaultParagraphFont"/>
    <w:uiPriority w:val="99"/>
    <w:unhideWhenUsed/>
    <w:rsid w:val="005907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5130</Characters>
  <Application>Microsoft Office Word</Application>
  <DocSecurity>0</DocSecurity>
  <Lines>223</Lines>
  <Paragraphs>111</Paragraphs>
  <ScaleCrop>false</ScaleCrop>
  <Company>Author-it Software Corporation Ltd.</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CPPSIS5058 Conduct geodetic surveys</dc:title>
  <dc:subject>Approved</dc:subject>
  <dc:creator>Artibus Innovation</dc:creator>
  <cp:keywords>Release: 1</cp:keywords>
  <dc:description>Review Date: 12 April 2008</dc:description>
  <cp:lastModifiedBy>HSD_TPCMSd.prod</cp:lastModifiedBy>
  <cp:revision>3</cp:revision>
  <dcterms:created xsi:type="dcterms:W3CDTF">2021-01-07T13:57:00Z</dcterms:created>
  <dcterms:modified xsi:type="dcterms:W3CDTF">2021-01-07T13:57:00Z</dcterms:modified>
</cp:coreProperties>
</file>