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906" w:rsidP="00B71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CPPSIS5058 Conduct geodetic surveys</w:t>
      </w:r>
      <w:r>
        <w:fldChar w:fldCharType="end"/>
      </w:r>
    </w:p>
    <w:p w:rsidR="00B71906" w:rsidP="00B71906">
      <w:pPr>
        <w:pStyle w:val="Version"/>
        <w:sectPr w:rsidSect="00B01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D27" w:rsidP="00B01D27">
      <w:pPr>
        <w:pStyle w:val="SuperHeading"/>
      </w:pPr>
      <w:r w:rsidRPr="00B01D27">
        <w:t>Assessment Requirements for CPPSIS5058 Conduct geodetic surveys</w:t>
      </w:r>
    </w:p>
    <w:p w:rsidR="00000000" w:rsidRPr="00B01D27" w:rsidP="00B01D27">
      <w:pPr>
        <w:pStyle w:val="Heading1"/>
      </w:pPr>
      <w:bookmarkStart w:id="1" w:name="O_837649"/>
      <w:bookmarkEnd w:id="1"/>
      <w:r w:rsidRPr="00B01D27">
        <w:t>Modification History</w:t>
      </w:r>
    </w:p>
    <w:p w:rsidR="00000000" w:rsidRPr="00B01D27" w:rsidP="00B71906">
      <w:pPr>
        <w:pStyle w:val="BodyText"/>
      </w:pPr>
      <w:r w:rsidRPr="00B01D27">
        <w:t>Release 1.</w:t>
      </w:r>
    </w:p>
    <w:p w:rsidR="00000000" w:rsidRPr="00B01D27" w:rsidP="00B71906">
      <w:pPr>
        <w:pStyle w:val="BodyText"/>
      </w:pPr>
      <w:r w:rsidRPr="00B01D27">
        <w:t>Replaces superseded equivalent CPPSIS5058A Conduct geodetic surveying.</w:t>
      </w:r>
    </w:p>
    <w:p w:rsidR="00000000" w:rsidRPr="00B01D27" w:rsidP="00B71906">
      <w:pPr>
        <w:pStyle w:val="BodyText"/>
      </w:pPr>
      <w:r w:rsidRPr="00B01D27">
        <w:t>This version first released with CPP Property Services Training Package Version 3.</w:t>
      </w:r>
    </w:p>
    <w:p w:rsidR="00000000" w:rsidRPr="00B01D27" w:rsidP="00B01D27">
      <w:pPr>
        <w:pStyle w:val="Heading1"/>
      </w:pPr>
      <w:bookmarkStart w:id="2" w:name="O_837652"/>
      <w:bookmarkEnd w:id="2"/>
      <w:r w:rsidRPr="00B01D27">
        <w:t>Performance Evidence</w:t>
      </w:r>
    </w:p>
    <w:p w:rsidR="00000000" w:rsidRPr="00B01D27" w:rsidP="00B71906">
      <w:pPr>
        <w:pStyle w:val="BodyText"/>
      </w:pPr>
      <w:r w:rsidRPr="00B01D27">
        <w:t>A person demonstrating competency in this unit must satisfy the requirements of the elements, performance criteria, foundation skills a</w:t>
      </w:r>
      <w:r w:rsidRPr="00B01D27">
        <w:t xml:space="preserve">nd range of conditions of this unit. The person must also conduct a geodetic survey for two different projects. </w:t>
      </w:r>
    </w:p>
    <w:p w:rsidR="00000000" w:rsidRPr="00B01D27" w:rsidP="00B71906">
      <w:pPr>
        <w:pStyle w:val="BodyText"/>
      </w:pPr>
      <w:r w:rsidRPr="00B01D27">
        <w:t xml:space="preserve">While conducting the above geodetic surveys, the person must: </w:t>
      </w:r>
    </w:p>
    <w:p w:rsidR="00000000" w:rsidRPr="00B01D27" w:rsidP="00B01D27">
      <w:pPr>
        <w:pStyle w:val="ListBullet"/>
      </w:pPr>
      <w:r w:rsidRPr="00B01D27">
        <w:t>analyse standards, specifications and information, including plans and drawing</w:t>
      </w:r>
      <w:r w:rsidRPr="00B01D27">
        <w:t>s to determine survey requirements</w:t>
      </w:r>
    </w:p>
    <w:p w:rsidR="00000000" w:rsidRPr="00B01D27" w:rsidP="00B01D27">
      <w:pPr>
        <w:pStyle w:val="ListBullet"/>
      </w:pPr>
      <w:r w:rsidRPr="00B01D27">
        <w:t>prepare for the survey by analysing specifications and operating environment to ensure adequate equipment and resources</w:t>
      </w:r>
    </w:p>
    <w:p w:rsidR="00000000" w:rsidRPr="00B01D27" w:rsidP="00B01D27">
      <w:pPr>
        <w:pStyle w:val="ListBullet"/>
      </w:pPr>
      <w:r w:rsidRPr="00B01D27">
        <w:t>carry out a precise global navigation satellite system (GNSS) traverse for survey control using two o</w:t>
      </w:r>
      <w:r w:rsidRPr="00B01D27">
        <w:t>f the following pieces of equipment:</w:t>
      </w:r>
    </w:p>
    <w:p w:rsidR="00000000" w:rsidRPr="00B01D27" w:rsidP="00B01D27">
      <w:pPr>
        <w:pStyle w:val="ListBullet2"/>
      </w:pPr>
      <w:r w:rsidRPr="00B01D27">
        <w:t>barometer</w:t>
      </w:r>
    </w:p>
    <w:p w:rsidR="00000000" w:rsidRPr="00B01D27" w:rsidP="00B01D27">
      <w:pPr>
        <w:pStyle w:val="ListBullet2"/>
      </w:pPr>
      <w:r w:rsidRPr="00B01D27">
        <w:t>GNSS equipment</w:t>
      </w:r>
    </w:p>
    <w:p w:rsidR="00000000" w:rsidRPr="00B01D27" w:rsidP="00B01D27">
      <w:pPr>
        <w:pStyle w:val="ListBullet2"/>
      </w:pPr>
      <w:r w:rsidRPr="00B01D27">
        <w:t>thermometer</w:t>
      </w:r>
    </w:p>
    <w:p w:rsidR="00000000" w:rsidRPr="00B01D27" w:rsidP="00B01D27">
      <w:pPr>
        <w:pStyle w:val="ListBullet"/>
      </w:pPr>
      <w:r w:rsidRPr="00B01D27">
        <w:t>identify and apply relevant geodetic coordinate systems and reference points to survey activities</w:t>
      </w:r>
    </w:p>
    <w:p w:rsidR="00000000" w:rsidRPr="00B01D27" w:rsidP="00B01D27">
      <w:pPr>
        <w:pStyle w:val="ListBullet"/>
      </w:pPr>
      <w:r w:rsidRPr="00B01D27">
        <w:t>measure and compute GNSS survey traverse components using GNSS equipment and appropriate software to aid geodetic calculations</w:t>
      </w:r>
    </w:p>
    <w:p w:rsidR="00000000" w:rsidRPr="00B01D27" w:rsidP="00B01D27">
      <w:pPr>
        <w:pStyle w:val="ListBullet"/>
      </w:pPr>
      <w:r w:rsidRPr="00B01D27">
        <w:t>perform calculations in a logical progression to solve geodetic surveying problems</w:t>
      </w:r>
    </w:p>
    <w:p w:rsidR="00000000" w:rsidRPr="00B01D27" w:rsidP="00B01D27">
      <w:pPr>
        <w:pStyle w:val="ListBullet"/>
      </w:pPr>
      <w:r w:rsidRPr="00B01D27">
        <w:t xml:space="preserve">use coordinate systems, including Map Grid of </w:t>
      </w:r>
      <w:r w:rsidRPr="00B01D27">
        <w:t xml:space="preserve">Australia (MGA) and Geocentric Datum of Australia (GDA) to manage surveying data </w:t>
      </w:r>
    </w:p>
    <w:p w:rsidR="00000000" w:rsidRPr="00B01D27" w:rsidP="00B01D27">
      <w:pPr>
        <w:pStyle w:val="ListBullet"/>
      </w:pPr>
      <w:r w:rsidRPr="00B01D27">
        <w:t>communicate clearly with clients and stakeholders to clarify and report survey information</w:t>
      </w:r>
    </w:p>
    <w:p w:rsidR="00000000" w:rsidRPr="00B01D27" w:rsidP="00B01D27">
      <w:pPr>
        <w:pStyle w:val="ListBullet"/>
      </w:pPr>
      <w:r w:rsidRPr="00B01D27">
        <w:t>comply with industry-accepted standards for validating accuracy of data and identif</w:t>
      </w:r>
      <w:r w:rsidRPr="00B01D27">
        <w:t>ying errors and discrepancies</w:t>
      </w:r>
    </w:p>
    <w:p w:rsidR="00000000" w:rsidRPr="00B01D27" w:rsidP="00B01D27">
      <w:pPr>
        <w:pStyle w:val="ListBullet"/>
      </w:pPr>
      <w:r w:rsidRPr="00B01D27">
        <w:t>comply with organisational and legal requirements for:</w:t>
      </w:r>
    </w:p>
    <w:p w:rsidR="00000000" w:rsidRPr="00B01D27" w:rsidP="00B01D27">
      <w:pPr>
        <w:pStyle w:val="ListBullet2"/>
      </w:pPr>
      <w:r w:rsidRPr="00B01D27">
        <w:t>completing records and documentation</w:t>
      </w:r>
    </w:p>
    <w:p w:rsidR="00000000" w:rsidRPr="00B01D27" w:rsidP="00B01D27">
      <w:pPr>
        <w:pStyle w:val="ListBullet2"/>
      </w:pPr>
      <w:r w:rsidRPr="00B01D27">
        <w:t>recording, storing and filing data</w:t>
      </w:r>
    </w:p>
    <w:p w:rsidR="00000000" w:rsidRPr="00B01D27" w:rsidP="00B01D27">
      <w:pPr>
        <w:pStyle w:val="ListBullet2"/>
      </w:pPr>
      <w:r w:rsidRPr="00B01D27">
        <w:t>using, checking and storing surveying equipment</w:t>
      </w:r>
    </w:p>
    <w:p w:rsidR="00000000" w:rsidRPr="00B01D27" w:rsidP="00B01D27">
      <w:pPr>
        <w:pStyle w:val="ListBullet2"/>
      </w:pPr>
      <w:r w:rsidRPr="00B01D27">
        <w:t>working safely and using personal protective equip</w:t>
      </w:r>
      <w:r w:rsidRPr="00B01D27">
        <w:t>ment (PPE)</w:t>
      </w:r>
    </w:p>
    <w:p w:rsidR="00000000" w:rsidRPr="00B01D27" w:rsidP="00B01D27">
      <w:pPr>
        <w:pStyle w:val="ListBullet"/>
      </w:pPr>
      <w:r w:rsidRPr="00B01D27">
        <w:t>plan and implement project management mechanisms to ensure the survey is completed within required timeframes and project complies with specifications and standards</w:t>
      </w:r>
    </w:p>
    <w:p w:rsidR="00000000" w:rsidRPr="00B01D27" w:rsidP="00B01D27">
      <w:pPr>
        <w:pStyle w:val="ListBullet"/>
      </w:pPr>
      <w:r w:rsidRPr="00B01D27">
        <w:t>plan and implement risk management and contingency strategies.</w:t>
      </w:r>
    </w:p>
    <w:p w:rsidR="00000000" w:rsidRPr="00B01D27" w:rsidP="00B01D27">
      <w:pPr>
        <w:pStyle w:val="AllowPageBreak"/>
      </w:pPr>
    </w:p>
    <w:p w:rsidR="00000000" w:rsidRPr="00B01D27" w:rsidP="00B01D27">
      <w:pPr>
        <w:pStyle w:val="Heading1"/>
      </w:pPr>
      <w:bookmarkStart w:id="3" w:name="O_837651"/>
      <w:bookmarkEnd w:id="3"/>
      <w:r w:rsidRPr="00B01D27">
        <w:t>Knowledge Evidence</w:t>
      </w:r>
    </w:p>
    <w:p w:rsidR="00000000" w:rsidRPr="00B01D27" w:rsidP="00B71906">
      <w:pPr>
        <w:pStyle w:val="BodyText"/>
      </w:pPr>
      <w:r w:rsidRPr="00B01D27">
        <w:t>A person demonstrating competency in this unit must demonstrate knowledge of:</w:t>
      </w:r>
    </w:p>
    <w:p w:rsidR="00000000" w:rsidRPr="00B01D27" w:rsidP="00B01D27">
      <w:pPr>
        <w:pStyle w:val="ListBullet"/>
      </w:pPr>
      <w:r w:rsidRPr="00B01D27">
        <w:t xml:space="preserve">accuracy and precision requirements for geodetic surveying data </w:t>
      </w:r>
    </w:p>
    <w:p w:rsidR="00000000" w:rsidRPr="00B01D27" w:rsidP="00B01D27">
      <w:pPr>
        <w:pStyle w:val="ListBullet"/>
      </w:pPr>
      <w:r w:rsidRPr="00B01D27">
        <w:t xml:space="preserve">common terms used in geodetic surveying calculations </w:t>
      </w:r>
    </w:p>
    <w:p w:rsidR="00000000" w:rsidRPr="00B01D27" w:rsidP="00B01D27">
      <w:pPr>
        <w:pStyle w:val="ListBullet"/>
      </w:pPr>
      <w:r w:rsidRPr="00B01D27">
        <w:t>coordinate systems that are com</w:t>
      </w:r>
      <w:r w:rsidRPr="00B01D27">
        <w:t>patible with GNSS, including MGA and GDA</w:t>
      </w:r>
    </w:p>
    <w:p w:rsidR="00000000" w:rsidRPr="00B01D27" w:rsidP="00B01D27">
      <w:pPr>
        <w:pStyle w:val="ListBullet"/>
      </w:pPr>
      <w:r w:rsidRPr="00B01D27">
        <w:t>data reduction techniques</w:t>
      </w:r>
    </w:p>
    <w:p w:rsidR="00000000" w:rsidRPr="00B01D27" w:rsidP="00B01D27">
      <w:pPr>
        <w:pStyle w:val="ListBullet"/>
      </w:pPr>
      <w:r w:rsidRPr="00B01D27">
        <w:t>industry-accepted methods for validating data to identify errors and discrepancies</w:t>
      </w:r>
    </w:p>
    <w:p w:rsidR="00000000" w:rsidRPr="00B01D27" w:rsidP="00B01D27">
      <w:pPr>
        <w:pStyle w:val="ListBullet"/>
      </w:pPr>
      <w:r w:rsidRPr="00B01D27">
        <w:t>legislative, statutory and industry requirements and standards relating to work tasks</w:t>
      </w:r>
    </w:p>
    <w:p w:rsidR="00000000" w:rsidRPr="00B01D27" w:rsidP="00B01D27">
      <w:pPr>
        <w:pStyle w:val="ListBullet"/>
      </w:pPr>
      <w:r w:rsidRPr="00B01D27">
        <w:t>organisational polic</w:t>
      </w:r>
      <w:r w:rsidRPr="00B01D27">
        <w:t>ies and procedures relating to:</w:t>
      </w:r>
    </w:p>
    <w:p w:rsidR="00000000" w:rsidRPr="00B01D27" w:rsidP="00B01D27">
      <w:pPr>
        <w:pStyle w:val="ListBullet2"/>
      </w:pPr>
      <w:r w:rsidRPr="00B01D27">
        <w:t xml:space="preserve">health and safety relating to survey activities </w:t>
      </w:r>
    </w:p>
    <w:p w:rsidR="00000000" w:rsidRPr="00B01D27" w:rsidP="00B01D27">
      <w:pPr>
        <w:pStyle w:val="ListBullet2"/>
      </w:pPr>
      <w:r w:rsidRPr="00B01D27">
        <w:t>reporting and documentation</w:t>
      </w:r>
    </w:p>
    <w:p w:rsidR="00000000" w:rsidRPr="00B01D27" w:rsidP="00B01D27">
      <w:pPr>
        <w:pStyle w:val="ListBullet2"/>
      </w:pPr>
      <w:r w:rsidRPr="00B01D27">
        <w:t>using and allocating resources</w:t>
      </w:r>
    </w:p>
    <w:p w:rsidR="00000000" w:rsidRPr="00B01D27" w:rsidP="00B01D27">
      <w:pPr>
        <w:pStyle w:val="ListBullet2"/>
      </w:pPr>
      <w:r w:rsidRPr="00B01D27">
        <w:t xml:space="preserve">using the equipment specified in the performance evidence </w:t>
      </w:r>
    </w:p>
    <w:p w:rsidR="00000000" w:rsidRPr="00B01D27" w:rsidP="00B01D27">
      <w:pPr>
        <w:pStyle w:val="ListBullet"/>
      </w:pPr>
      <w:r w:rsidRPr="00B01D27">
        <w:t>project management techniques for scheduling, measuring and monitoring work progress and planning for risks and contingencies</w:t>
      </w:r>
    </w:p>
    <w:p w:rsidR="00000000" w:rsidRPr="00B01D27" w:rsidP="00B01D27">
      <w:pPr>
        <w:pStyle w:val="ListBullet"/>
      </w:pPr>
      <w:r w:rsidRPr="00B01D27">
        <w:t>reference surfaces, projection planes and coordinate systems for geodetic components</w:t>
      </w:r>
    </w:p>
    <w:p w:rsidR="00000000" w:rsidRPr="00B01D27" w:rsidP="00B01D27">
      <w:pPr>
        <w:pStyle w:val="ListBullet"/>
      </w:pPr>
      <w:r w:rsidRPr="00B01D27">
        <w:t>industry-accepted techniques for survey contr</w:t>
      </w:r>
      <w:r w:rsidRPr="00B01D27">
        <w:t>ol</w:t>
      </w:r>
    </w:p>
    <w:p w:rsidR="00000000" w:rsidRPr="00B01D27" w:rsidP="00B01D27">
      <w:pPr>
        <w:pStyle w:val="ListBullet"/>
      </w:pPr>
      <w:r w:rsidRPr="00B01D27">
        <w:t>standard survey plan design and presentation conventions.</w:t>
      </w:r>
    </w:p>
    <w:p w:rsidR="00000000" w:rsidRPr="00B01D27" w:rsidP="00B01D27">
      <w:pPr>
        <w:pStyle w:val="AllowPageBreak"/>
      </w:pPr>
    </w:p>
    <w:p w:rsidR="00000000" w:rsidRPr="00B01D27" w:rsidP="00B01D27">
      <w:pPr>
        <w:pStyle w:val="Heading1"/>
      </w:pPr>
      <w:bookmarkStart w:id="4" w:name="O_837650"/>
      <w:bookmarkEnd w:id="4"/>
      <w:r w:rsidRPr="00B01D27">
        <w:t>Assessment Conditions</w:t>
      </w:r>
    </w:p>
    <w:p w:rsidR="00000000" w:rsidRPr="00B01D27" w:rsidP="00B71906">
      <w:pPr>
        <w:pStyle w:val="BodyText"/>
      </w:pPr>
      <w:r w:rsidRPr="00B01D27">
        <w:t>The following must be present and available to learners during assessment activities:</w:t>
      </w:r>
    </w:p>
    <w:p w:rsidR="00000000" w:rsidRPr="00B01D27" w:rsidP="00B01D27">
      <w:pPr>
        <w:pStyle w:val="ListBullet"/>
      </w:pPr>
      <w:r w:rsidRPr="00B01D27">
        <w:t>equipment:</w:t>
      </w:r>
    </w:p>
    <w:p w:rsidR="00000000" w:rsidRPr="00B01D27" w:rsidP="00B01D27">
      <w:pPr>
        <w:pStyle w:val="ListBullet2"/>
      </w:pPr>
      <w:r w:rsidRPr="00B01D27">
        <w:t>as specified in the performance evidence, including PPE</w:t>
      </w:r>
    </w:p>
    <w:p w:rsidR="00000000" w:rsidRPr="00B01D27" w:rsidP="00B01D27">
      <w:pPr>
        <w:pStyle w:val="ListBullet"/>
      </w:pPr>
      <w:r w:rsidRPr="00B01D27">
        <w:t>specifications:</w:t>
      </w:r>
    </w:p>
    <w:p w:rsidR="00000000" w:rsidRPr="00B01D27" w:rsidP="00B01D27">
      <w:pPr>
        <w:pStyle w:val="ListBullet2"/>
      </w:pPr>
      <w:r w:rsidRPr="00B01D27">
        <w:t>organisational policies, procedures and documentation relating to work health and safety</w:t>
      </w:r>
    </w:p>
    <w:p w:rsidR="00000000" w:rsidRPr="00B01D27" w:rsidP="00B01D27">
      <w:pPr>
        <w:pStyle w:val="ListBullet2"/>
      </w:pPr>
      <w:r w:rsidRPr="00B01D27">
        <w:t>survey specifications, including relevant plans and drawings</w:t>
      </w:r>
    </w:p>
    <w:p w:rsidR="00000000" w:rsidRPr="00B01D27" w:rsidP="00B01D27">
      <w:pPr>
        <w:pStyle w:val="ListBullet"/>
      </w:pPr>
      <w:r w:rsidRPr="00B01D27">
        <w:t>relationships with team members and supervisor:</w:t>
      </w:r>
    </w:p>
    <w:p w:rsidR="00000000" w:rsidRPr="00B01D27" w:rsidP="00B01D27">
      <w:pPr>
        <w:pStyle w:val="ListBullet2"/>
      </w:pPr>
      <w:r w:rsidRPr="00B01D27">
        <w:t>working in a team.</w:t>
      </w:r>
    </w:p>
    <w:p w:rsidR="00000000" w:rsidRPr="00B01D27" w:rsidP="00B71906">
      <w:pPr>
        <w:pStyle w:val="BodyText"/>
      </w:pPr>
      <w:r w:rsidRPr="00B01D27">
        <w:t>Timeframe:</w:t>
      </w:r>
    </w:p>
    <w:p w:rsidR="00000000" w:rsidRPr="00B01D27" w:rsidP="00B01D27">
      <w:pPr>
        <w:pStyle w:val="ListBullet"/>
      </w:pPr>
      <w:r w:rsidRPr="00B01D27">
        <w:t>as specified by project requirements.</w:t>
      </w:r>
    </w:p>
    <w:p w:rsidR="00000000" w:rsidRPr="00B01D27" w:rsidP="00B01D27">
      <w:pPr>
        <w:pStyle w:val="BodyText"/>
      </w:pPr>
    </w:p>
    <w:p w:rsidR="00000000" w:rsidRPr="00B01D27" w:rsidP="00B71906">
      <w:pPr>
        <w:pStyle w:val="Heading3"/>
      </w:pPr>
      <w:r w:rsidRPr="00B01D27">
        <w:rPr>
          <w:rStyle w:val="SpecialBold"/>
        </w:rPr>
        <w:t>Assessor requirements</w:t>
      </w:r>
    </w:p>
    <w:p w:rsidR="00000000" w:rsidRPr="00B01D27" w:rsidP="00B71906">
      <w:pPr>
        <w:pStyle w:val="BodyText"/>
      </w:pPr>
      <w:r w:rsidRPr="00B01D27">
        <w:t>As a minimum, assessors must satisfy the assessor requirements in the Standards for Registered Training Organisations (RTOs) current at the time of assessment.</w:t>
      </w:r>
    </w:p>
    <w:p w:rsidR="00000000" w:rsidRPr="00B01D27" w:rsidP="00B01D27">
      <w:pPr>
        <w:pStyle w:val="Heading1"/>
      </w:pPr>
      <w:bookmarkStart w:id="5" w:name="O_837648"/>
      <w:bookmarkEnd w:id="5"/>
      <w:r w:rsidRPr="00B01D27">
        <w:t>Links</w:t>
      </w:r>
    </w:p>
    <w:p w:rsidR="00000000" w:rsidRPr="00B01D27" w:rsidP="00B71906">
      <w:pPr>
        <w:pStyle w:val="BodyText"/>
      </w:pPr>
      <w:r w:rsidRPr="00B01D27">
        <w:t>Companion Vo</w:t>
      </w:r>
      <w:r w:rsidRPr="00B01D27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2266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01D27" w:rsidP="00B01D27"/>
    <w:sectPr w:rsidSect="00B01D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7" w:rsidRPr="00B71906" w:rsidP="00B71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 w:rsidP="00B01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906" w:rsidP="00B01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71906" w:rsidP="00B01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D27" w:rsidRPr="00B71906" w:rsidP="00B71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906" w:rsidRPr="002D2AF8" w:rsidP="00B01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CPPSIS5058 Conduct geodetic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B71906" w:rsidP="00B01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D21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8E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522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D27"/>
  </w:style>
  <w:style w:type="character" w:customStyle="1" w:styleId="Heading1Char">
    <w:name w:val="Heading 1 Char"/>
    <w:basedOn w:val="DefaultParagraphFont"/>
    <w:link w:val="Heading1"/>
    <w:rsid w:val="00B01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D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D27"/>
    <w:rPr>
      <w:b/>
      <w:spacing w:val="0"/>
    </w:rPr>
  </w:style>
  <w:style w:type="paragraph" w:styleId="ListBullet2">
    <w:name w:val="List Bullet 2"/>
    <w:basedOn w:val="List2"/>
    <w:rsid w:val="00B01D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1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D27"/>
    <w:rPr>
      <w:i/>
    </w:rPr>
  </w:style>
  <w:style w:type="paragraph" w:styleId="Caption">
    <w:name w:val="caption"/>
    <w:basedOn w:val="BodyText"/>
    <w:next w:val="Normal"/>
    <w:qFormat/>
    <w:rsid w:val="00B01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D27"/>
  </w:style>
  <w:style w:type="paragraph" w:styleId="TableofFigures">
    <w:name w:val="table of figures"/>
    <w:basedOn w:val="Normal"/>
    <w:next w:val="Normal"/>
    <w:semiHidden/>
    <w:rsid w:val="00B01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D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D27"/>
    <w:rPr>
      <w:rFonts w:ascii="Wingdings" w:hAnsi="Wingdings"/>
    </w:rPr>
  </w:style>
  <w:style w:type="paragraph" w:customStyle="1" w:styleId="TableHeading">
    <w:name w:val="Table Heading"/>
    <w:basedOn w:val="HeadingBase"/>
    <w:rsid w:val="00B01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D27"/>
    <w:rPr>
      <w:color w:val="0033CC"/>
      <w:u w:val="none"/>
    </w:rPr>
  </w:style>
  <w:style w:type="paragraph" w:customStyle="1" w:styleId="BodyTextRight">
    <w:name w:val="Body Text Right"/>
    <w:basedOn w:val="BodyText"/>
    <w:rsid w:val="00B01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D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D27"/>
    <w:rPr>
      <w:sz w:val="32"/>
    </w:rPr>
  </w:style>
  <w:style w:type="paragraph" w:customStyle="1" w:styleId="HeadingProcedure">
    <w:name w:val="Heading Procedure"/>
    <w:basedOn w:val="HeadingBase"/>
    <w:next w:val="Normal"/>
    <w:rsid w:val="00B01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D27"/>
    <w:pPr>
      <w:spacing w:before="60" w:after="60"/>
    </w:pPr>
  </w:style>
  <w:style w:type="paragraph" w:styleId="ListContinue">
    <w:name w:val="List Continue"/>
    <w:basedOn w:val="List"/>
    <w:rsid w:val="00B01D27"/>
    <w:pPr>
      <w:ind w:firstLine="0"/>
    </w:pPr>
  </w:style>
  <w:style w:type="paragraph" w:customStyle="1" w:styleId="ListNote">
    <w:name w:val="List Note"/>
    <w:basedOn w:val="List"/>
    <w:rsid w:val="00B01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D27"/>
    <w:rPr>
      <w:rFonts w:ascii="Courier New" w:hAnsi="Courier New"/>
    </w:rPr>
  </w:style>
  <w:style w:type="paragraph" w:customStyle="1" w:styleId="NoteBullet">
    <w:name w:val="Note Bullet"/>
    <w:basedOn w:val="Note"/>
    <w:rsid w:val="00B01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D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D27"/>
    <w:rPr>
      <w:b/>
      <w:smallCaps/>
    </w:rPr>
  </w:style>
  <w:style w:type="paragraph" w:customStyle="1" w:styleId="TableListNumber">
    <w:name w:val="Table List Number"/>
    <w:basedOn w:val="ListNumber"/>
    <w:rsid w:val="00B01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D27"/>
    <w:pPr>
      <w:numPr>
        <w:numId w:val="9"/>
      </w:numPr>
    </w:pPr>
  </w:style>
  <w:style w:type="paragraph" w:customStyle="1" w:styleId="ListAlpha2">
    <w:name w:val="List Alpha 2"/>
    <w:basedOn w:val="List2"/>
    <w:rsid w:val="00B01D27"/>
    <w:pPr>
      <w:numPr>
        <w:numId w:val="8"/>
      </w:numPr>
    </w:pPr>
  </w:style>
  <w:style w:type="paragraph" w:styleId="List2">
    <w:name w:val="List 2"/>
    <w:basedOn w:val="BodyText"/>
    <w:rsid w:val="00B01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D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D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D27"/>
    <w:pPr>
      <w:numPr>
        <w:numId w:val="4"/>
      </w:numPr>
    </w:pPr>
  </w:style>
  <w:style w:type="paragraph" w:styleId="ListContinue2">
    <w:name w:val="List Continue 2"/>
    <w:basedOn w:val="List2"/>
    <w:rsid w:val="00B01D27"/>
    <w:pPr>
      <w:ind w:firstLine="0"/>
    </w:pPr>
  </w:style>
  <w:style w:type="paragraph" w:styleId="ListContinue3">
    <w:name w:val="List Continue 3"/>
    <w:basedOn w:val="List3"/>
    <w:rsid w:val="00B01D27"/>
    <w:pPr>
      <w:ind w:left="1021" w:firstLine="0"/>
    </w:pPr>
  </w:style>
  <w:style w:type="paragraph" w:styleId="ListContinue4">
    <w:name w:val="List Continue 4"/>
    <w:basedOn w:val="List4"/>
    <w:rsid w:val="00B01D27"/>
    <w:pPr>
      <w:ind w:firstLine="0"/>
    </w:pPr>
  </w:style>
  <w:style w:type="paragraph" w:styleId="ListContinue5">
    <w:name w:val="List Continue 5"/>
    <w:basedOn w:val="List5"/>
    <w:rsid w:val="00B01D27"/>
    <w:pPr>
      <w:ind w:firstLine="0"/>
    </w:pPr>
  </w:style>
  <w:style w:type="paragraph" w:styleId="ListNumber3">
    <w:name w:val="List Number 3"/>
    <w:basedOn w:val="List3"/>
    <w:rsid w:val="00B01D27"/>
    <w:pPr>
      <w:numPr>
        <w:numId w:val="5"/>
      </w:numPr>
    </w:pPr>
  </w:style>
  <w:style w:type="paragraph" w:styleId="ListNumber4">
    <w:name w:val="List Number 4"/>
    <w:basedOn w:val="List4"/>
    <w:rsid w:val="00B01D27"/>
    <w:pPr>
      <w:numPr>
        <w:numId w:val="6"/>
      </w:numPr>
    </w:pPr>
  </w:style>
  <w:style w:type="paragraph" w:styleId="ListNumber5">
    <w:name w:val="List Number 5"/>
    <w:basedOn w:val="List5"/>
    <w:rsid w:val="00B01D27"/>
    <w:pPr>
      <w:numPr>
        <w:numId w:val="7"/>
      </w:numPr>
    </w:pPr>
  </w:style>
  <w:style w:type="paragraph" w:styleId="BlockText">
    <w:name w:val="Block Text"/>
    <w:basedOn w:val="Normal"/>
    <w:rsid w:val="00B01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D27"/>
    <w:rPr>
      <w:sz w:val="16"/>
      <w:vertAlign w:val="superscript"/>
    </w:rPr>
  </w:style>
  <w:style w:type="character" w:customStyle="1" w:styleId="Symbols">
    <w:name w:val="Symbols"/>
    <w:basedOn w:val="DefaultParagraphFont"/>
    <w:rsid w:val="00B01D27"/>
    <w:rPr>
      <w:rFonts w:ascii="Symbol" w:hAnsi="Symbol"/>
    </w:rPr>
  </w:style>
  <w:style w:type="character" w:customStyle="1" w:styleId="MenuOptions">
    <w:name w:val="Menu Options"/>
    <w:basedOn w:val="DefaultParagraphFont"/>
    <w:rsid w:val="00B01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D27"/>
    <w:rPr>
      <w:b/>
    </w:rPr>
  </w:style>
  <w:style w:type="character" w:customStyle="1" w:styleId="Underlined">
    <w:name w:val="Underlined"/>
    <w:basedOn w:val="DefaultParagraphFont"/>
    <w:rsid w:val="00B01D27"/>
    <w:rPr>
      <w:u w:val="single"/>
    </w:rPr>
  </w:style>
  <w:style w:type="paragraph" w:customStyle="1" w:styleId="TableBodyTextRight">
    <w:name w:val="Table Body Text Right"/>
    <w:basedOn w:val="TableBodyText"/>
    <w:rsid w:val="00B01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D27"/>
    <w:rPr>
      <w:sz w:val="18"/>
    </w:rPr>
  </w:style>
  <w:style w:type="paragraph" w:customStyle="1" w:styleId="BodySmallRight">
    <w:name w:val="Body Small Right"/>
    <w:basedOn w:val="BodyTextRight"/>
    <w:rsid w:val="00B01D27"/>
    <w:rPr>
      <w:sz w:val="18"/>
      <w:szCs w:val="18"/>
    </w:rPr>
  </w:style>
  <w:style w:type="paragraph" w:customStyle="1" w:styleId="MarginEdition">
    <w:name w:val="Margin Edition"/>
    <w:basedOn w:val="MarginNote"/>
    <w:rsid w:val="00B01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D27"/>
    <w:rPr>
      <w:sz w:val="2"/>
      <w:szCs w:val="2"/>
    </w:rPr>
  </w:style>
  <w:style w:type="character" w:customStyle="1" w:styleId="Small">
    <w:name w:val="Small"/>
    <w:basedOn w:val="DefaultParagraphFont"/>
    <w:rsid w:val="00B01D27"/>
    <w:rPr>
      <w:sz w:val="16"/>
    </w:rPr>
  </w:style>
  <w:style w:type="paragraph" w:customStyle="1" w:styleId="WideTable">
    <w:name w:val="Wide Table"/>
    <w:basedOn w:val="Normal"/>
    <w:rsid w:val="00B01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D27"/>
  </w:style>
  <w:style w:type="paragraph" w:styleId="Quote">
    <w:name w:val="Quote"/>
    <w:basedOn w:val="Heading1"/>
    <w:link w:val="QuoteChar"/>
    <w:qFormat/>
    <w:rsid w:val="00B01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D27"/>
    <w:pPr>
      <w:pageBreakBefore/>
    </w:pPr>
  </w:style>
  <w:style w:type="paragraph" w:customStyle="1" w:styleId="Border">
    <w:name w:val="Border"/>
    <w:basedOn w:val="Normal"/>
    <w:qFormat/>
    <w:rsid w:val="00B01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D27"/>
    <w:rPr>
      <w:u w:val="single"/>
    </w:rPr>
  </w:style>
  <w:style w:type="character" w:customStyle="1" w:styleId="BoldandItalics">
    <w:name w:val="Bold and Italics"/>
    <w:qFormat/>
    <w:rsid w:val="00B01D27"/>
    <w:rPr>
      <w:b/>
      <w:i/>
      <w:u w:val="none"/>
    </w:rPr>
  </w:style>
  <w:style w:type="paragraph" w:styleId="BalloonText">
    <w:name w:val="Balloon Text"/>
    <w:basedOn w:val="Normal"/>
    <w:link w:val="BalloonTextChar"/>
    <w:rsid w:val="00B01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D27"/>
    <w:pPr>
      <w:spacing w:before="0" w:after="0"/>
    </w:pPr>
  </w:style>
  <w:style w:type="paragraph" w:customStyle="1" w:styleId="BodyTextBold">
    <w:name w:val="Body Text Bold"/>
    <w:basedOn w:val="BodyText"/>
    <w:qFormat/>
    <w:rsid w:val="00B01D27"/>
    <w:rPr>
      <w:b/>
    </w:rPr>
  </w:style>
  <w:style w:type="character" w:styleId="Hyperlink">
    <w:name w:val="Hyperlink"/>
    <w:basedOn w:val="DefaultParagraphFont"/>
    <w:uiPriority w:val="99"/>
    <w:unhideWhenUsed/>
    <w:rsid w:val="00B71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3626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CPPSIS5058 Conduct geodetic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2021-01-07T13:16:00Z</dcterms:created>
  <dcterms:modified xsi:type="dcterms:W3CDTF">2021-01-07T13:16:00Z</dcterms:modified>
</cp:coreProperties>
</file>