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5EF" w:rsidP="000235EF">
      <w:pPr>
        <w:pStyle w:val="Title"/>
      </w:pPr>
      <w:r>
        <w:fldChar w:fldCharType="begin"/>
      </w:r>
      <w:r>
        <w:instrText xml:space="preserve"> TITLE   \* MERGEFORMAT </w:instrText>
      </w:r>
      <w:r>
        <w:fldChar w:fldCharType="separate"/>
      </w:r>
      <w:r>
        <w:t>CPPSIS5044 Develop subdivision survey designs for local government approval</w:t>
      </w:r>
      <w:r>
        <w:fldChar w:fldCharType="end"/>
      </w:r>
    </w:p>
    <w:p w:rsidR="000235EF" w:rsidP="000235EF">
      <w:pPr>
        <w:pStyle w:val="Version"/>
        <w:sectPr w:rsidSect="00A052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209" w:rsidP="00A05209">
      <w:pPr>
        <w:pStyle w:val="SuperHeading"/>
      </w:pPr>
      <w:r w:rsidRPr="00A05209">
        <w:t>CPPSIS5044 Develop subdivision survey designs for local government approval</w:t>
      </w:r>
    </w:p>
    <w:p w:rsidR="00000000" w:rsidRPr="00A05209" w:rsidP="00A05209">
      <w:pPr>
        <w:pStyle w:val="Heading1"/>
      </w:pPr>
      <w:bookmarkStart w:id="1" w:name="O_837340"/>
      <w:bookmarkEnd w:id="1"/>
      <w:r w:rsidRPr="00A05209">
        <w:t>Modification History</w:t>
      </w:r>
    </w:p>
    <w:p w:rsidR="00000000" w:rsidRPr="00A05209" w:rsidP="000235EF">
      <w:pPr>
        <w:pStyle w:val="BodyText"/>
      </w:pPr>
      <w:r w:rsidRPr="00A05209">
        <w:t>Release 1.</w:t>
      </w:r>
    </w:p>
    <w:p w:rsidR="00000000" w:rsidRPr="00A05209" w:rsidP="000235EF">
      <w:pPr>
        <w:pStyle w:val="BodyText"/>
      </w:pPr>
      <w:r w:rsidRPr="00A05209">
        <w:t>Replaces superseded equivalent CPPSIS5044A Develop a subdivision survey design for local government approval.</w:t>
      </w:r>
    </w:p>
    <w:p w:rsidR="00000000" w:rsidRPr="00A05209" w:rsidP="000235EF">
      <w:pPr>
        <w:pStyle w:val="BodyText"/>
      </w:pPr>
      <w:r w:rsidRPr="00A05209">
        <w:t>This version first released with CPP Property Services Training Package Version 3.</w:t>
      </w:r>
    </w:p>
    <w:p w:rsidR="00000000" w:rsidRPr="00A05209" w:rsidP="00A05209">
      <w:pPr>
        <w:pStyle w:val="Heading1"/>
      </w:pPr>
      <w:bookmarkStart w:id="2" w:name="O_837347"/>
      <w:bookmarkEnd w:id="2"/>
      <w:r w:rsidRPr="00A05209">
        <w:t>Application</w:t>
      </w:r>
    </w:p>
    <w:p w:rsidR="00000000" w:rsidRPr="00A05209" w:rsidP="000235EF">
      <w:pPr>
        <w:pStyle w:val="BodyText"/>
      </w:pPr>
      <w:r w:rsidRPr="00A05209">
        <w:t>This unit of competency specifies the outcomes required to develop a subdivision survey design for local government approval using cadastral sur</w:t>
      </w:r>
      <w:r w:rsidRPr="00A05209">
        <w:t>veying methods and equipment. The unit covers analysing and researching client service requests and existing information to assess and prioritise work tasks, and conducting a survey of the land to be subdivided. The unit also covers conducting measurements</w:t>
      </w:r>
      <w:r w:rsidRPr="00A05209">
        <w:t xml:space="preserve"> and calculations; and developing plans detailing required information, including boundary dimensions and corners, subdivision lots, features, surrounds, connections and offsets. The unit requires the ability to set up, calibrate and use surveying equipmen</w:t>
      </w:r>
      <w:r w:rsidRPr="00A05209">
        <w:t>t to measure, record and reduce surveying data. The unit also requires the ability to prepare, lodge and monitor a detailed design submission for local government approval which details engineering aspects, physical constraints and any environmental impact</w:t>
      </w:r>
      <w:r w:rsidRPr="00A05209">
        <w:t>s. The unit requires knowledge of land and planning law and local government building approval processes. It requires consultation with clients and professionals to obtain advice for input into the design submission.</w:t>
      </w:r>
    </w:p>
    <w:p w:rsidR="00000000" w:rsidRPr="00A05209" w:rsidP="000235EF">
      <w:pPr>
        <w:pStyle w:val="BodyText"/>
      </w:pPr>
      <w:r w:rsidRPr="00A05209">
        <w:t xml:space="preserve">The unit supports those who work in a </w:t>
      </w:r>
      <w:r w:rsidRPr="00A05209">
        <w:t>lead role in a surveying or spatial information services team, in areas such as town planning, surveying and mapping.</w:t>
      </w:r>
    </w:p>
    <w:p w:rsidR="00000000" w:rsidRPr="00A05209" w:rsidP="000235EF">
      <w:pPr>
        <w:pStyle w:val="BodyText"/>
      </w:pPr>
      <w:r w:rsidRPr="00A05209">
        <w:t>Licensing, legislative, regulatory or certification requirements apply to this unit in some States where cadastral surveying must be unde</w:t>
      </w:r>
      <w:r w:rsidRPr="00A05209">
        <w:t>rtaken under the supervision of a registered surveyor. Relevant state and territory regulatory authorities should be consulted to confirm those requirements.</w:t>
      </w:r>
    </w:p>
    <w:p w:rsidR="00000000" w:rsidRPr="00A05209" w:rsidP="00A05209">
      <w:pPr>
        <w:pStyle w:val="Heading1"/>
      </w:pPr>
      <w:bookmarkStart w:id="3" w:name="O_837346"/>
      <w:bookmarkEnd w:id="3"/>
      <w:r w:rsidRPr="00A05209">
        <w:t>Pre-requisite Unit</w:t>
      </w:r>
    </w:p>
    <w:p w:rsidR="00000000" w:rsidRPr="00A05209" w:rsidP="000235EF">
      <w:pPr>
        <w:pStyle w:val="BodyText"/>
      </w:pPr>
      <w:r w:rsidRPr="00A05209">
        <w:t>Nil</w:t>
      </w:r>
    </w:p>
    <w:p w:rsidR="00000000" w:rsidRPr="00A05209" w:rsidP="00A05209">
      <w:pPr>
        <w:pStyle w:val="Heading1"/>
      </w:pPr>
      <w:bookmarkStart w:id="4" w:name="O_837345"/>
      <w:bookmarkEnd w:id="4"/>
      <w:r w:rsidRPr="00A05209">
        <w:t>Unit Sector</w:t>
      </w:r>
    </w:p>
    <w:p w:rsidR="00000000" w:rsidRPr="00A05209" w:rsidP="000235EF">
      <w:pPr>
        <w:pStyle w:val="BodyText"/>
      </w:pPr>
      <w:r w:rsidRPr="00A05209">
        <w:t>Surveying and spatial informa</w:t>
      </w:r>
      <w:r w:rsidRPr="00A05209">
        <w:t>tion services</w:t>
      </w:r>
    </w:p>
    <w:p w:rsidR="00000000" w:rsidRPr="00A05209" w:rsidP="00A05209">
      <w:pPr>
        <w:pStyle w:val="Heading1"/>
      </w:pPr>
      <w:bookmarkStart w:id="5" w:name="O_837344"/>
      <w:bookmarkEnd w:id="5"/>
      <w:r w:rsidRPr="00A0520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05209">
        <w:tblPrEx>
          <w:tblW w:w="0" w:type="auto"/>
          <w:tblLayout w:type="fixed"/>
          <w:tblCellMar>
            <w:left w:w="62" w:type="dxa"/>
            <w:right w:w="62" w:type="dxa"/>
          </w:tblCellMar>
          <w:tblLook w:val="0000"/>
        </w:tblPrEx>
        <w:tc>
          <w:tcPr>
            <w:tcW w:w="1" w:type="dxa"/>
            <w:gridSpan w:val="2"/>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Elements describe the essential outcomes.</w:t>
            </w:r>
          </w:p>
        </w:tc>
        <w:tc>
          <w:tcPr>
            <w:tcW w:w="1" w:type="dxa"/>
            <w:gridSpan w:val="2"/>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Performance criteria describe the performance needed to demonstrate achievement of the element. Where bold italicised text is used, further informat</w:t>
            </w:r>
            <w:r w:rsidRPr="00A05209">
              <w:t>ion is detailed in the range of conditions.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1.</w:t>
            </w:r>
          </w:p>
        </w:tc>
        <w:tc>
          <w:tcPr>
            <w:tcW w:w="1962" w:type="dxa"/>
            <w:vMerge w:val="restart"/>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Identify type of service requests.</w:t>
            </w: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1.1.</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 xml:space="preserve">Client requirements and timelines are established in consultation with </w:t>
            </w:r>
            <w:r w:rsidRPr="00A05209">
              <w:rPr>
                <w:rStyle w:val="BoldandItalics"/>
              </w:rPr>
              <w:t>appropriate persons</w:t>
            </w:r>
            <w:r w:rsidRPr="00A05209">
              <w:t>.</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1.2.</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Client service requirements are assessed to establish if they are within the jurisdiction and ability of relevant authority and any necessity for statutory compliance.</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1.3.</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Work is prioritised and recorded, and research is conducted to gather additional information as required according to organisational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2.</w:t>
            </w:r>
          </w:p>
        </w:tc>
        <w:tc>
          <w:tcPr>
            <w:tcW w:w="1962" w:type="dxa"/>
            <w:vMerge w:val="restart"/>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Conduct subdivision survey.</w:t>
            </w: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2.1.</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Surveying equipment is set up, calibrated and used according to man</w:t>
            </w:r>
            <w:r w:rsidRPr="00A05209">
              <w:t>ufacturer specifications and organisational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2.2.</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Identified components of land to be subdivided are measured and subdivision lots marked according to client service and organisational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2.3.</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Measured surveying data is reduced according to organisational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2.4.</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Measurements are validated and recorded according to organisational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2.5.</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Problems are identified and resolved, and contingencies managed according to organisational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3.</w:t>
            </w:r>
          </w:p>
        </w:tc>
        <w:tc>
          <w:tcPr>
            <w:tcW w:w="1962" w:type="dxa"/>
            <w:vMerge w:val="restart"/>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 xml:space="preserve">Develop detailed design submission for local government </w:t>
            </w:r>
            <w:r w:rsidRPr="00A05209">
              <w:t>approval.</w:t>
            </w: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3.1.</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Surveying data is used to develop plan according to client service and</w:t>
            </w:r>
            <w:r w:rsidRPr="00A05209">
              <w:t xml:space="preserve"> organisational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3.2.</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Appropriate persons are consulted to obtain professional advice for input into subdivision submission.</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3.3.</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Availability of existing services and costs of supply, including local government and utility authority contributions, are determined.</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3.4.</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Engineering aspects in subdivision design are considered and documented according to local government requirement</w:t>
            </w:r>
            <w:r w:rsidRPr="00A05209">
              <w: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3.5.</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Subdivision submission is prepared to incorporate physical constraints and environmental impact of the development according to client service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4.</w:t>
            </w:r>
          </w:p>
        </w:tc>
        <w:tc>
          <w:tcPr>
            <w:tcW w:w="1962" w:type="dxa"/>
            <w:vMerge w:val="restart"/>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Monitor approval process.</w:t>
            </w: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4.1.</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Local government approval assessment criteria are further examined and advertising and exhibition requirements observed according to organisational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4.2.</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Outcomes of subdivision submission are reviewed to identify required follow-up actions.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5.</w:t>
            </w:r>
          </w:p>
        </w:tc>
        <w:tc>
          <w:tcPr>
            <w:tcW w:w="1962" w:type="dxa"/>
            <w:vMerge w:val="restart"/>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Advise client of outcomes.</w:t>
            </w: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5.1.</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Client is advised of submission outcomes in writing and verbally according to organisational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5.2.</w:t>
            </w:r>
          </w:p>
        </w:tc>
        <w:tc>
          <w:tcPr>
            <w:tcW w:w="561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Rights of appeal are explained to client where appropriate, and advice is recorded according to organisational requirements.</w:t>
            </w:r>
          </w:p>
        </w:tc>
      </w:tr>
      <w:tr w:rsidTr="00A0520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5.3.</w:t>
            </w:r>
          </w:p>
        </w:tc>
        <w:tc>
          <w:tcPr>
            <w:tcW w:w="5610" w:type="dxa"/>
            <w:tcBorders>
              <w:top w:val="nil"/>
              <w:left w:val="nil"/>
              <w:bottom w:val="nil"/>
              <w:right w:val="nil"/>
            </w:tcBorders>
            <w:tcMar>
              <w:top w:w="0" w:type="dxa"/>
              <w:left w:w="62" w:type="dxa"/>
              <w:bottom w:w="0" w:type="dxa"/>
              <w:right w:w="62" w:type="dxa"/>
            </w:tcMar>
          </w:tcPr>
          <w:p w:rsidR="00000000" w:rsidRPr="00A05209" w:rsidP="00A05209">
            <w:pPr>
              <w:pStyle w:val="BodyText"/>
            </w:pPr>
            <w:r w:rsidRPr="00A05209">
              <w:t>Documentation is completed and records stored according to organisational requirements.</w:t>
            </w:r>
          </w:p>
        </w:tc>
      </w:tr>
    </w:tbl>
    <w:p w:rsidR="000235EF" w:rsidP="00A05209">
      <w:pPr>
        <w:pStyle w:val="BodyText"/>
      </w:pPr>
    </w:p>
    <w:p w:rsidR="000235EF" w:rsidP="00A05209">
      <w:pPr>
        <w:pStyle w:val="BodyText"/>
      </w:pPr>
    </w:p>
    <w:p w:rsidR="00000000" w:rsidRPr="00A05209" w:rsidP="00A05209">
      <w:pPr>
        <w:pStyle w:val="Heading1"/>
      </w:pPr>
      <w:bookmarkStart w:id="6" w:name="O_837343"/>
      <w:bookmarkEnd w:id="6"/>
      <w:r w:rsidRPr="00A05209">
        <w:t>Foundation Skills</w:t>
      </w:r>
    </w:p>
    <w:tbl>
      <w:tblPr>
        <w:tblW w:w="0" w:type="auto"/>
        <w:tblLayout w:type="fixed"/>
        <w:tblCellMar>
          <w:left w:w="62" w:type="dxa"/>
          <w:right w:w="62" w:type="dxa"/>
        </w:tblCellMar>
        <w:tblLook w:val="0000"/>
      </w:tblPr>
      <w:tblGrid>
        <w:gridCol w:w="2195"/>
        <w:gridCol w:w="6877"/>
      </w:tblGrid>
      <w:tr w:rsidTr="00A05209">
        <w:tblPrEx>
          <w:tblW w:w="0" w:type="auto"/>
          <w:tblLayout w:type="fixed"/>
          <w:tblCellMar>
            <w:left w:w="62" w:type="dxa"/>
            <w:right w:w="62" w:type="dxa"/>
          </w:tblCellMar>
          <w:tblLook w:val="0000"/>
        </w:tblPrEx>
        <w:tc>
          <w:tcPr>
            <w:tcW w:w="1" w:type="dxa"/>
            <w:gridSpan w:val="2"/>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This section describes the language, literacy, numeracy and employment skills essential to performance in this unit but not explicit in the performance criteria.</w:t>
            </w: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05209" w:rsidP="00A05209">
            <w:pPr>
              <w:pStyle w:val="BodyText"/>
            </w:pPr>
            <w:r w:rsidRPr="00A0520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rPr>
                <w:rStyle w:val="SpecialBold"/>
              </w:rPr>
              <w:t>Performance feature</w:t>
            </w: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A05209">
            <w:pPr>
              <w:pStyle w:val="ListBullet"/>
              <w:rPr>
                <w:lang w:val="en-NZ"/>
              </w:rPr>
            </w:pPr>
            <w:r w:rsidRPr="00A05209">
              <w:t>conduct research to collect property information, including title searches.</w:t>
            </w: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A05209">
            <w:pPr>
              <w:pStyle w:val="ListBullet"/>
              <w:rPr>
                <w:lang w:val="en-NZ"/>
              </w:rPr>
            </w:pPr>
            <w:r w:rsidRPr="00A05209">
              <w:t>plan and prioritise work to meet submission timeframes.</w:t>
            </w: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Numeracy skills to:</w:t>
            </w:r>
          </w:p>
        </w:tc>
        <w:tc>
          <w:tcPr>
            <w:tcW w:w="6877" w:type="dxa"/>
            <w:tcBorders>
              <w:top w:val="nil"/>
              <w:left w:val="nil"/>
              <w:bottom w:val="nil"/>
              <w:right w:val="nil"/>
            </w:tcBorders>
            <w:tcMar>
              <w:top w:w="0" w:type="dxa"/>
              <w:left w:w="62" w:type="dxa"/>
              <w:bottom w:w="0" w:type="dxa"/>
              <w:right w:w="62" w:type="dxa"/>
            </w:tcMar>
          </w:tcPr>
          <w:p w:rsidR="00000000" w:rsidP="00A05209">
            <w:pPr>
              <w:pStyle w:val="ListBullet"/>
              <w:rPr>
                <w:lang w:val="en-NZ"/>
              </w:rPr>
            </w:pPr>
            <w:r w:rsidRPr="00A05209">
              <w:t>conduct precise measurements and computations relating to l</w:t>
            </w:r>
            <w:r w:rsidRPr="00A05209">
              <w:t>ength, angle, elevation, area and volume.</w:t>
            </w: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05209">
            <w:pPr>
              <w:pStyle w:val="ListBullet"/>
              <w:rPr>
                <w:lang w:val="en-NZ"/>
              </w:rPr>
            </w:pPr>
            <w:r w:rsidRPr="00A05209">
              <w:t>ask questions to clarify client requirements.</w:t>
            </w: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Reading skills to:</w:t>
            </w:r>
          </w:p>
        </w:tc>
        <w:tc>
          <w:tcPr>
            <w:tcW w:w="6877" w:type="dxa"/>
            <w:tcBorders>
              <w:top w:val="nil"/>
              <w:left w:val="nil"/>
              <w:bottom w:val="nil"/>
              <w:right w:val="nil"/>
            </w:tcBorders>
            <w:tcMar>
              <w:top w:w="0" w:type="dxa"/>
              <w:left w:w="62" w:type="dxa"/>
              <w:bottom w:w="0" w:type="dxa"/>
              <w:right w:w="62" w:type="dxa"/>
            </w:tcMar>
          </w:tcPr>
          <w:p w:rsidR="00000000" w:rsidRPr="00A05209" w:rsidP="00A05209">
            <w:pPr>
              <w:pStyle w:val="ListBullet"/>
            </w:pPr>
            <w:r w:rsidRPr="00A05209">
              <w:t>analyse graphical and technical information in photographs and drawings</w:t>
            </w:r>
          </w:p>
          <w:p w:rsidR="00000000" w:rsidP="00A05209">
            <w:pPr>
              <w:pStyle w:val="ListBullet"/>
              <w:rPr>
                <w:lang w:val="en-NZ"/>
              </w:rPr>
            </w:pPr>
            <w:r w:rsidRPr="00A05209">
              <w:t>interpret legal information in land and planning laws.</w:t>
            </w: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Writing skills to:</w:t>
            </w:r>
          </w:p>
        </w:tc>
        <w:tc>
          <w:tcPr>
            <w:tcW w:w="6877" w:type="dxa"/>
            <w:tcBorders>
              <w:top w:val="nil"/>
              <w:left w:val="nil"/>
              <w:bottom w:val="nil"/>
              <w:right w:val="nil"/>
            </w:tcBorders>
            <w:tcMar>
              <w:top w:w="0" w:type="dxa"/>
              <w:left w:w="62" w:type="dxa"/>
              <w:bottom w:w="0" w:type="dxa"/>
              <w:right w:w="62" w:type="dxa"/>
            </w:tcMar>
          </w:tcPr>
          <w:p w:rsidR="00000000" w:rsidRPr="00A05209" w:rsidP="00A05209">
            <w:pPr>
              <w:pStyle w:val="ListBullet"/>
            </w:pPr>
            <w:r w:rsidRPr="00A05209">
              <w:t>use templates to record field notes</w:t>
            </w:r>
          </w:p>
          <w:p w:rsidR="00000000" w:rsidP="00A05209">
            <w:pPr>
              <w:pStyle w:val="ListBullet"/>
              <w:rPr>
                <w:lang w:val="en-NZ"/>
              </w:rPr>
            </w:pPr>
            <w:r w:rsidRPr="00A05209">
              <w:t>write field notes that can be interpreted by a third party.</w:t>
            </w: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Technology skills to:</w:t>
            </w:r>
          </w:p>
        </w:tc>
        <w:tc>
          <w:tcPr>
            <w:tcW w:w="6877" w:type="dxa"/>
            <w:tcBorders>
              <w:top w:val="nil"/>
              <w:left w:val="nil"/>
              <w:bottom w:val="nil"/>
              <w:right w:val="nil"/>
            </w:tcBorders>
            <w:tcMar>
              <w:top w:w="0" w:type="dxa"/>
              <w:left w:w="62" w:type="dxa"/>
              <w:bottom w:w="0" w:type="dxa"/>
              <w:right w:w="62" w:type="dxa"/>
            </w:tcMar>
          </w:tcPr>
          <w:p w:rsidR="00000000" w:rsidP="00A05209">
            <w:pPr>
              <w:pStyle w:val="ListBullet"/>
              <w:rPr>
                <w:lang w:val="en-NZ"/>
              </w:rPr>
            </w:pPr>
            <w:r w:rsidRPr="00A05209">
              <w:t>connect surveying equipment to coordinate systems.</w:t>
            </w: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p>
        </w:tc>
      </w:tr>
      <w:tr w:rsidTr="00A0520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Problem-solving skills to:</w:t>
            </w:r>
          </w:p>
        </w:tc>
        <w:tc>
          <w:tcPr>
            <w:tcW w:w="6877" w:type="dxa"/>
            <w:tcBorders>
              <w:top w:val="nil"/>
              <w:left w:val="nil"/>
              <w:bottom w:val="nil"/>
              <w:right w:val="nil"/>
            </w:tcBorders>
            <w:tcMar>
              <w:top w:w="0" w:type="dxa"/>
              <w:left w:w="62" w:type="dxa"/>
              <w:bottom w:w="0" w:type="dxa"/>
              <w:right w:w="62" w:type="dxa"/>
            </w:tcMar>
          </w:tcPr>
          <w:p w:rsidR="00000000" w:rsidRPr="00A05209" w:rsidP="00A05209">
            <w:pPr>
              <w:pStyle w:val="ListBullet"/>
            </w:pPr>
            <w:r w:rsidRPr="00A05209">
              <w:t>select appropriate validation methods to verify accuracy of data.</w:t>
            </w:r>
          </w:p>
        </w:tc>
      </w:tr>
    </w:tbl>
    <w:p w:rsidR="00000000" w:rsidRPr="00A05209" w:rsidP="00A05209">
      <w:pPr>
        <w:pStyle w:val="BodyText"/>
      </w:pPr>
    </w:p>
    <w:p w:rsidR="00000000" w:rsidRPr="00A05209" w:rsidP="00A05209">
      <w:pPr>
        <w:pStyle w:val="AllowPageBreak"/>
      </w:pPr>
    </w:p>
    <w:p w:rsidR="00000000" w:rsidRPr="00A05209" w:rsidP="00A05209">
      <w:pPr>
        <w:pStyle w:val="Heading1"/>
      </w:pPr>
      <w:bookmarkStart w:id="7" w:name="O_837342"/>
      <w:bookmarkEnd w:id="7"/>
      <w:r w:rsidRPr="00A05209">
        <w:t>Range of Conditions</w:t>
      </w:r>
    </w:p>
    <w:tbl>
      <w:tblPr>
        <w:tblW w:w="0" w:type="auto"/>
        <w:tblLayout w:type="fixed"/>
        <w:tblCellMar>
          <w:left w:w="62" w:type="dxa"/>
          <w:right w:w="62" w:type="dxa"/>
        </w:tblCellMar>
        <w:tblLook w:val="0000"/>
      </w:tblPr>
      <w:tblGrid>
        <w:gridCol w:w="2364"/>
        <w:gridCol w:w="6708"/>
      </w:tblGrid>
      <w:tr w:rsidTr="00A05209">
        <w:tblPrEx>
          <w:tblW w:w="0" w:type="auto"/>
          <w:tblLayout w:type="fixed"/>
          <w:tblCellMar>
            <w:left w:w="62" w:type="dxa"/>
            <w:right w:w="62" w:type="dxa"/>
          </w:tblCellMar>
          <w:tblLook w:val="0000"/>
        </w:tblPrEx>
        <w:tc>
          <w:tcPr>
            <w:tcW w:w="1" w:type="dxa"/>
            <w:gridSpan w:val="2"/>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t>This section specifies work environments and conditions that may affect performance. Essential operating conditions that may be present (depending on the work situation, needs of the candidate, accessibility of the item, and local industry and regional con</w:t>
            </w:r>
            <w:r w:rsidRPr="00A05209">
              <w:t>texts) are included. Bold italicised wording, if used in the performance criteria, is detailed below.</w:t>
            </w:r>
          </w:p>
        </w:tc>
      </w:tr>
      <w:tr w:rsidTr="00A0520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05209">
            <w:pPr>
              <w:pStyle w:val="BodyText"/>
              <w:rPr>
                <w:lang w:val="en-NZ"/>
              </w:rPr>
            </w:pPr>
            <w:r w:rsidRPr="00A05209">
              <w:rPr>
                <w:rStyle w:val="BoldandItalics"/>
              </w:rPr>
              <w:t xml:space="preserve">Appropriate persons </w:t>
            </w:r>
            <w:r w:rsidRPr="00A0520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05209" w:rsidP="00A05209">
            <w:pPr>
              <w:pStyle w:val="ListBullet"/>
            </w:pPr>
            <w:r w:rsidRPr="00A05209">
              <w:t>builder</w:t>
            </w:r>
          </w:p>
          <w:p w:rsidR="00000000" w:rsidRPr="00A05209" w:rsidP="00A05209">
            <w:pPr>
              <w:pStyle w:val="ListBullet"/>
            </w:pPr>
            <w:r w:rsidRPr="00A05209">
              <w:t>client</w:t>
            </w:r>
          </w:p>
          <w:p w:rsidR="00000000" w:rsidRPr="00A05209" w:rsidP="00A05209">
            <w:pPr>
              <w:pStyle w:val="ListBullet"/>
            </w:pPr>
            <w:r w:rsidRPr="00A05209">
              <w:t>colleague</w:t>
            </w:r>
          </w:p>
          <w:p w:rsidR="00000000" w:rsidRPr="00A05209" w:rsidP="00A05209">
            <w:pPr>
              <w:pStyle w:val="ListBullet"/>
            </w:pPr>
            <w:r w:rsidRPr="00A05209">
              <w:t>engineer</w:t>
            </w:r>
          </w:p>
          <w:p w:rsidR="00000000" w:rsidRPr="00A05209" w:rsidP="00A05209">
            <w:pPr>
              <w:pStyle w:val="ListBullet"/>
            </w:pPr>
            <w:r w:rsidRPr="00A05209">
              <w:t>local government representative</w:t>
            </w:r>
          </w:p>
          <w:p w:rsidR="00000000" w:rsidRPr="00A05209" w:rsidP="00A05209">
            <w:pPr>
              <w:pStyle w:val="ListBullet"/>
            </w:pPr>
            <w:r w:rsidRPr="00A05209">
              <w:t>manager</w:t>
            </w:r>
          </w:p>
          <w:p w:rsidR="00000000" w:rsidRPr="00A05209" w:rsidP="00A05209">
            <w:pPr>
              <w:pStyle w:val="ListBullet"/>
            </w:pPr>
            <w:r w:rsidRPr="00A05209">
              <w:t>registered or</w:t>
            </w:r>
            <w:r w:rsidRPr="00A05209">
              <w:t xml:space="preserve"> qualified surveyor</w:t>
            </w:r>
          </w:p>
          <w:p w:rsidR="00000000" w:rsidRPr="00A05209" w:rsidP="00A05209">
            <w:pPr>
              <w:pStyle w:val="ListBullet"/>
            </w:pPr>
            <w:r w:rsidRPr="00A05209">
              <w:t>statutory authority representative</w:t>
            </w:r>
          </w:p>
          <w:p w:rsidR="00000000" w:rsidRPr="00A05209" w:rsidP="00A05209">
            <w:pPr>
              <w:pStyle w:val="ListBullet"/>
            </w:pPr>
            <w:r w:rsidRPr="00A05209">
              <w:t>town planner.</w:t>
            </w:r>
          </w:p>
        </w:tc>
      </w:tr>
    </w:tbl>
    <w:p w:rsidR="00000000" w:rsidRPr="00A05209" w:rsidP="00A05209">
      <w:pPr>
        <w:pStyle w:val="BodyText"/>
      </w:pPr>
    </w:p>
    <w:p w:rsidR="00000000" w:rsidRPr="00A05209" w:rsidP="00A05209">
      <w:pPr>
        <w:pStyle w:val="AllowPageBreak"/>
      </w:pPr>
    </w:p>
    <w:p w:rsidR="00000000" w:rsidRPr="00A05209" w:rsidP="00A05209">
      <w:pPr>
        <w:pStyle w:val="Heading1"/>
      </w:pPr>
      <w:bookmarkStart w:id="8" w:name="O_837341"/>
      <w:bookmarkEnd w:id="8"/>
      <w:r w:rsidRPr="00A05209">
        <w:t>Unit Mapping Information</w:t>
      </w:r>
    </w:p>
    <w:p w:rsidR="00000000" w:rsidRPr="00A05209" w:rsidP="000235EF">
      <w:pPr>
        <w:pStyle w:val="BodyText"/>
      </w:pPr>
      <w:r w:rsidRPr="00A05209">
        <w:t>CPPSIS5044A Develop a subdivision survey design for local government approval</w:t>
      </w:r>
    </w:p>
    <w:p w:rsidR="00000000" w:rsidRPr="00A05209" w:rsidP="00A05209">
      <w:pPr>
        <w:pStyle w:val="Heading1"/>
      </w:pPr>
      <w:bookmarkStart w:id="9" w:name="O_837334"/>
      <w:bookmarkEnd w:id="9"/>
      <w:r w:rsidRPr="00A05209">
        <w:t>Links</w:t>
      </w:r>
    </w:p>
    <w:p w:rsidR="00000000" w:rsidRPr="00A05209" w:rsidP="000235EF">
      <w:pPr>
        <w:pStyle w:val="BodyText"/>
      </w:pPr>
      <w:r w:rsidRPr="00A0520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D6AB1">
        <w:rPr>
          <w:rStyle w:val="Hyperlink"/>
        </w:rPr>
        <w:t>https://vetnet.gov.au/Pages/TrainingDocs.aspx?q=6f3f9672-30e8-4835-b348-205dfcf13d9b</w:t>
      </w:r>
      <w:r>
        <w:fldChar w:fldCharType="end"/>
      </w:r>
    </w:p>
    <w:p w:rsidR="00000000" w:rsidRPr="00A05209" w:rsidP="00A05209"/>
    <w:sectPr w:rsidSect="00A052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09" w:rsidRPr="000235EF" w:rsidP="000235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EF" w:rsidP="00A052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5EF" w:rsidP="00A0520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0235EF" w:rsidP="00A052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209" w:rsidRPr="000235EF" w:rsidP="000235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EF" w:rsidRPr="002D2AF8" w:rsidP="00A05209">
    <w:pPr>
      <w:pStyle w:val="Header"/>
      <w:framePr w:wrap="around"/>
    </w:pPr>
    <w:r>
      <w:fldChar w:fldCharType="begin"/>
    </w:r>
    <w:r>
      <w:instrText xml:space="preserve"> TITLE   \* MERGEFORMAT </w:instrText>
    </w:r>
    <w:r>
      <w:fldChar w:fldCharType="separate"/>
    </w:r>
    <w:r>
      <w:t>CPPSIS5044 Develop subdivision survey designs for local government approval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0235EF" w:rsidP="00A052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5893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280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2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209"/>
    <w:pPr>
      <w:spacing w:before="360" w:after="60"/>
      <w:outlineLvl w:val="0"/>
    </w:pPr>
    <w:rPr>
      <w:sz w:val="32"/>
    </w:rPr>
  </w:style>
  <w:style w:type="paragraph" w:styleId="Heading2">
    <w:name w:val="heading 2"/>
    <w:basedOn w:val="HeadingBase"/>
    <w:next w:val="BodyText"/>
    <w:link w:val="Heading2Char"/>
    <w:qFormat/>
    <w:rsid w:val="00A05209"/>
    <w:pPr>
      <w:keepLines/>
      <w:spacing w:before="240" w:after="120"/>
      <w:outlineLvl w:val="1"/>
    </w:pPr>
    <w:rPr>
      <w:sz w:val="28"/>
      <w:szCs w:val="40"/>
    </w:rPr>
  </w:style>
  <w:style w:type="paragraph" w:styleId="Heading3">
    <w:name w:val="heading 3"/>
    <w:basedOn w:val="HeadingBase"/>
    <w:next w:val="BodyText"/>
    <w:link w:val="Heading3Char"/>
    <w:qFormat/>
    <w:rsid w:val="00A05209"/>
    <w:pPr>
      <w:spacing w:before="180" w:after="120"/>
      <w:outlineLvl w:val="2"/>
    </w:pPr>
    <w:rPr>
      <w:spacing w:val="-10"/>
      <w:kern w:val="32"/>
    </w:rPr>
  </w:style>
  <w:style w:type="paragraph" w:styleId="Heading4">
    <w:name w:val="heading 4"/>
    <w:basedOn w:val="HeadingBase"/>
    <w:next w:val="BodyText"/>
    <w:link w:val="Heading4Char"/>
    <w:qFormat/>
    <w:rsid w:val="00A05209"/>
    <w:pPr>
      <w:spacing w:before="160" w:after="120"/>
      <w:outlineLvl w:val="3"/>
    </w:pPr>
    <w:rPr>
      <w:sz w:val="22"/>
    </w:rPr>
  </w:style>
  <w:style w:type="paragraph" w:styleId="Heading5">
    <w:name w:val="heading 5"/>
    <w:basedOn w:val="HeadingBase"/>
    <w:next w:val="Normal"/>
    <w:link w:val="Heading5Char"/>
    <w:qFormat/>
    <w:rsid w:val="00A05209"/>
    <w:pPr>
      <w:spacing w:before="80"/>
      <w:outlineLvl w:val="4"/>
    </w:pPr>
    <w:rPr>
      <w:color w:val="918585"/>
      <w:sz w:val="20"/>
    </w:rPr>
  </w:style>
  <w:style w:type="paragraph" w:styleId="Heading6">
    <w:name w:val="heading 6"/>
    <w:basedOn w:val="HeadingBase"/>
    <w:next w:val="Normal"/>
    <w:link w:val="Heading6Char"/>
    <w:qFormat/>
    <w:rsid w:val="00A05209"/>
    <w:pPr>
      <w:spacing w:before="60"/>
      <w:outlineLvl w:val="5"/>
    </w:pPr>
    <w:rPr>
      <w:color w:val="918585"/>
      <w:sz w:val="20"/>
    </w:rPr>
  </w:style>
  <w:style w:type="paragraph" w:styleId="Heading7">
    <w:name w:val="heading 7"/>
    <w:basedOn w:val="Normal"/>
    <w:next w:val="Normal"/>
    <w:link w:val="Heading7Char"/>
    <w:qFormat/>
    <w:rsid w:val="00A05209"/>
    <w:pPr>
      <w:ind w:left="720"/>
      <w:outlineLvl w:val="6"/>
    </w:pPr>
    <w:rPr>
      <w:i/>
    </w:rPr>
  </w:style>
  <w:style w:type="paragraph" w:styleId="Heading8">
    <w:name w:val="heading 8"/>
    <w:basedOn w:val="Normal"/>
    <w:next w:val="Normal"/>
    <w:link w:val="Heading8Char"/>
    <w:qFormat/>
    <w:rsid w:val="00A05209"/>
    <w:pPr>
      <w:ind w:left="720"/>
      <w:outlineLvl w:val="7"/>
    </w:pPr>
    <w:rPr>
      <w:i/>
    </w:rPr>
  </w:style>
  <w:style w:type="paragraph" w:styleId="Heading9">
    <w:name w:val="heading 9"/>
    <w:basedOn w:val="Normal"/>
    <w:next w:val="Normal"/>
    <w:link w:val="Heading9Char"/>
    <w:qFormat/>
    <w:rsid w:val="00A05209"/>
    <w:pPr>
      <w:ind w:left="720"/>
      <w:outlineLvl w:val="8"/>
    </w:pPr>
    <w:rPr>
      <w:i/>
    </w:rPr>
  </w:style>
  <w:style w:type="character" w:default="1" w:styleId="DefaultParagraphFont">
    <w:name w:val="Default Paragraph Font"/>
    <w:uiPriority w:val="1"/>
    <w:unhideWhenUsed/>
    <w:rsid w:val="00A052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209"/>
  </w:style>
  <w:style w:type="character" w:customStyle="1" w:styleId="Heading1Char">
    <w:name w:val="Heading 1 Char"/>
    <w:basedOn w:val="DefaultParagraphFont"/>
    <w:link w:val="Heading1"/>
    <w:rsid w:val="00A05209"/>
    <w:rPr>
      <w:rFonts w:ascii="Times New Roman" w:eastAsia="Times New Roman" w:hAnsi="Times New Roman" w:cs="Times New Roman"/>
      <w:b/>
      <w:sz w:val="32"/>
      <w:szCs w:val="20"/>
      <w:lang w:eastAsia="en-US"/>
    </w:rPr>
  </w:style>
  <w:style w:type="paragraph" w:styleId="BodyText">
    <w:name w:val="Body Text"/>
    <w:basedOn w:val="Normal"/>
    <w:link w:val="BodyTextChar"/>
    <w:rsid w:val="00A052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209"/>
    <w:rPr>
      <w:rFonts w:ascii="Times New Roman" w:eastAsia="Times New Roman" w:hAnsi="Times New Roman" w:cs="Times New Roman"/>
      <w:sz w:val="24"/>
      <w:lang w:eastAsia="en-US"/>
    </w:rPr>
  </w:style>
  <w:style w:type="paragraph" w:styleId="ListBullet">
    <w:name w:val="List Bullet"/>
    <w:basedOn w:val="List"/>
    <w:rsid w:val="00A05209"/>
    <w:pPr>
      <w:numPr>
        <w:numId w:val="11"/>
      </w:numPr>
      <w:tabs>
        <w:tab w:val="clear" w:pos="340"/>
      </w:tabs>
      <w:spacing w:before="40" w:after="40"/>
    </w:pPr>
  </w:style>
  <w:style w:type="character" w:customStyle="1" w:styleId="SpecialBold">
    <w:name w:val="Special Bold"/>
    <w:basedOn w:val="DefaultParagraphFont"/>
    <w:rsid w:val="00A05209"/>
    <w:rPr>
      <w:b/>
      <w:spacing w:val="0"/>
    </w:rPr>
  </w:style>
  <w:style w:type="paragraph" w:customStyle="1" w:styleId="SuperHeading">
    <w:name w:val="SuperHeading"/>
    <w:basedOn w:val="Normal"/>
    <w:rsid w:val="00A05209"/>
    <w:pPr>
      <w:spacing w:before="240" w:after="120"/>
      <w:outlineLvl w:val="0"/>
    </w:pPr>
    <w:rPr>
      <w:rFonts w:ascii="Times New Roman" w:hAnsi="Times New Roman"/>
      <w:b/>
      <w:sz w:val="32"/>
    </w:rPr>
  </w:style>
  <w:style w:type="paragraph" w:customStyle="1" w:styleId="AllowPageBreak">
    <w:name w:val="AllowPageBreak"/>
    <w:rsid w:val="00A052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5209"/>
    <w:rPr>
      <w:b/>
      <w:i/>
      <w:u w:val="none"/>
    </w:rPr>
  </w:style>
  <w:style w:type="character" w:customStyle="1" w:styleId="Heading2Char">
    <w:name w:val="Heading 2 Char"/>
    <w:basedOn w:val="DefaultParagraphFont"/>
    <w:link w:val="Heading2"/>
    <w:rsid w:val="00A052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2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2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2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2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2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2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209"/>
    <w:rPr>
      <w:rFonts w:ascii="Courier New" w:eastAsia="Times New Roman" w:hAnsi="Courier New" w:cs="Times New Roman"/>
      <w:i/>
      <w:szCs w:val="20"/>
      <w:lang w:eastAsia="en-US"/>
    </w:rPr>
  </w:style>
  <w:style w:type="paragraph" w:customStyle="1" w:styleId="HeadingBase">
    <w:name w:val="Heading Base"/>
    <w:rsid w:val="00A052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209"/>
    <w:pPr>
      <w:tabs>
        <w:tab w:val="right" w:leader="dot" w:pos="9072"/>
      </w:tabs>
      <w:ind w:left="567"/>
    </w:pPr>
    <w:rPr>
      <w:szCs w:val="22"/>
    </w:rPr>
  </w:style>
  <w:style w:type="paragraph" w:customStyle="1" w:styleId="TOCBase">
    <w:name w:val="TOC Base"/>
    <w:rsid w:val="00A052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209"/>
    <w:pPr>
      <w:tabs>
        <w:tab w:val="right" w:leader="dot" w:pos="9072"/>
      </w:tabs>
      <w:spacing w:before="40" w:after="40"/>
      <w:ind w:left="284"/>
    </w:pPr>
    <w:rPr>
      <w:rFonts w:ascii="Times New Roman" w:hAnsi="Times New Roman"/>
    </w:rPr>
  </w:style>
  <w:style w:type="paragraph" w:styleId="TOC1">
    <w:name w:val="toc 1"/>
    <w:basedOn w:val="TOCBase"/>
    <w:next w:val="Normal"/>
    <w:rsid w:val="00A052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2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209"/>
    <w:rPr>
      <w:rFonts w:ascii="Times New Roman" w:eastAsia="Times New Roman" w:hAnsi="Times New Roman" w:cs="Times New Roman"/>
      <w:sz w:val="16"/>
      <w:lang w:eastAsia="en-US"/>
    </w:rPr>
  </w:style>
  <w:style w:type="paragraph" w:styleId="Title">
    <w:name w:val="Title"/>
    <w:basedOn w:val="HeadingBase"/>
    <w:link w:val="TitleChar"/>
    <w:qFormat/>
    <w:rsid w:val="00A05209"/>
    <w:pPr>
      <w:spacing w:before="5040"/>
      <w:jc w:val="center"/>
    </w:pPr>
    <w:rPr>
      <w:sz w:val="48"/>
      <w:szCs w:val="72"/>
      <w:lang w:val="en-US"/>
    </w:rPr>
  </w:style>
  <w:style w:type="character" w:customStyle="1" w:styleId="TitleChar">
    <w:name w:val="Title Char"/>
    <w:basedOn w:val="DefaultParagraphFont"/>
    <w:link w:val="Title"/>
    <w:rsid w:val="00A052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209"/>
    <w:pPr>
      <w:tabs>
        <w:tab w:val="left" w:pos="3600"/>
        <w:tab w:val="left" w:pos="3958"/>
      </w:tabs>
    </w:pPr>
  </w:style>
  <w:style w:type="paragraph" w:styleId="List">
    <w:name w:val="List"/>
    <w:basedOn w:val="BodyText"/>
    <w:next w:val="BodyText"/>
    <w:rsid w:val="00A05209"/>
    <w:pPr>
      <w:tabs>
        <w:tab w:val="left" w:pos="340"/>
      </w:tabs>
      <w:spacing w:before="60" w:after="60"/>
      <w:ind w:left="340" w:hanging="340"/>
    </w:pPr>
  </w:style>
  <w:style w:type="paragraph" w:customStyle="1" w:styleId="Note">
    <w:name w:val="Note"/>
    <w:basedOn w:val="BodyText"/>
    <w:rsid w:val="00A052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209"/>
    <w:pPr>
      <w:framePr w:wrap="auto" w:hAnchor="text" w:y="6049"/>
    </w:pPr>
    <w:rPr>
      <w:color w:val="000000"/>
      <w:sz w:val="40"/>
    </w:rPr>
  </w:style>
  <w:style w:type="paragraph" w:customStyle="1" w:styleId="TOCTitle">
    <w:name w:val="TOCTitle"/>
    <w:basedOn w:val="Heading1"/>
    <w:rsid w:val="00A05209"/>
    <w:pPr>
      <w:spacing w:after="240"/>
      <w:jc w:val="center"/>
      <w:outlineLvl w:val="9"/>
    </w:pPr>
    <w:rPr>
      <w:caps/>
    </w:rPr>
  </w:style>
  <w:style w:type="paragraph" w:customStyle="1" w:styleId="Version">
    <w:name w:val="Version"/>
    <w:rsid w:val="00A052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5209"/>
    <w:pPr>
      <w:numPr>
        <w:numId w:val="12"/>
      </w:numPr>
      <w:tabs>
        <w:tab w:val="clear" w:pos="680"/>
      </w:tabs>
    </w:pPr>
  </w:style>
  <w:style w:type="paragraph" w:styleId="Index1">
    <w:name w:val="index 1"/>
    <w:basedOn w:val="Normal"/>
    <w:next w:val="Normal"/>
    <w:semiHidden/>
    <w:rsid w:val="00A05209"/>
    <w:pPr>
      <w:keepNext w:val="0"/>
      <w:tabs>
        <w:tab w:val="right" w:pos="4176"/>
      </w:tabs>
      <w:ind w:left="198" w:hanging="198"/>
    </w:pPr>
    <w:rPr>
      <w:rFonts w:ascii="Garamond" w:hAnsi="Garamond"/>
    </w:rPr>
  </w:style>
  <w:style w:type="paragraph" w:styleId="IndexHeading">
    <w:name w:val="index heading"/>
    <w:basedOn w:val="Normal"/>
    <w:next w:val="Index1"/>
    <w:semiHidden/>
    <w:rsid w:val="00A05209"/>
    <w:pPr>
      <w:spacing w:before="120" w:after="120"/>
    </w:pPr>
    <w:rPr>
      <w:rFonts w:ascii="Arial" w:hAnsi="Arial"/>
      <w:b/>
      <w:color w:val="918585"/>
      <w:sz w:val="24"/>
    </w:rPr>
  </w:style>
  <w:style w:type="paragraph" w:styleId="Header">
    <w:name w:val="header"/>
    <w:basedOn w:val="Normal"/>
    <w:link w:val="HeaderChar"/>
    <w:rsid w:val="00A052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209"/>
    <w:rPr>
      <w:rFonts w:ascii="Times New Roman" w:eastAsia="Times New Roman" w:hAnsi="Times New Roman" w:cs="Times New Roman"/>
      <w:sz w:val="16"/>
      <w:szCs w:val="20"/>
      <w:lang w:val="en-GB" w:eastAsia="en-US"/>
    </w:rPr>
  </w:style>
  <w:style w:type="paragraph" w:customStyle="1" w:styleId="Chapter">
    <w:name w:val="Chapter"/>
    <w:basedOn w:val="Normal"/>
    <w:rsid w:val="00A05209"/>
    <w:pPr>
      <w:spacing w:before="240"/>
    </w:pPr>
    <w:rPr>
      <w:rFonts w:ascii="Times New Roman" w:hAnsi="Times New Roman"/>
      <w:smallCaps/>
      <w:spacing w:val="80"/>
      <w:sz w:val="28"/>
    </w:rPr>
  </w:style>
  <w:style w:type="paragraph" w:customStyle="1" w:styleId="InChapter">
    <w:name w:val="InChapter"/>
    <w:basedOn w:val="Heading3"/>
    <w:rsid w:val="00A05209"/>
    <w:pPr>
      <w:spacing w:after="240"/>
      <w:outlineLvl w:val="9"/>
    </w:pPr>
    <w:rPr>
      <w:noProof/>
    </w:rPr>
  </w:style>
  <w:style w:type="paragraph" w:styleId="Index2">
    <w:name w:val="index 2"/>
    <w:basedOn w:val="Normal"/>
    <w:next w:val="Normal"/>
    <w:semiHidden/>
    <w:rsid w:val="00A05209"/>
    <w:pPr>
      <w:tabs>
        <w:tab w:val="right" w:pos="4176"/>
      </w:tabs>
      <w:ind w:left="568" w:hanging="284"/>
    </w:pPr>
    <w:rPr>
      <w:rFonts w:ascii="Garamond" w:hAnsi="Garamond"/>
    </w:rPr>
  </w:style>
  <w:style w:type="paragraph" w:customStyle="1" w:styleId="Byline">
    <w:name w:val="Byline"/>
    <w:rsid w:val="00A052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209"/>
    <w:pPr>
      <w:tabs>
        <w:tab w:val="clear" w:pos="3600"/>
        <w:tab w:val="clear" w:pos="3958"/>
      </w:tabs>
      <w:jc w:val="right"/>
    </w:pPr>
  </w:style>
  <w:style w:type="character" w:styleId="Emphasis">
    <w:name w:val="Emphasis"/>
    <w:basedOn w:val="DefaultParagraphFont"/>
    <w:qFormat/>
    <w:rsid w:val="00A05209"/>
    <w:rPr>
      <w:i/>
    </w:rPr>
  </w:style>
  <w:style w:type="paragraph" w:styleId="Caption">
    <w:name w:val="caption"/>
    <w:basedOn w:val="BodyText"/>
    <w:next w:val="Normal"/>
    <w:qFormat/>
    <w:rsid w:val="00A05209"/>
    <w:pPr>
      <w:framePr w:w="2268" w:hSpace="181" w:vSpace="181" w:wrap="around" w:vAnchor="text" w:hAnchor="page" w:x="1135" w:y="285" w:anchorLock="1"/>
    </w:pPr>
    <w:rPr>
      <w:i/>
    </w:rPr>
  </w:style>
  <w:style w:type="paragraph" w:customStyle="1" w:styleId="MiniTOCTitle">
    <w:name w:val="MiniTOCTitle"/>
    <w:basedOn w:val="Heading4"/>
    <w:rsid w:val="00A05209"/>
    <w:pPr>
      <w:spacing w:before="240"/>
      <w:outlineLvl w:val="9"/>
    </w:pPr>
    <w:rPr>
      <w:noProof/>
      <w:sz w:val="24"/>
    </w:rPr>
  </w:style>
  <w:style w:type="paragraph" w:customStyle="1" w:styleId="MiniTOCItem">
    <w:name w:val="MiniTOCItem"/>
    <w:basedOn w:val="ListBullet"/>
    <w:rsid w:val="00A05209"/>
    <w:pPr>
      <w:numPr>
        <w:numId w:val="0"/>
      </w:numPr>
      <w:tabs>
        <w:tab w:val="right" w:leader="dot" w:pos="6521"/>
      </w:tabs>
      <w:spacing w:before="0" w:after="0"/>
    </w:pPr>
  </w:style>
  <w:style w:type="paragraph" w:customStyle="1" w:styleId="TOFTitle">
    <w:name w:val="TOFTitle"/>
    <w:basedOn w:val="TOCTitle"/>
    <w:rsid w:val="00A05209"/>
  </w:style>
  <w:style w:type="paragraph" w:styleId="TableofFigures">
    <w:name w:val="table of figures"/>
    <w:basedOn w:val="Normal"/>
    <w:next w:val="Normal"/>
    <w:semiHidden/>
    <w:rsid w:val="00A05209"/>
    <w:pPr>
      <w:tabs>
        <w:tab w:val="right" w:leader="dot" w:pos="9072"/>
      </w:tabs>
      <w:ind w:left="970" w:hanging="403"/>
    </w:pPr>
    <w:rPr>
      <w:rFonts w:ascii="Times New Roman" w:hAnsi="Times New Roman"/>
      <w:b/>
    </w:rPr>
  </w:style>
  <w:style w:type="paragraph" w:styleId="ListNumber">
    <w:name w:val="List Number"/>
    <w:basedOn w:val="List"/>
    <w:rsid w:val="00A05209"/>
    <w:pPr>
      <w:numPr>
        <w:numId w:val="14"/>
      </w:numPr>
      <w:tabs>
        <w:tab w:val="clear" w:pos="340"/>
      </w:tabs>
    </w:pPr>
  </w:style>
  <w:style w:type="character" w:customStyle="1" w:styleId="WingdingSymbols">
    <w:name w:val="Wingding Symbols"/>
    <w:rsid w:val="00A05209"/>
    <w:rPr>
      <w:rFonts w:ascii="Wingdings" w:hAnsi="Wingdings"/>
    </w:rPr>
  </w:style>
  <w:style w:type="paragraph" w:customStyle="1" w:styleId="TableHeading">
    <w:name w:val="Table Heading"/>
    <w:basedOn w:val="HeadingBase"/>
    <w:rsid w:val="00A05209"/>
    <w:pPr>
      <w:keepLines/>
      <w:pBdr>
        <w:bottom w:val="single" w:sz="6" w:space="1" w:color="918585"/>
      </w:pBdr>
      <w:spacing w:before="240"/>
    </w:pPr>
  </w:style>
  <w:style w:type="character" w:customStyle="1" w:styleId="HotSpot">
    <w:name w:val="HotSpot"/>
    <w:rsid w:val="00A05209"/>
    <w:rPr>
      <w:color w:val="0033CC"/>
      <w:u w:val="none"/>
    </w:rPr>
  </w:style>
  <w:style w:type="paragraph" w:customStyle="1" w:styleId="BodyTextRight">
    <w:name w:val="Body Text Right"/>
    <w:basedOn w:val="BodyText"/>
    <w:rsid w:val="00A05209"/>
    <w:pPr>
      <w:spacing w:before="0" w:after="0"/>
      <w:jc w:val="right"/>
    </w:pPr>
  </w:style>
  <w:style w:type="paragraph" w:styleId="Index3">
    <w:name w:val="index 3"/>
    <w:basedOn w:val="ListNumber2"/>
    <w:next w:val="Normal"/>
    <w:semiHidden/>
    <w:rsid w:val="00A05209"/>
    <w:pPr>
      <w:numPr>
        <w:numId w:val="0"/>
      </w:numPr>
      <w:tabs>
        <w:tab w:val="right" w:leader="dot" w:pos="4176"/>
      </w:tabs>
    </w:pPr>
  </w:style>
  <w:style w:type="paragraph" w:styleId="ListNumber2">
    <w:name w:val="List Number 2"/>
    <w:basedOn w:val="List2"/>
    <w:rsid w:val="00A05209"/>
    <w:pPr>
      <w:numPr>
        <w:numId w:val="9"/>
      </w:numPr>
      <w:tabs>
        <w:tab w:val="clear" w:pos="1060"/>
      </w:tabs>
    </w:pPr>
  </w:style>
  <w:style w:type="paragraph" w:customStyle="1" w:styleId="MarginNote">
    <w:name w:val="Margin Note"/>
    <w:basedOn w:val="BodyText"/>
    <w:rsid w:val="00A052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2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2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209"/>
    <w:rPr>
      <w:sz w:val="32"/>
    </w:rPr>
  </w:style>
  <w:style w:type="paragraph" w:customStyle="1" w:styleId="HeadingProcedure">
    <w:name w:val="Heading Procedure"/>
    <w:basedOn w:val="HeadingBase"/>
    <w:next w:val="Normal"/>
    <w:rsid w:val="00A05209"/>
    <w:pPr>
      <w:tabs>
        <w:tab w:val="left" w:pos="0"/>
      </w:tabs>
      <w:spacing w:before="120" w:after="60"/>
    </w:pPr>
    <w:rPr>
      <w:i/>
      <w:color w:val="918585"/>
      <w:sz w:val="22"/>
    </w:rPr>
  </w:style>
  <w:style w:type="paragraph" w:customStyle="1" w:styleId="TableBodyText">
    <w:name w:val="Table Body Text"/>
    <w:basedOn w:val="BodyText"/>
    <w:rsid w:val="00A05209"/>
    <w:pPr>
      <w:spacing w:before="60" w:after="60"/>
    </w:pPr>
  </w:style>
  <w:style w:type="paragraph" w:styleId="ListContinue">
    <w:name w:val="List Continue"/>
    <w:basedOn w:val="List"/>
    <w:rsid w:val="00A05209"/>
    <w:pPr>
      <w:ind w:firstLine="0"/>
    </w:pPr>
  </w:style>
  <w:style w:type="paragraph" w:customStyle="1" w:styleId="ListNote">
    <w:name w:val="List Note"/>
    <w:basedOn w:val="List"/>
    <w:rsid w:val="00A05209"/>
    <w:pPr>
      <w:pBdr>
        <w:top w:val="single" w:sz="6" w:space="2" w:color="918585"/>
        <w:bottom w:val="single" w:sz="6" w:space="2" w:color="918585"/>
      </w:pBdr>
      <w:tabs>
        <w:tab w:val="left" w:pos="1021"/>
      </w:tabs>
      <w:ind w:firstLine="0"/>
    </w:pPr>
  </w:style>
  <w:style w:type="paragraph" w:customStyle="1" w:styleId="Warning">
    <w:name w:val="Warning"/>
    <w:basedOn w:val="BodyText"/>
    <w:rsid w:val="00A05209"/>
    <w:pPr>
      <w:shd w:val="clear" w:color="auto" w:fill="D9D9D9"/>
      <w:tabs>
        <w:tab w:val="left" w:pos="992"/>
      </w:tabs>
      <w:ind w:left="119" w:right="119"/>
    </w:pPr>
    <w:rPr>
      <w:sz w:val="20"/>
    </w:rPr>
  </w:style>
  <w:style w:type="paragraph" w:customStyle="1" w:styleId="MarginIcons">
    <w:name w:val="Margin Icons"/>
    <w:basedOn w:val="BodyText"/>
    <w:rsid w:val="00A052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209"/>
    <w:rPr>
      <w:rFonts w:ascii="Courier New" w:hAnsi="Courier New"/>
    </w:rPr>
  </w:style>
  <w:style w:type="paragraph" w:customStyle="1" w:styleId="NoteBullet">
    <w:name w:val="Note Bullet"/>
    <w:basedOn w:val="Note"/>
    <w:rsid w:val="00A05209"/>
    <w:pPr>
      <w:tabs>
        <w:tab w:val="clear" w:pos="680"/>
      </w:tabs>
      <w:spacing w:before="60" w:after="60"/>
    </w:pPr>
  </w:style>
  <w:style w:type="paragraph" w:customStyle="1" w:styleId="SubHeading2">
    <w:name w:val="SubHeading2"/>
    <w:basedOn w:val="HeadingBase"/>
    <w:rsid w:val="00A05209"/>
    <w:pPr>
      <w:spacing w:before="240" w:after="60"/>
    </w:pPr>
    <w:rPr>
      <w:sz w:val="20"/>
    </w:rPr>
  </w:style>
  <w:style w:type="paragraph" w:customStyle="1" w:styleId="SubHeading1">
    <w:name w:val="SubHeading1"/>
    <w:basedOn w:val="HeadingBase"/>
    <w:rsid w:val="00A05209"/>
    <w:pPr>
      <w:spacing w:before="240" w:after="60"/>
    </w:pPr>
    <w:rPr>
      <w:color w:val="918585"/>
      <w:sz w:val="22"/>
    </w:rPr>
  </w:style>
  <w:style w:type="paragraph" w:customStyle="1" w:styleId="SideHeading">
    <w:name w:val="Side Heading"/>
    <w:basedOn w:val="HeadingBase"/>
    <w:rsid w:val="00A052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209"/>
    <w:pPr>
      <w:numPr>
        <w:numId w:val="10"/>
      </w:numPr>
    </w:pPr>
  </w:style>
  <w:style w:type="paragraph" w:styleId="PlainText">
    <w:name w:val="Plain Text"/>
    <w:basedOn w:val="Normal"/>
    <w:link w:val="PlainTextChar"/>
    <w:rsid w:val="00A05209"/>
    <w:rPr>
      <w:sz w:val="20"/>
    </w:rPr>
  </w:style>
  <w:style w:type="character" w:customStyle="1" w:styleId="PlainTextChar">
    <w:name w:val="Plain Text Char"/>
    <w:basedOn w:val="DefaultParagraphFont"/>
    <w:link w:val="PlainText"/>
    <w:rsid w:val="00A05209"/>
    <w:rPr>
      <w:rFonts w:ascii="Courier New" w:eastAsia="Times New Roman" w:hAnsi="Courier New" w:cs="Times New Roman"/>
      <w:sz w:val="20"/>
      <w:szCs w:val="20"/>
      <w:lang w:eastAsia="en-US"/>
    </w:rPr>
  </w:style>
  <w:style w:type="character" w:customStyle="1" w:styleId="MenuOption">
    <w:name w:val="Menu Option"/>
    <w:basedOn w:val="DefaultParagraphFont"/>
    <w:rsid w:val="00A05209"/>
    <w:rPr>
      <w:b/>
      <w:smallCaps/>
    </w:rPr>
  </w:style>
  <w:style w:type="paragraph" w:customStyle="1" w:styleId="TableListNumber">
    <w:name w:val="Table List Number"/>
    <w:basedOn w:val="ListNumber"/>
    <w:rsid w:val="00A05209"/>
    <w:pPr>
      <w:numPr>
        <w:numId w:val="0"/>
      </w:numPr>
    </w:pPr>
  </w:style>
  <w:style w:type="paragraph" w:styleId="TOC4">
    <w:name w:val="toc 4"/>
    <w:basedOn w:val="TOCBase"/>
    <w:next w:val="Normal"/>
    <w:semiHidden/>
    <w:rsid w:val="00A05209"/>
    <w:pPr>
      <w:tabs>
        <w:tab w:val="right" w:leader="dot" w:pos="9071"/>
      </w:tabs>
      <w:ind w:left="1701"/>
    </w:pPr>
  </w:style>
  <w:style w:type="paragraph" w:customStyle="1" w:styleId="ListAlpha">
    <w:name w:val="List Alpha"/>
    <w:basedOn w:val="List"/>
    <w:rsid w:val="00A05209"/>
    <w:pPr>
      <w:numPr>
        <w:numId w:val="8"/>
      </w:numPr>
    </w:pPr>
  </w:style>
  <w:style w:type="paragraph" w:customStyle="1" w:styleId="ListAlpha2">
    <w:name w:val="List Alpha 2"/>
    <w:basedOn w:val="List2"/>
    <w:rsid w:val="00A05209"/>
    <w:pPr>
      <w:numPr>
        <w:numId w:val="7"/>
      </w:numPr>
    </w:pPr>
  </w:style>
  <w:style w:type="paragraph" w:styleId="List2">
    <w:name w:val="List 2"/>
    <w:basedOn w:val="BodyText"/>
    <w:rsid w:val="00A05209"/>
    <w:pPr>
      <w:tabs>
        <w:tab w:val="left" w:pos="680"/>
      </w:tabs>
      <w:spacing w:before="60" w:after="60"/>
      <w:ind w:left="680" w:hanging="340"/>
    </w:pPr>
  </w:style>
  <w:style w:type="paragraph" w:styleId="List3">
    <w:name w:val="List 3"/>
    <w:basedOn w:val="BodyText"/>
    <w:rsid w:val="00A05209"/>
    <w:pPr>
      <w:tabs>
        <w:tab w:val="left" w:pos="1021"/>
      </w:tabs>
      <w:spacing w:before="60" w:after="60"/>
      <w:ind w:left="1020" w:hanging="340"/>
    </w:pPr>
  </w:style>
  <w:style w:type="paragraph" w:styleId="List4">
    <w:name w:val="List 4"/>
    <w:basedOn w:val="BodyText"/>
    <w:rsid w:val="00A05209"/>
    <w:pPr>
      <w:tabs>
        <w:tab w:val="left" w:pos="1361"/>
      </w:tabs>
      <w:spacing w:before="60" w:after="60"/>
      <w:ind w:left="1361" w:hanging="340"/>
    </w:pPr>
  </w:style>
  <w:style w:type="paragraph" w:styleId="List5">
    <w:name w:val="List 5"/>
    <w:basedOn w:val="BodyText"/>
    <w:rsid w:val="00A05209"/>
    <w:pPr>
      <w:tabs>
        <w:tab w:val="left" w:pos="1701"/>
      </w:tabs>
      <w:spacing w:before="60" w:after="60"/>
      <w:ind w:left="1701" w:hanging="340"/>
    </w:pPr>
  </w:style>
  <w:style w:type="paragraph" w:styleId="ListBullet3">
    <w:name w:val="List Bullet 3"/>
    <w:basedOn w:val="List3"/>
    <w:rsid w:val="00A05209"/>
    <w:pPr>
      <w:numPr>
        <w:numId w:val="13"/>
      </w:numPr>
      <w:tabs>
        <w:tab w:val="clear" w:pos="1021"/>
      </w:tabs>
      <w:ind w:left="1037" w:hanging="357"/>
    </w:pPr>
  </w:style>
  <w:style w:type="paragraph" w:styleId="ListBullet4">
    <w:name w:val="List Bullet 4"/>
    <w:basedOn w:val="List4"/>
    <w:rsid w:val="00A05209"/>
    <w:pPr>
      <w:numPr>
        <w:numId w:val="2"/>
      </w:numPr>
      <w:tabs>
        <w:tab w:val="clear" w:pos="1361"/>
      </w:tabs>
    </w:pPr>
  </w:style>
  <w:style w:type="paragraph" w:styleId="ListBullet5">
    <w:name w:val="List Bullet 5"/>
    <w:basedOn w:val="List5"/>
    <w:rsid w:val="00A05209"/>
    <w:pPr>
      <w:numPr>
        <w:numId w:val="3"/>
      </w:numPr>
    </w:pPr>
  </w:style>
  <w:style w:type="paragraph" w:styleId="ListContinue2">
    <w:name w:val="List Continue 2"/>
    <w:basedOn w:val="List2"/>
    <w:rsid w:val="00A05209"/>
    <w:pPr>
      <w:ind w:firstLine="0"/>
    </w:pPr>
  </w:style>
  <w:style w:type="paragraph" w:styleId="ListContinue3">
    <w:name w:val="List Continue 3"/>
    <w:basedOn w:val="List3"/>
    <w:rsid w:val="00A05209"/>
    <w:pPr>
      <w:ind w:left="1021" w:firstLine="0"/>
    </w:pPr>
  </w:style>
  <w:style w:type="paragraph" w:styleId="ListContinue4">
    <w:name w:val="List Continue 4"/>
    <w:basedOn w:val="List4"/>
    <w:rsid w:val="00A05209"/>
    <w:pPr>
      <w:ind w:firstLine="0"/>
    </w:pPr>
  </w:style>
  <w:style w:type="paragraph" w:styleId="ListContinue5">
    <w:name w:val="List Continue 5"/>
    <w:basedOn w:val="List5"/>
    <w:rsid w:val="00A05209"/>
    <w:pPr>
      <w:ind w:firstLine="0"/>
    </w:pPr>
  </w:style>
  <w:style w:type="paragraph" w:styleId="ListNumber3">
    <w:name w:val="List Number 3"/>
    <w:basedOn w:val="List3"/>
    <w:rsid w:val="00A05209"/>
    <w:pPr>
      <w:numPr>
        <w:numId w:val="4"/>
      </w:numPr>
    </w:pPr>
  </w:style>
  <w:style w:type="paragraph" w:styleId="ListNumber4">
    <w:name w:val="List Number 4"/>
    <w:basedOn w:val="List4"/>
    <w:rsid w:val="00A05209"/>
    <w:pPr>
      <w:numPr>
        <w:numId w:val="5"/>
      </w:numPr>
    </w:pPr>
  </w:style>
  <w:style w:type="paragraph" w:styleId="ListNumber5">
    <w:name w:val="List Number 5"/>
    <w:basedOn w:val="List5"/>
    <w:rsid w:val="00A05209"/>
    <w:pPr>
      <w:numPr>
        <w:numId w:val="6"/>
      </w:numPr>
    </w:pPr>
  </w:style>
  <w:style w:type="paragraph" w:styleId="BlockText">
    <w:name w:val="Block Text"/>
    <w:basedOn w:val="Normal"/>
    <w:rsid w:val="00A05209"/>
    <w:pPr>
      <w:spacing w:after="120"/>
      <w:ind w:left="1440" w:right="1440"/>
    </w:pPr>
  </w:style>
  <w:style w:type="character" w:customStyle="1" w:styleId="Subscript">
    <w:name w:val="Subscript"/>
    <w:basedOn w:val="DefaultParagraphFont"/>
    <w:rsid w:val="00A05209"/>
    <w:rPr>
      <w:sz w:val="16"/>
      <w:vertAlign w:val="subscript"/>
    </w:rPr>
  </w:style>
  <w:style w:type="character" w:customStyle="1" w:styleId="Superscript">
    <w:name w:val="Superscript"/>
    <w:basedOn w:val="DefaultParagraphFont"/>
    <w:rsid w:val="00A05209"/>
    <w:rPr>
      <w:sz w:val="16"/>
      <w:vertAlign w:val="superscript"/>
    </w:rPr>
  </w:style>
  <w:style w:type="character" w:customStyle="1" w:styleId="Symbols">
    <w:name w:val="Symbols"/>
    <w:basedOn w:val="DefaultParagraphFont"/>
    <w:rsid w:val="00A05209"/>
    <w:rPr>
      <w:rFonts w:ascii="Symbol" w:hAnsi="Symbol"/>
    </w:rPr>
  </w:style>
  <w:style w:type="character" w:customStyle="1" w:styleId="MenuOptions">
    <w:name w:val="Menu Options"/>
    <w:basedOn w:val="DefaultParagraphFont"/>
    <w:rsid w:val="00A05209"/>
    <w:rPr>
      <w:rFonts w:ascii="Arial Narrow" w:hAnsi="Arial Narrow"/>
      <w:smallCaps/>
    </w:rPr>
  </w:style>
  <w:style w:type="character" w:customStyle="1" w:styleId="Buttons">
    <w:name w:val="Buttons"/>
    <w:basedOn w:val="DefaultParagraphFont"/>
    <w:rsid w:val="00A05209"/>
    <w:rPr>
      <w:b/>
    </w:rPr>
  </w:style>
  <w:style w:type="character" w:customStyle="1" w:styleId="Underlined">
    <w:name w:val="Underlined"/>
    <w:basedOn w:val="DefaultParagraphFont"/>
    <w:rsid w:val="00A05209"/>
    <w:rPr>
      <w:u w:val="single"/>
    </w:rPr>
  </w:style>
  <w:style w:type="paragraph" w:customStyle="1" w:styleId="TableBodyTextRight">
    <w:name w:val="Table Body Text Right"/>
    <w:basedOn w:val="TableBodyText"/>
    <w:rsid w:val="00A05209"/>
    <w:pPr>
      <w:widowControl w:val="0"/>
      <w:autoSpaceDE w:val="0"/>
      <w:autoSpaceDN w:val="0"/>
      <w:adjustRightInd w:val="0"/>
      <w:jc w:val="right"/>
    </w:pPr>
    <w:rPr>
      <w:rFonts w:cs="Arial"/>
      <w:szCs w:val="18"/>
    </w:rPr>
  </w:style>
  <w:style w:type="paragraph" w:customStyle="1" w:styleId="CopyrightText">
    <w:name w:val="Copyright Text"/>
    <w:basedOn w:val="BodyText"/>
    <w:rsid w:val="00A05209"/>
    <w:rPr>
      <w:sz w:val="18"/>
    </w:rPr>
  </w:style>
  <w:style w:type="paragraph" w:customStyle="1" w:styleId="BodySmallRight">
    <w:name w:val="Body Small Right"/>
    <w:basedOn w:val="BodyTextRight"/>
    <w:rsid w:val="00A05209"/>
    <w:rPr>
      <w:sz w:val="18"/>
      <w:szCs w:val="18"/>
    </w:rPr>
  </w:style>
  <w:style w:type="paragraph" w:customStyle="1" w:styleId="MarginEdition">
    <w:name w:val="Margin Edition"/>
    <w:basedOn w:val="MarginNote"/>
    <w:rsid w:val="00A05209"/>
    <w:pPr>
      <w:spacing w:before="0" w:after="0"/>
    </w:pPr>
    <w:rPr>
      <w:rFonts w:ascii="Times New Roman" w:hAnsi="Times New Roman"/>
      <w:color w:val="999999"/>
    </w:rPr>
  </w:style>
  <w:style w:type="paragraph" w:customStyle="1" w:styleId="Spacer">
    <w:name w:val="Spacer"/>
    <w:basedOn w:val="Normal"/>
    <w:rsid w:val="00A05209"/>
    <w:rPr>
      <w:sz w:val="2"/>
      <w:szCs w:val="2"/>
    </w:rPr>
  </w:style>
  <w:style w:type="character" w:customStyle="1" w:styleId="Small">
    <w:name w:val="Small"/>
    <w:basedOn w:val="DefaultParagraphFont"/>
    <w:rsid w:val="00A05209"/>
    <w:rPr>
      <w:sz w:val="16"/>
    </w:rPr>
  </w:style>
  <w:style w:type="paragraph" w:customStyle="1" w:styleId="WideTable">
    <w:name w:val="Wide Table"/>
    <w:basedOn w:val="Normal"/>
    <w:rsid w:val="00A05209"/>
    <w:pPr>
      <w:ind w:left="-1418"/>
    </w:pPr>
    <w:rPr>
      <w:sz w:val="2"/>
      <w:szCs w:val="2"/>
    </w:rPr>
  </w:style>
  <w:style w:type="character" w:styleId="PageNumber">
    <w:name w:val="page number"/>
    <w:basedOn w:val="DefaultParagraphFont"/>
    <w:rsid w:val="00A05209"/>
  </w:style>
  <w:style w:type="paragraph" w:styleId="Quote">
    <w:name w:val="Quote"/>
    <w:basedOn w:val="Heading1"/>
    <w:link w:val="QuoteChar"/>
    <w:qFormat/>
    <w:rsid w:val="00A05209"/>
    <w:rPr>
      <w:b w:val="0"/>
      <w:sz w:val="72"/>
      <w:szCs w:val="72"/>
      <w:lang w:val="en-NZ"/>
    </w:rPr>
  </w:style>
  <w:style w:type="character" w:customStyle="1" w:styleId="QuoteChar">
    <w:name w:val="Quote Char"/>
    <w:basedOn w:val="DefaultParagraphFont"/>
    <w:link w:val="Quote"/>
    <w:rsid w:val="00A052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209"/>
    <w:pPr>
      <w:pageBreakBefore/>
    </w:pPr>
  </w:style>
  <w:style w:type="paragraph" w:customStyle="1" w:styleId="Border">
    <w:name w:val="Border"/>
    <w:basedOn w:val="Normal"/>
    <w:qFormat/>
    <w:rsid w:val="00A052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209"/>
    <w:rPr>
      <w:b/>
      <w:bCs/>
      <w:i/>
      <w:iCs/>
      <w:color w:val="auto"/>
    </w:rPr>
  </w:style>
  <w:style w:type="paragraph" w:styleId="IntenseQuote">
    <w:name w:val="Intense Quote"/>
    <w:basedOn w:val="Normal"/>
    <w:next w:val="Normal"/>
    <w:link w:val="IntenseQuoteChar"/>
    <w:uiPriority w:val="30"/>
    <w:qFormat/>
    <w:rsid w:val="00A052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2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209"/>
    <w:rPr>
      <w:smallCaps/>
      <w:color w:val="auto"/>
      <w:u w:val="single"/>
    </w:rPr>
  </w:style>
  <w:style w:type="character" w:styleId="IntenseReference">
    <w:name w:val="Intense Reference"/>
    <w:basedOn w:val="DefaultParagraphFont"/>
    <w:uiPriority w:val="32"/>
    <w:qFormat/>
    <w:rsid w:val="00A05209"/>
    <w:rPr>
      <w:b/>
      <w:bCs/>
      <w:smallCaps/>
      <w:color w:val="auto"/>
      <w:spacing w:val="5"/>
      <w:u w:val="single"/>
    </w:rPr>
  </w:style>
  <w:style w:type="paragraph" w:customStyle="1" w:styleId="2ColumnHeading">
    <w:name w:val="2Column Heading"/>
    <w:basedOn w:val="BodyText"/>
    <w:qFormat/>
    <w:rsid w:val="00A05209"/>
    <w:pPr>
      <w:spacing w:after="60"/>
      <w:ind w:left="-2268"/>
    </w:pPr>
    <w:rPr>
      <w:b/>
    </w:rPr>
  </w:style>
  <w:style w:type="paragraph" w:customStyle="1" w:styleId="Heading1TOC">
    <w:name w:val="Heading1 TOC"/>
    <w:basedOn w:val="Normal"/>
    <w:qFormat/>
    <w:rsid w:val="00A05209"/>
    <w:pPr>
      <w:spacing w:before="240" w:after="120"/>
    </w:pPr>
    <w:rPr>
      <w:rFonts w:ascii="Times New Roman" w:hAnsi="Times New Roman"/>
      <w:b/>
      <w:sz w:val="32"/>
    </w:rPr>
  </w:style>
  <w:style w:type="paragraph" w:customStyle="1" w:styleId="Heading2TOC">
    <w:name w:val="Heading2 TOC"/>
    <w:basedOn w:val="Normal"/>
    <w:qFormat/>
    <w:rsid w:val="00A05209"/>
    <w:pPr>
      <w:spacing w:before="240" w:after="60"/>
    </w:pPr>
    <w:rPr>
      <w:rFonts w:ascii="Times New Roman" w:hAnsi="Times New Roman"/>
      <w:b/>
      <w:sz w:val="28"/>
    </w:rPr>
  </w:style>
  <w:style w:type="character" w:customStyle="1" w:styleId="Underline">
    <w:name w:val="Underline"/>
    <w:basedOn w:val="DefaultParagraphFont"/>
    <w:qFormat/>
    <w:rsid w:val="00A05209"/>
    <w:rPr>
      <w:u w:val="single"/>
    </w:rPr>
  </w:style>
  <w:style w:type="paragraph" w:styleId="BalloonText">
    <w:name w:val="Balloon Text"/>
    <w:basedOn w:val="Normal"/>
    <w:link w:val="BalloonTextChar"/>
    <w:rsid w:val="00A05209"/>
    <w:rPr>
      <w:rFonts w:ascii="Tahoma" w:hAnsi="Tahoma" w:cs="Tahoma"/>
      <w:sz w:val="16"/>
      <w:szCs w:val="16"/>
    </w:rPr>
  </w:style>
  <w:style w:type="character" w:customStyle="1" w:styleId="BalloonTextChar">
    <w:name w:val="Balloon Text Char"/>
    <w:basedOn w:val="DefaultParagraphFont"/>
    <w:link w:val="BalloonText"/>
    <w:rsid w:val="00A052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2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2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209"/>
    <w:rPr>
      <w:b/>
      <w:color w:val="660033"/>
      <w:spacing w:val="0"/>
    </w:rPr>
  </w:style>
  <w:style w:type="paragraph" w:customStyle="1" w:styleId="Nameditemlist">
    <w:name w:val="Named item list"/>
    <w:basedOn w:val="BodyText"/>
    <w:qFormat/>
    <w:rsid w:val="00A05209"/>
    <w:pPr>
      <w:tabs>
        <w:tab w:val="left" w:pos="2835"/>
      </w:tabs>
      <w:ind w:left="2835" w:hanging="2835"/>
    </w:pPr>
  </w:style>
  <w:style w:type="paragraph" w:customStyle="1" w:styleId="BodyTextnopadding">
    <w:name w:val="Body Text no padding"/>
    <w:basedOn w:val="BodyText"/>
    <w:qFormat/>
    <w:rsid w:val="00A05209"/>
    <w:pPr>
      <w:spacing w:before="0" w:after="0"/>
    </w:pPr>
  </w:style>
  <w:style w:type="paragraph" w:customStyle="1" w:styleId="BodyTextBold">
    <w:name w:val="Body Text Bold"/>
    <w:basedOn w:val="BodyText"/>
    <w:qFormat/>
    <w:rsid w:val="00A05209"/>
    <w:rPr>
      <w:b/>
    </w:rPr>
  </w:style>
  <w:style w:type="character" w:styleId="Hyperlink">
    <w:name w:val="Hyperlink"/>
    <w:basedOn w:val="DefaultParagraphFont"/>
    <w:uiPriority w:val="99"/>
    <w:unhideWhenUsed/>
    <w:rsid w:val="000235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5993</Characters>
  <Application>Microsoft Office Word</Application>
  <DocSecurity>0</DocSecurity>
  <Lines>272</Lines>
  <Paragraphs>121</Paragraphs>
  <ScaleCrop>false</ScaleCrop>
  <Company>Author-it Software Corporation Ltd.</Company>
  <LinksUpToDate>false</LinksUpToDate>
  <CharactersWithSpaces>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CPPSIS5044 Develop subdivision survey designs for local government approval</dc:title>
  <dc:subject>Approved</dc:subject>
  <dc:creator>Artibus Innovation</dc:creator>
  <cp:keywords>Release: 1</cp:keywords>
  <dc:description>Review Date: 12 April 2008</dc:description>
  <cp:lastModifiedBy>HSD_TPCMSd.prod</cp:lastModifiedBy>
  <cp:revision>3</cp:revision>
  <dcterms:created xsi:type="dcterms:W3CDTF">2021-01-07T13:54:00Z</dcterms:created>
  <dcterms:modified xsi:type="dcterms:W3CDTF">2021-01-07T13:54:00Z</dcterms:modified>
</cp:coreProperties>
</file>