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8BB" w:rsidP="009C3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CPPSIS5031 Plan spatial data collection</w:t>
      </w:r>
      <w:r>
        <w:fldChar w:fldCharType="end"/>
      </w:r>
    </w:p>
    <w:p w:rsidR="009C38BB" w:rsidP="009C38BB">
      <w:pPr>
        <w:pStyle w:val="Version"/>
        <w:sectPr w:rsidSect="00C96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296" w:rsidP="00C96296">
      <w:pPr>
        <w:pStyle w:val="SuperHeading"/>
      </w:pPr>
      <w:r w:rsidRPr="00C96296">
        <w:t>Assessment Requirements for CPPSIS5031 Plan spatial data collection</w:t>
      </w:r>
    </w:p>
    <w:p w:rsidR="00000000" w:rsidRPr="00C96296" w:rsidP="00C96296">
      <w:pPr>
        <w:pStyle w:val="Heading1"/>
      </w:pPr>
      <w:bookmarkStart w:id="1" w:name="O_837173"/>
      <w:bookmarkEnd w:id="1"/>
      <w:r w:rsidRPr="00C96296">
        <w:t>Modification History</w:t>
      </w:r>
    </w:p>
    <w:p w:rsidR="00000000" w:rsidRPr="00C96296" w:rsidP="009C38BB">
      <w:pPr>
        <w:pStyle w:val="BodyText"/>
      </w:pPr>
      <w:r w:rsidRPr="00C96296">
        <w:t>Release 1.</w:t>
      </w:r>
    </w:p>
    <w:p w:rsidR="00000000" w:rsidRPr="00C96296" w:rsidP="009C38BB">
      <w:pPr>
        <w:pStyle w:val="BodyText"/>
      </w:pPr>
      <w:r w:rsidRPr="00C96296">
        <w:t>Replaces superseded equivalent CPPSIS5031A Plan spatial data collection and validation.</w:t>
      </w:r>
    </w:p>
    <w:p w:rsidR="00000000" w:rsidRPr="00C96296" w:rsidP="009C38BB">
      <w:pPr>
        <w:pStyle w:val="BodyText"/>
      </w:pPr>
      <w:r w:rsidRPr="00C96296">
        <w:t>This version first released with CPP Property Services Training Package Version 3.</w:t>
      </w:r>
    </w:p>
    <w:p w:rsidR="00000000" w:rsidRPr="00C96296" w:rsidP="00C96296">
      <w:pPr>
        <w:pStyle w:val="Heading1"/>
      </w:pPr>
      <w:bookmarkStart w:id="2" w:name="O_837176"/>
      <w:bookmarkEnd w:id="2"/>
      <w:r w:rsidRPr="00C96296">
        <w:t>Performance Evidence</w:t>
      </w:r>
    </w:p>
    <w:p w:rsidR="00000000" w:rsidRPr="00C96296" w:rsidP="009C38BB">
      <w:pPr>
        <w:pStyle w:val="BodyText"/>
      </w:pPr>
      <w:r w:rsidRPr="00C96296">
        <w:t>A person demonstrating competency in this unit must satisfy the requirements of the elements, performance criteria, foundation skills a</w:t>
      </w:r>
      <w:r w:rsidRPr="00C96296">
        <w:t>nd range of conditions of this unit. The person must also develop and document a spatial data collection plan that meets client specifications for two different projects.</w:t>
      </w:r>
    </w:p>
    <w:p w:rsidR="00000000" w:rsidRPr="00C96296" w:rsidP="009C38BB">
      <w:pPr>
        <w:pStyle w:val="BodyText"/>
      </w:pPr>
      <w:r w:rsidRPr="00C96296">
        <w:t xml:space="preserve">While developing the above spatial data collection plans, the person must: </w:t>
      </w:r>
    </w:p>
    <w:p w:rsidR="00000000" w:rsidRPr="00C96296" w:rsidP="00C96296">
      <w:pPr>
        <w:pStyle w:val="ListBullet"/>
      </w:pPr>
      <w:r w:rsidRPr="00C96296">
        <w:t>conduct</w:t>
      </w:r>
      <w:r w:rsidRPr="00C96296">
        <w:t xml:space="preserve"> research and consultation to gather information as the basis for scoping spatial data acquisition requirements </w:t>
      </w:r>
    </w:p>
    <w:p w:rsidR="00000000" w:rsidRPr="00C96296" w:rsidP="00C96296">
      <w:pPr>
        <w:pStyle w:val="ListBullet"/>
      </w:pPr>
      <w:r w:rsidRPr="00C96296">
        <w:t xml:space="preserve">select a preferred spatial data collection method for inclusion in the plan based on evaluation of available options </w:t>
      </w:r>
    </w:p>
    <w:p w:rsidR="00000000" w:rsidRPr="00C96296" w:rsidP="00C96296">
      <w:pPr>
        <w:pStyle w:val="ListBullet"/>
      </w:pPr>
      <w:r w:rsidRPr="00C96296">
        <w:t>apply industry-accepted m</w:t>
      </w:r>
      <w:r w:rsidRPr="00C96296">
        <w:t>ethods for assessing validity and integrity of spatial data</w:t>
      </w:r>
    </w:p>
    <w:p w:rsidR="00000000" w:rsidRPr="00C96296" w:rsidP="00C96296">
      <w:pPr>
        <w:pStyle w:val="ListBullet"/>
      </w:pPr>
      <w:r w:rsidRPr="00C96296">
        <w:t>apply contingency measures and risk management strategies to the planning process</w:t>
      </w:r>
    </w:p>
    <w:p w:rsidR="00000000" w:rsidRPr="00C96296" w:rsidP="00C96296">
      <w:pPr>
        <w:pStyle w:val="ListBullet"/>
      </w:pPr>
      <w:r w:rsidRPr="00C96296">
        <w:t>comply with organisational requirements for:</w:t>
      </w:r>
    </w:p>
    <w:p w:rsidR="00000000" w:rsidRPr="00C96296" w:rsidP="00C96296">
      <w:pPr>
        <w:pStyle w:val="ListBullet2"/>
      </w:pPr>
      <w:r w:rsidRPr="00C96296">
        <w:t>allocating resources and working within budgetary constraints</w:t>
      </w:r>
    </w:p>
    <w:p w:rsidR="00000000" w:rsidRPr="00C96296" w:rsidP="00C96296">
      <w:pPr>
        <w:pStyle w:val="ListBullet2"/>
      </w:pPr>
      <w:r w:rsidRPr="00C96296">
        <w:t>communicating with clients and spatial data providers</w:t>
      </w:r>
    </w:p>
    <w:p w:rsidR="00000000" w:rsidRPr="00C96296" w:rsidP="00C96296">
      <w:pPr>
        <w:pStyle w:val="ListBullet2"/>
      </w:pPr>
      <w:r w:rsidRPr="00C96296">
        <w:t xml:space="preserve">recording and reporting information, and completing documentation </w:t>
      </w:r>
    </w:p>
    <w:p w:rsidR="00000000" w:rsidRPr="00C96296" w:rsidP="00C96296">
      <w:pPr>
        <w:pStyle w:val="ListBullet2"/>
      </w:pPr>
      <w:r w:rsidRPr="00C96296">
        <w:t>using the equipment specified in the assessment conditions</w:t>
      </w:r>
    </w:p>
    <w:p w:rsidR="00000000" w:rsidRPr="00C96296" w:rsidP="00C96296">
      <w:pPr>
        <w:pStyle w:val="ListBullet2"/>
      </w:pPr>
      <w:r w:rsidRPr="00C96296">
        <w:t>working safely when using screen-based equipment</w:t>
      </w:r>
    </w:p>
    <w:p w:rsidR="00000000" w:rsidRPr="00C96296" w:rsidP="00C96296">
      <w:pPr>
        <w:pStyle w:val="ListBullet"/>
      </w:pPr>
      <w:r w:rsidRPr="00C96296">
        <w:t>comply with legal requirem</w:t>
      </w:r>
      <w:r w:rsidRPr="00C96296">
        <w:t>ents relating to client service provision, and accessing spatial data</w:t>
      </w:r>
    </w:p>
    <w:p w:rsidR="00000000" w:rsidRPr="00C96296" w:rsidP="00C96296">
      <w:pPr>
        <w:pStyle w:val="ListBullet"/>
      </w:pPr>
      <w:r w:rsidRPr="00C96296">
        <w:t>exercise precision when archiving, retrieving and managing spatial data.</w:t>
      </w:r>
    </w:p>
    <w:p w:rsidR="00000000" w:rsidRPr="00C96296" w:rsidP="00C96296">
      <w:pPr>
        <w:pStyle w:val="AllowPageBreak"/>
      </w:pPr>
    </w:p>
    <w:p w:rsidR="00000000" w:rsidRPr="00C96296" w:rsidP="00C96296">
      <w:pPr>
        <w:pStyle w:val="Heading1"/>
      </w:pPr>
      <w:bookmarkStart w:id="3" w:name="O_837175"/>
      <w:bookmarkEnd w:id="3"/>
      <w:r w:rsidRPr="00C96296">
        <w:t>Knowledge Evidence</w:t>
      </w:r>
    </w:p>
    <w:p w:rsidR="00000000" w:rsidRPr="00C96296" w:rsidP="009C38BB">
      <w:pPr>
        <w:pStyle w:val="BodyText"/>
      </w:pPr>
      <w:r w:rsidRPr="00C96296">
        <w:t>A person demonstrating competency in this unit must demonstrate knowledge of:</w:t>
      </w:r>
    </w:p>
    <w:p w:rsidR="00000000" w:rsidRPr="00C96296" w:rsidP="00C96296">
      <w:pPr>
        <w:pStyle w:val="ListBullet"/>
      </w:pPr>
      <w:r w:rsidRPr="00C96296">
        <w:t>legal requirements for accessing, storing, retrieving and archiving digital and hard copy spatial data, including data privacy and information copyright</w:t>
      </w:r>
    </w:p>
    <w:p w:rsidR="00000000" w:rsidRPr="00C96296" w:rsidP="00C96296">
      <w:pPr>
        <w:pStyle w:val="ListBullet"/>
      </w:pPr>
      <w:r w:rsidRPr="00C96296">
        <w:t>methods for assessing and validating spatial datasets and dataset sources</w:t>
      </w:r>
    </w:p>
    <w:p w:rsidR="00000000" w:rsidRPr="00C96296" w:rsidP="00C96296">
      <w:pPr>
        <w:pStyle w:val="ListBullet"/>
      </w:pPr>
      <w:r w:rsidRPr="00C96296">
        <w:t>organisational policies and</w:t>
      </w:r>
      <w:r w:rsidRPr="00C96296">
        <w:t xml:space="preserve"> procedures relating to:</w:t>
      </w:r>
    </w:p>
    <w:p w:rsidR="00000000" w:rsidRPr="00C96296" w:rsidP="00C96296">
      <w:pPr>
        <w:pStyle w:val="ListBullet2"/>
      </w:pPr>
      <w:r w:rsidRPr="00C96296">
        <w:t>budget and resource constraints</w:t>
      </w:r>
    </w:p>
    <w:p w:rsidR="00000000" w:rsidRPr="00C96296" w:rsidP="00C96296">
      <w:pPr>
        <w:pStyle w:val="ListBullet2"/>
      </w:pPr>
      <w:r w:rsidRPr="00C96296">
        <w:t>client service and communication</w:t>
      </w:r>
    </w:p>
    <w:p w:rsidR="00000000" w:rsidRPr="00C96296" w:rsidP="00C96296">
      <w:pPr>
        <w:pStyle w:val="ListBullet2"/>
      </w:pPr>
      <w:r w:rsidRPr="00C96296">
        <w:t>completing records and documentation</w:t>
      </w:r>
    </w:p>
    <w:p w:rsidR="00000000" w:rsidRPr="00C96296" w:rsidP="00C96296">
      <w:pPr>
        <w:pStyle w:val="ListBullet2"/>
      </w:pPr>
      <w:r w:rsidRPr="00C96296">
        <w:t>using equipment</w:t>
      </w:r>
    </w:p>
    <w:p w:rsidR="00000000" w:rsidRPr="00C96296" w:rsidP="00C96296">
      <w:pPr>
        <w:pStyle w:val="ListBullet2"/>
      </w:pPr>
      <w:r w:rsidRPr="00C96296">
        <w:t>work health and safety</w:t>
      </w:r>
    </w:p>
    <w:p w:rsidR="00000000" w:rsidRPr="00C96296" w:rsidP="00C96296">
      <w:pPr>
        <w:pStyle w:val="ListBullet"/>
      </w:pPr>
      <w:r w:rsidRPr="00C96296">
        <w:t>principles of risk management relating to collecting spatial data</w:t>
      </w:r>
    </w:p>
    <w:p w:rsidR="00000000" w:rsidRPr="00C96296" w:rsidP="00C96296">
      <w:pPr>
        <w:pStyle w:val="ListBullet"/>
      </w:pPr>
      <w:r w:rsidRPr="00C96296">
        <w:t>purpose and use of metadata, including:</w:t>
      </w:r>
    </w:p>
    <w:p w:rsidR="00000000" w:rsidRPr="00C96296" w:rsidP="00C96296">
      <w:pPr>
        <w:pStyle w:val="ListBullet2"/>
      </w:pPr>
      <w:r w:rsidRPr="00C96296">
        <w:t>availability</w:t>
      </w:r>
    </w:p>
    <w:p w:rsidR="00000000" w:rsidRPr="00C96296" w:rsidP="00C96296">
      <w:pPr>
        <w:pStyle w:val="ListBullet2"/>
      </w:pPr>
      <w:r w:rsidRPr="00C96296">
        <w:t>conditions of use</w:t>
      </w:r>
    </w:p>
    <w:p w:rsidR="00000000" w:rsidRPr="00C96296" w:rsidP="00C96296">
      <w:pPr>
        <w:pStyle w:val="ListBullet2"/>
      </w:pPr>
      <w:r w:rsidRPr="00C96296">
        <w:t>coordinate system</w:t>
      </w:r>
    </w:p>
    <w:p w:rsidR="00000000" w:rsidRPr="00C96296" w:rsidP="00C96296">
      <w:pPr>
        <w:pStyle w:val="ListBullet2"/>
      </w:pPr>
      <w:r w:rsidRPr="00C96296">
        <w:t>currency</w:t>
      </w:r>
    </w:p>
    <w:p w:rsidR="00000000" w:rsidRPr="00C96296" w:rsidP="00C96296">
      <w:pPr>
        <w:pStyle w:val="ListBullet2"/>
      </w:pPr>
      <w:r w:rsidRPr="00C96296">
        <w:t>custodian</w:t>
      </w:r>
    </w:p>
    <w:p w:rsidR="00000000" w:rsidRPr="00C96296" w:rsidP="00C96296">
      <w:pPr>
        <w:pStyle w:val="ListBullet2"/>
      </w:pPr>
      <w:r w:rsidRPr="00C96296">
        <w:t>data accuracy</w:t>
      </w:r>
    </w:p>
    <w:p w:rsidR="00000000" w:rsidRPr="00C96296" w:rsidP="00C96296">
      <w:pPr>
        <w:pStyle w:val="ListBullet2"/>
      </w:pPr>
      <w:r w:rsidRPr="00C96296">
        <w:t>data description</w:t>
      </w:r>
    </w:p>
    <w:p w:rsidR="00000000" w:rsidRPr="00C96296" w:rsidP="00C96296">
      <w:pPr>
        <w:pStyle w:val="ListBullet2"/>
      </w:pPr>
      <w:r w:rsidRPr="00C96296">
        <w:t>date of acquisition</w:t>
      </w:r>
    </w:p>
    <w:p w:rsidR="00000000" w:rsidRPr="00C96296" w:rsidP="00C96296">
      <w:pPr>
        <w:pStyle w:val="ListBullet2"/>
      </w:pPr>
      <w:r w:rsidRPr="00C96296">
        <w:t>licence</w:t>
      </w:r>
    </w:p>
    <w:p w:rsidR="00000000" w:rsidRPr="00C96296" w:rsidP="00C96296">
      <w:pPr>
        <w:pStyle w:val="ListBullet2"/>
      </w:pPr>
      <w:r w:rsidRPr="00C96296">
        <w:t>quality</w:t>
      </w:r>
    </w:p>
    <w:p w:rsidR="00000000" w:rsidRPr="00C96296" w:rsidP="00C96296">
      <w:pPr>
        <w:pStyle w:val="ListBullet2"/>
      </w:pPr>
      <w:r w:rsidRPr="00C96296">
        <w:t>source</w:t>
      </w:r>
    </w:p>
    <w:p w:rsidR="00000000" w:rsidRPr="00C96296" w:rsidP="00C96296">
      <w:pPr>
        <w:pStyle w:val="ListBullet2"/>
      </w:pPr>
      <w:r w:rsidRPr="00C96296">
        <w:t>spatial data acquisition methodologies</w:t>
      </w:r>
    </w:p>
    <w:p w:rsidR="00000000" w:rsidRPr="00C96296" w:rsidP="00C96296">
      <w:pPr>
        <w:pStyle w:val="ListBullet2"/>
      </w:pPr>
      <w:r w:rsidRPr="00C96296">
        <w:t>version control</w:t>
      </w:r>
    </w:p>
    <w:p w:rsidR="00000000" w:rsidRPr="00C96296" w:rsidP="00C96296">
      <w:pPr>
        <w:pStyle w:val="ListBullet"/>
      </w:pPr>
      <w:r w:rsidRPr="00C96296">
        <w:t>spatial data capture methodologies</w:t>
      </w:r>
    </w:p>
    <w:p w:rsidR="00000000" w:rsidRPr="00C96296" w:rsidP="00C96296">
      <w:pPr>
        <w:pStyle w:val="ListBullet"/>
      </w:pPr>
      <w:r w:rsidRPr="00C96296">
        <w:t>spatial data formats and structures</w:t>
      </w:r>
    </w:p>
    <w:p w:rsidR="00000000" w:rsidRPr="00C96296" w:rsidP="00C96296">
      <w:pPr>
        <w:pStyle w:val="ListBullet"/>
      </w:pPr>
      <w:r w:rsidRPr="00C96296">
        <w:t>key features of spatial reference systems.</w:t>
      </w:r>
    </w:p>
    <w:p w:rsidR="00000000" w:rsidRPr="00C96296" w:rsidP="00C96296">
      <w:pPr>
        <w:pStyle w:val="AllowPageBreak"/>
      </w:pPr>
    </w:p>
    <w:p w:rsidR="00000000" w:rsidRPr="00C96296" w:rsidP="00C96296">
      <w:pPr>
        <w:pStyle w:val="Heading1"/>
      </w:pPr>
      <w:bookmarkStart w:id="4" w:name="O_837174"/>
      <w:bookmarkEnd w:id="4"/>
      <w:r w:rsidRPr="00C96296">
        <w:t>Assessment Conditions</w:t>
      </w:r>
    </w:p>
    <w:p w:rsidR="00000000" w:rsidRPr="00C96296" w:rsidP="009C38BB">
      <w:pPr>
        <w:pStyle w:val="BodyText"/>
      </w:pPr>
      <w:r w:rsidRPr="00C96296">
        <w:t>The following must be present and available to learners during assessment activities:</w:t>
      </w:r>
    </w:p>
    <w:p w:rsidR="00000000" w:rsidRPr="00C96296" w:rsidP="00C96296">
      <w:pPr>
        <w:pStyle w:val="ListBullet"/>
      </w:pPr>
      <w:r w:rsidRPr="00C96296">
        <w:t>equipment:</w:t>
      </w:r>
    </w:p>
    <w:p w:rsidR="00000000" w:rsidRPr="00C96296" w:rsidP="00C96296">
      <w:pPr>
        <w:pStyle w:val="ListBullet2"/>
      </w:pPr>
      <w:r w:rsidRPr="00C96296">
        <w:t>comp</w:t>
      </w:r>
      <w:r w:rsidRPr="00C96296">
        <w:t>uter with software appropriate for report development and electronic communication</w:t>
      </w:r>
    </w:p>
    <w:p w:rsidR="00000000" w:rsidRPr="00C96296" w:rsidP="00C96296">
      <w:pPr>
        <w:pStyle w:val="ListBullet2"/>
      </w:pPr>
      <w:r w:rsidRPr="00C96296">
        <w:t>printer</w:t>
      </w:r>
    </w:p>
    <w:p w:rsidR="00000000" w:rsidRPr="00C96296" w:rsidP="00C96296">
      <w:pPr>
        <w:pStyle w:val="ListBullet"/>
      </w:pPr>
      <w:r w:rsidRPr="00C96296">
        <w:t>specifications:</w:t>
      </w:r>
    </w:p>
    <w:p w:rsidR="00000000" w:rsidRPr="00C96296" w:rsidP="00C96296">
      <w:pPr>
        <w:pStyle w:val="ListBullet2"/>
      </w:pPr>
      <w:r w:rsidRPr="00C96296">
        <w:t>organisational policies and procedures relating to data privacy and information copyright</w:t>
      </w:r>
    </w:p>
    <w:p w:rsidR="00000000" w:rsidRPr="00C96296" w:rsidP="00C96296">
      <w:pPr>
        <w:pStyle w:val="ListBullet"/>
      </w:pPr>
      <w:r w:rsidRPr="00C96296">
        <w:t>physical conditions:</w:t>
      </w:r>
    </w:p>
    <w:p w:rsidR="00000000" w:rsidRPr="00C96296" w:rsidP="00C96296">
      <w:pPr>
        <w:pStyle w:val="ListBullet2"/>
      </w:pPr>
      <w:r w:rsidRPr="00C96296">
        <w:t>access to equipped work station</w:t>
      </w:r>
    </w:p>
    <w:p w:rsidR="00000000" w:rsidRPr="00C96296" w:rsidP="00C96296">
      <w:pPr>
        <w:pStyle w:val="ListBullet"/>
      </w:pPr>
      <w:r w:rsidRPr="00C96296">
        <w:t>relationships with team members and supervisor:</w:t>
      </w:r>
    </w:p>
    <w:p w:rsidR="00000000" w:rsidRPr="00C96296" w:rsidP="00C96296">
      <w:pPr>
        <w:pStyle w:val="ListBullet2"/>
      </w:pPr>
      <w:r w:rsidRPr="00C96296">
        <w:t>working in a team</w:t>
      </w:r>
    </w:p>
    <w:p w:rsidR="00000000" w:rsidRPr="00C96296" w:rsidP="00C96296">
      <w:pPr>
        <w:pStyle w:val="ListBullet"/>
      </w:pPr>
      <w:r w:rsidRPr="00C96296">
        <w:t>relationships with clients:</w:t>
      </w:r>
    </w:p>
    <w:p w:rsidR="00000000" w:rsidRPr="00C96296" w:rsidP="00C96296">
      <w:pPr>
        <w:pStyle w:val="ListBullet2"/>
      </w:pPr>
      <w:r w:rsidRPr="00C96296">
        <w:t>client consultation required.</w:t>
      </w:r>
    </w:p>
    <w:p w:rsidR="00000000" w:rsidRPr="00C96296" w:rsidP="009C38BB">
      <w:pPr>
        <w:pStyle w:val="BodyText"/>
      </w:pPr>
      <w:r w:rsidRPr="00C96296">
        <w:t>Timeframe:</w:t>
      </w:r>
    </w:p>
    <w:p w:rsidR="00000000" w:rsidRPr="00C96296" w:rsidP="00C96296">
      <w:pPr>
        <w:pStyle w:val="ListBullet"/>
      </w:pPr>
      <w:r w:rsidRPr="00C96296">
        <w:t>as specified by client and project requirements.</w:t>
      </w:r>
    </w:p>
    <w:p w:rsidR="00000000" w:rsidRPr="00C96296" w:rsidP="00C96296">
      <w:pPr>
        <w:pStyle w:val="BodyText"/>
      </w:pPr>
    </w:p>
    <w:p w:rsidR="00000000" w:rsidRPr="00C96296" w:rsidP="009C38BB">
      <w:pPr>
        <w:pStyle w:val="Heading3"/>
      </w:pPr>
      <w:r w:rsidRPr="00C96296">
        <w:rPr>
          <w:rStyle w:val="SpecialBold"/>
        </w:rPr>
        <w:t>Assessor requirements</w:t>
      </w:r>
    </w:p>
    <w:p w:rsidR="00000000" w:rsidRPr="00C96296" w:rsidP="009C38BB">
      <w:pPr>
        <w:pStyle w:val="BodyText"/>
      </w:pPr>
      <w:r w:rsidRPr="00C96296">
        <w:t>As a minimum, assessors must satisfy the asse</w:t>
      </w:r>
      <w:r w:rsidRPr="00C96296">
        <w:t>ssor requirements in the Standards for Registered Training Organisations (RTOs) current at the time of assessment.</w:t>
      </w:r>
    </w:p>
    <w:p w:rsidR="00000000" w:rsidRPr="00C96296" w:rsidP="00C96296">
      <w:pPr>
        <w:pStyle w:val="Heading1"/>
      </w:pPr>
      <w:bookmarkStart w:id="5" w:name="O_837172"/>
      <w:bookmarkEnd w:id="5"/>
      <w:r w:rsidRPr="00C96296">
        <w:t>Links</w:t>
      </w:r>
    </w:p>
    <w:p w:rsidR="00000000" w:rsidRPr="00C96296" w:rsidP="009C38BB">
      <w:pPr>
        <w:pStyle w:val="BodyText"/>
      </w:pPr>
      <w:r w:rsidRPr="00C962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C3F0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96296" w:rsidP="00C96296"/>
    <w:sectPr w:rsidSect="00C962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96" w:rsidRPr="009C38BB" w:rsidP="009C3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BB" w:rsidP="00C96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8BB" w:rsidP="00C96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C38BB" w:rsidP="00C96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296" w:rsidRPr="009C38BB" w:rsidP="009C3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BB" w:rsidRPr="002D2AF8" w:rsidP="00C96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CPPSIS5031 Plan spatial data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9C38BB" w:rsidP="00C96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DEE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D29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2EF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296"/>
  </w:style>
  <w:style w:type="character" w:customStyle="1" w:styleId="Heading1Char">
    <w:name w:val="Heading 1 Char"/>
    <w:basedOn w:val="DefaultParagraphFont"/>
    <w:link w:val="Heading1"/>
    <w:rsid w:val="00C96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2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296"/>
    <w:rPr>
      <w:b/>
      <w:spacing w:val="0"/>
    </w:rPr>
  </w:style>
  <w:style w:type="paragraph" w:styleId="ListBullet2">
    <w:name w:val="List Bullet 2"/>
    <w:basedOn w:val="List2"/>
    <w:rsid w:val="00C962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6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296"/>
    <w:rPr>
      <w:i/>
    </w:rPr>
  </w:style>
  <w:style w:type="paragraph" w:styleId="Caption">
    <w:name w:val="caption"/>
    <w:basedOn w:val="BodyText"/>
    <w:next w:val="Normal"/>
    <w:qFormat/>
    <w:rsid w:val="00C96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296"/>
  </w:style>
  <w:style w:type="paragraph" w:styleId="TableofFigures">
    <w:name w:val="table of figures"/>
    <w:basedOn w:val="Normal"/>
    <w:next w:val="Normal"/>
    <w:semiHidden/>
    <w:rsid w:val="00C96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2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6296"/>
    <w:rPr>
      <w:rFonts w:ascii="Wingdings" w:hAnsi="Wingdings"/>
    </w:rPr>
  </w:style>
  <w:style w:type="paragraph" w:customStyle="1" w:styleId="TableHeading">
    <w:name w:val="Table Heading"/>
    <w:basedOn w:val="HeadingBase"/>
    <w:rsid w:val="00C96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296"/>
    <w:rPr>
      <w:color w:val="0033CC"/>
      <w:u w:val="none"/>
    </w:rPr>
  </w:style>
  <w:style w:type="paragraph" w:customStyle="1" w:styleId="BodyTextRight">
    <w:name w:val="Body Text Right"/>
    <w:basedOn w:val="BodyText"/>
    <w:rsid w:val="00C96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2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296"/>
    <w:rPr>
      <w:sz w:val="32"/>
    </w:rPr>
  </w:style>
  <w:style w:type="paragraph" w:customStyle="1" w:styleId="HeadingProcedure">
    <w:name w:val="Heading Procedure"/>
    <w:basedOn w:val="HeadingBase"/>
    <w:next w:val="Normal"/>
    <w:rsid w:val="00C96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296"/>
    <w:pPr>
      <w:spacing w:before="60" w:after="60"/>
    </w:pPr>
  </w:style>
  <w:style w:type="paragraph" w:styleId="ListContinue">
    <w:name w:val="List Continue"/>
    <w:basedOn w:val="List"/>
    <w:rsid w:val="00C96296"/>
    <w:pPr>
      <w:ind w:firstLine="0"/>
    </w:pPr>
  </w:style>
  <w:style w:type="paragraph" w:customStyle="1" w:styleId="ListNote">
    <w:name w:val="List Note"/>
    <w:basedOn w:val="List"/>
    <w:rsid w:val="00C96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296"/>
    <w:rPr>
      <w:rFonts w:ascii="Courier New" w:hAnsi="Courier New"/>
    </w:rPr>
  </w:style>
  <w:style w:type="paragraph" w:customStyle="1" w:styleId="NoteBullet">
    <w:name w:val="Note Bullet"/>
    <w:basedOn w:val="Note"/>
    <w:rsid w:val="00C96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2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296"/>
    <w:rPr>
      <w:b/>
      <w:smallCaps/>
    </w:rPr>
  </w:style>
  <w:style w:type="paragraph" w:customStyle="1" w:styleId="TableListNumber">
    <w:name w:val="Table List Number"/>
    <w:basedOn w:val="ListNumber"/>
    <w:rsid w:val="00C96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296"/>
    <w:pPr>
      <w:numPr>
        <w:numId w:val="9"/>
      </w:numPr>
    </w:pPr>
  </w:style>
  <w:style w:type="paragraph" w:customStyle="1" w:styleId="ListAlpha2">
    <w:name w:val="List Alpha 2"/>
    <w:basedOn w:val="List2"/>
    <w:rsid w:val="00C96296"/>
    <w:pPr>
      <w:numPr>
        <w:numId w:val="8"/>
      </w:numPr>
    </w:pPr>
  </w:style>
  <w:style w:type="paragraph" w:styleId="List2">
    <w:name w:val="List 2"/>
    <w:basedOn w:val="BodyText"/>
    <w:rsid w:val="00C96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2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2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6296"/>
    <w:pPr>
      <w:numPr>
        <w:numId w:val="4"/>
      </w:numPr>
    </w:pPr>
  </w:style>
  <w:style w:type="paragraph" w:styleId="ListContinue2">
    <w:name w:val="List Continue 2"/>
    <w:basedOn w:val="List2"/>
    <w:rsid w:val="00C96296"/>
    <w:pPr>
      <w:ind w:firstLine="0"/>
    </w:pPr>
  </w:style>
  <w:style w:type="paragraph" w:styleId="ListContinue3">
    <w:name w:val="List Continue 3"/>
    <w:basedOn w:val="List3"/>
    <w:rsid w:val="00C96296"/>
    <w:pPr>
      <w:ind w:left="1021" w:firstLine="0"/>
    </w:pPr>
  </w:style>
  <w:style w:type="paragraph" w:styleId="ListContinue4">
    <w:name w:val="List Continue 4"/>
    <w:basedOn w:val="List4"/>
    <w:rsid w:val="00C96296"/>
    <w:pPr>
      <w:ind w:firstLine="0"/>
    </w:pPr>
  </w:style>
  <w:style w:type="paragraph" w:styleId="ListContinue5">
    <w:name w:val="List Continue 5"/>
    <w:basedOn w:val="List5"/>
    <w:rsid w:val="00C96296"/>
    <w:pPr>
      <w:ind w:firstLine="0"/>
    </w:pPr>
  </w:style>
  <w:style w:type="paragraph" w:styleId="ListNumber3">
    <w:name w:val="List Number 3"/>
    <w:basedOn w:val="List3"/>
    <w:rsid w:val="00C96296"/>
    <w:pPr>
      <w:numPr>
        <w:numId w:val="5"/>
      </w:numPr>
    </w:pPr>
  </w:style>
  <w:style w:type="paragraph" w:styleId="ListNumber4">
    <w:name w:val="List Number 4"/>
    <w:basedOn w:val="List4"/>
    <w:rsid w:val="00C96296"/>
    <w:pPr>
      <w:numPr>
        <w:numId w:val="6"/>
      </w:numPr>
    </w:pPr>
  </w:style>
  <w:style w:type="paragraph" w:styleId="ListNumber5">
    <w:name w:val="List Number 5"/>
    <w:basedOn w:val="List5"/>
    <w:rsid w:val="00C96296"/>
    <w:pPr>
      <w:numPr>
        <w:numId w:val="7"/>
      </w:numPr>
    </w:pPr>
  </w:style>
  <w:style w:type="paragraph" w:styleId="BlockText">
    <w:name w:val="Block Text"/>
    <w:basedOn w:val="Normal"/>
    <w:rsid w:val="00C96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296"/>
    <w:rPr>
      <w:sz w:val="16"/>
      <w:vertAlign w:val="superscript"/>
    </w:rPr>
  </w:style>
  <w:style w:type="character" w:customStyle="1" w:styleId="Symbols">
    <w:name w:val="Symbols"/>
    <w:basedOn w:val="DefaultParagraphFont"/>
    <w:rsid w:val="00C96296"/>
    <w:rPr>
      <w:rFonts w:ascii="Symbol" w:hAnsi="Symbol"/>
    </w:rPr>
  </w:style>
  <w:style w:type="character" w:customStyle="1" w:styleId="MenuOptions">
    <w:name w:val="Menu Options"/>
    <w:basedOn w:val="DefaultParagraphFont"/>
    <w:rsid w:val="00C96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296"/>
    <w:rPr>
      <w:b/>
    </w:rPr>
  </w:style>
  <w:style w:type="character" w:customStyle="1" w:styleId="Underlined">
    <w:name w:val="Underlined"/>
    <w:basedOn w:val="DefaultParagraphFont"/>
    <w:rsid w:val="00C96296"/>
    <w:rPr>
      <w:u w:val="single"/>
    </w:rPr>
  </w:style>
  <w:style w:type="paragraph" w:customStyle="1" w:styleId="TableBodyTextRight">
    <w:name w:val="Table Body Text Right"/>
    <w:basedOn w:val="TableBodyText"/>
    <w:rsid w:val="00C96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296"/>
    <w:rPr>
      <w:sz w:val="18"/>
    </w:rPr>
  </w:style>
  <w:style w:type="paragraph" w:customStyle="1" w:styleId="BodySmallRight">
    <w:name w:val="Body Small Right"/>
    <w:basedOn w:val="BodyTextRight"/>
    <w:rsid w:val="00C96296"/>
    <w:rPr>
      <w:sz w:val="18"/>
      <w:szCs w:val="18"/>
    </w:rPr>
  </w:style>
  <w:style w:type="paragraph" w:customStyle="1" w:styleId="MarginEdition">
    <w:name w:val="Margin Edition"/>
    <w:basedOn w:val="MarginNote"/>
    <w:rsid w:val="00C96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296"/>
    <w:rPr>
      <w:sz w:val="2"/>
      <w:szCs w:val="2"/>
    </w:rPr>
  </w:style>
  <w:style w:type="character" w:customStyle="1" w:styleId="Small">
    <w:name w:val="Small"/>
    <w:basedOn w:val="DefaultParagraphFont"/>
    <w:rsid w:val="00C96296"/>
    <w:rPr>
      <w:sz w:val="16"/>
    </w:rPr>
  </w:style>
  <w:style w:type="paragraph" w:customStyle="1" w:styleId="WideTable">
    <w:name w:val="Wide Table"/>
    <w:basedOn w:val="Normal"/>
    <w:rsid w:val="00C96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296"/>
  </w:style>
  <w:style w:type="paragraph" w:styleId="Quote">
    <w:name w:val="Quote"/>
    <w:basedOn w:val="Heading1"/>
    <w:link w:val="QuoteChar"/>
    <w:qFormat/>
    <w:rsid w:val="00C96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296"/>
    <w:pPr>
      <w:pageBreakBefore/>
    </w:pPr>
  </w:style>
  <w:style w:type="paragraph" w:customStyle="1" w:styleId="Border">
    <w:name w:val="Border"/>
    <w:basedOn w:val="Normal"/>
    <w:qFormat/>
    <w:rsid w:val="00C96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296"/>
    <w:rPr>
      <w:u w:val="single"/>
    </w:rPr>
  </w:style>
  <w:style w:type="character" w:customStyle="1" w:styleId="BoldandItalics">
    <w:name w:val="Bold and Italics"/>
    <w:qFormat/>
    <w:rsid w:val="00C96296"/>
    <w:rPr>
      <w:b/>
      <w:i/>
      <w:u w:val="none"/>
    </w:rPr>
  </w:style>
  <w:style w:type="paragraph" w:styleId="BalloonText">
    <w:name w:val="Balloon Text"/>
    <w:basedOn w:val="Normal"/>
    <w:link w:val="BalloonTextChar"/>
    <w:rsid w:val="00C96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296"/>
    <w:pPr>
      <w:spacing w:before="0" w:after="0"/>
    </w:pPr>
  </w:style>
  <w:style w:type="paragraph" w:customStyle="1" w:styleId="BodyTextBold">
    <w:name w:val="Body Text Bold"/>
    <w:basedOn w:val="BodyText"/>
    <w:qFormat/>
    <w:rsid w:val="00C96296"/>
    <w:rPr>
      <w:b/>
    </w:rPr>
  </w:style>
  <w:style w:type="character" w:styleId="Hyperlink">
    <w:name w:val="Hyperlink"/>
    <w:basedOn w:val="DefaultParagraphFont"/>
    <w:uiPriority w:val="99"/>
    <w:unhideWhenUsed/>
    <w:rsid w:val="009C3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3200</Characters>
  <Application>Microsoft Office Word</Application>
  <DocSecurity>0</DocSecurity>
  <Lines>96</Lines>
  <Paragraphs>81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CPPSIS5031 Plan spatial data collection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2021-01-07T13:49:00Z</dcterms:created>
  <dcterms:modified xsi:type="dcterms:W3CDTF">2021-01-07T13:49:00Z</dcterms:modified>
</cp:coreProperties>
</file>