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A28" w:rsidP="00520A28">
      <w:pPr>
        <w:pStyle w:val="Title"/>
      </w:pPr>
      <w:r>
        <w:fldChar w:fldCharType="begin"/>
      </w:r>
      <w:r>
        <w:instrText xml:space="preserve"> TITLE   \* MERGEFORMAT </w:instrText>
      </w:r>
      <w:r>
        <w:fldChar w:fldCharType="separate"/>
      </w:r>
      <w:r>
        <w:t>CPPSIS4027 Organise surveying field services</w:t>
      </w:r>
      <w:r>
        <w:fldChar w:fldCharType="end"/>
      </w:r>
    </w:p>
    <w:p w:rsidR="00520A28" w:rsidP="00520A28">
      <w:pPr>
        <w:pStyle w:val="Version"/>
        <w:sectPr w:rsidSect="00EB1D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D1C" w:rsidP="00EB1D1C">
      <w:pPr>
        <w:pStyle w:val="SuperHeading"/>
      </w:pPr>
      <w:r w:rsidRPr="00EB1D1C">
        <w:t>CPPSIS4027 Organise surveying field services</w:t>
      </w:r>
    </w:p>
    <w:p w:rsidR="00000000" w:rsidRPr="00EB1D1C" w:rsidP="00EB1D1C">
      <w:pPr>
        <w:pStyle w:val="Heading1"/>
      </w:pPr>
      <w:bookmarkStart w:id="1" w:name="O_836920"/>
      <w:bookmarkEnd w:id="1"/>
      <w:r w:rsidRPr="00EB1D1C">
        <w:t>Modification History</w:t>
      </w:r>
    </w:p>
    <w:p w:rsidR="00000000" w:rsidRPr="00EB1D1C" w:rsidP="00520A28">
      <w:pPr>
        <w:pStyle w:val="BodyText"/>
      </w:pPr>
      <w:r w:rsidRPr="00EB1D1C">
        <w:t>Release 1.</w:t>
      </w:r>
    </w:p>
    <w:p w:rsidR="00000000" w:rsidRPr="00EB1D1C" w:rsidP="00520A28">
      <w:pPr>
        <w:pStyle w:val="BodyText"/>
      </w:pPr>
      <w:r w:rsidRPr="00EB1D1C">
        <w:t>Replaces superseded equivalent CPPSIS4027A Organise field services.</w:t>
      </w:r>
    </w:p>
    <w:p w:rsidR="00000000" w:rsidRPr="00EB1D1C" w:rsidP="00520A28">
      <w:pPr>
        <w:pStyle w:val="BodyText"/>
      </w:pPr>
      <w:r w:rsidRPr="00EB1D1C">
        <w:t>This version first released with CPP Property Services Training Package Version 3.</w:t>
      </w:r>
    </w:p>
    <w:p w:rsidR="00000000" w:rsidRPr="00EB1D1C" w:rsidP="00EB1D1C">
      <w:pPr>
        <w:pStyle w:val="Heading1"/>
      </w:pPr>
      <w:bookmarkStart w:id="2" w:name="O_836927"/>
      <w:bookmarkEnd w:id="2"/>
      <w:r w:rsidRPr="00EB1D1C">
        <w:t>Application</w:t>
      </w:r>
    </w:p>
    <w:p w:rsidR="00000000" w:rsidRPr="00EB1D1C" w:rsidP="00520A28">
      <w:pPr>
        <w:pStyle w:val="BodyText"/>
      </w:pPr>
      <w:r w:rsidRPr="00EB1D1C">
        <w:t>This unit of competency specifies the outc</w:t>
      </w:r>
      <w:r w:rsidRPr="00EB1D1C">
        <w:t>omes required to organise surveying field services. The unit covers planning field activities to allow for contingencies and risks, and allocating resources. The unit also covers conducting organised field service tasks relating to measuring and marking su</w:t>
      </w:r>
      <w:r w:rsidRPr="00EB1D1C">
        <w:t>rface positions, and documenting and reporting project results. It requires some client consultation.</w:t>
      </w:r>
    </w:p>
    <w:p w:rsidR="00000000" w:rsidRPr="00EB1D1C" w:rsidP="00520A28">
      <w:pPr>
        <w:pStyle w:val="BodyText"/>
      </w:pPr>
      <w:r w:rsidRPr="00EB1D1C">
        <w:t>The unit supports those who work in support positions for surveying, cartography, mapping and geographic information systems (GIS).</w:t>
      </w:r>
    </w:p>
    <w:p w:rsidR="00000000" w:rsidRPr="00EB1D1C" w:rsidP="00520A28">
      <w:pPr>
        <w:pStyle w:val="BodyText"/>
      </w:pPr>
      <w:r w:rsidRPr="00EB1D1C">
        <w:t>Licensing, legislati</w:t>
      </w:r>
      <w:r w:rsidRPr="00EB1D1C">
        <w:t>ve, regulatory or certification requirements concerning the use of vehicles apply to this unit in most States. Relevant state and territory regulatory authorities should be consulted to confirm those requirements.</w:t>
      </w:r>
    </w:p>
    <w:p w:rsidR="00000000" w:rsidRPr="00EB1D1C" w:rsidP="00EB1D1C">
      <w:pPr>
        <w:pStyle w:val="Heading1"/>
      </w:pPr>
      <w:bookmarkStart w:id="3" w:name="O_836926"/>
      <w:bookmarkEnd w:id="3"/>
      <w:r w:rsidRPr="00EB1D1C">
        <w:t>Pre-requisite Unit</w:t>
      </w:r>
    </w:p>
    <w:p w:rsidR="00000000" w:rsidRPr="00EB1D1C" w:rsidP="00520A28">
      <w:pPr>
        <w:pStyle w:val="BodyText"/>
      </w:pPr>
      <w:r w:rsidRPr="00EB1D1C">
        <w:t>Nil</w:t>
      </w:r>
    </w:p>
    <w:p w:rsidR="00000000" w:rsidRPr="00EB1D1C" w:rsidP="00EB1D1C">
      <w:pPr>
        <w:pStyle w:val="Heading1"/>
      </w:pPr>
      <w:bookmarkStart w:id="4" w:name="O_836925"/>
      <w:bookmarkEnd w:id="4"/>
      <w:r w:rsidRPr="00EB1D1C">
        <w:t>Unit Sector</w:t>
      </w:r>
    </w:p>
    <w:p w:rsidR="00000000" w:rsidRPr="00EB1D1C" w:rsidP="00520A28">
      <w:pPr>
        <w:pStyle w:val="BodyText"/>
      </w:pPr>
      <w:r w:rsidRPr="00EB1D1C">
        <w:t>Surveying and spatial information services</w:t>
      </w:r>
    </w:p>
    <w:p w:rsidR="00000000" w:rsidRPr="00EB1D1C" w:rsidP="00EB1D1C">
      <w:pPr>
        <w:pStyle w:val="Heading1"/>
      </w:pPr>
      <w:bookmarkStart w:id="5" w:name="O_836924"/>
      <w:bookmarkEnd w:id="5"/>
      <w:r w:rsidRPr="00EB1D1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EB1D1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Performance criteria describe the performance needed to demonstrate achievement of the eleme</w:t>
            </w:r>
            <w:r w:rsidRPr="00EB1D1C">
              <w:t>nt. Where bold italicised text is used, further information is detailed in the range of conditions.</w:t>
            </w:r>
          </w:p>
        </w:tc>
      </w:tr>
      <w:tr w:rsidTr="00EB1D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1.</w:t>
            </w:r>
          </w:p>
        </w:tc>
        <w:tc>
          <w:tcPr>
            <w:tcW w:w="1962" w:type="dxa"/>
            <w:vMerge w:val="restart"/>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 xml:space="preserve">Plan surveying </w:t>
            </w:r>
            <w:r w:rsidRPr="00EB1D1C">
              <w:t>field services.</w:t>
            </w:r>
          </w:p>
        </w:tc>
        <w:tc>
          <w:tcPr>
            <w:tcW w:w="77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1.1.</w:t>
            </w:r>
          </w:p>
        </w:tc>
        <w:tc>
          <w:tcPr>
            <w:tcW w:w="561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 xml:space="preserve">Job specifications and principal work activities are </w:t>
            </w:r>
            <w:r w:rsidRPr="00EB1D1C">
              <w:t xml:space="preserve">identified and clarified with </w:t>
            </w:r>
            <w:r w:rsidRPr="00EB1D1C">
              <w:rPr>
                <w:rStyle w:val="BoldandItalics"/>
              </w:rPr>
              <w:t>appropriate persons</w:t>
            </w:r>
            <w:r w:rsidRPr="00EB1D1C">
              <w:t>.</w:t>
            </w:r>
          </w:p>
        </w:tc>
      </w:tr>
      <w:tr w:rsidTr="00EB1D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1.2.</w:t>
            </w:r>
          </w:p>
        </w:tc>
        <w:tc>
          <w:tcPr>
            <w:tcW w:w="561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Field services are planned to include objectives, spatial data specifications, required resources, constraints, and health and safety requirements.</w:t>
            </w:r>
          </w:p>
        </w:tc>
      </w:tr>
      <w:tr w:rsidTr="00EB1D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1.3.</w:t>
            </w:r>
          </w:p>
        </w:tc>
        <w:tc>
          <w:tcPr>
            <w:tcW w:w="561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Plans and other relevant information are analysed to determine the location of services and site references.</w:t>
            </w:r>
          </w:p>
        </w:tc>
      </w:tr>
      <w:tr w:rsidTr="00EB1D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1.4.</w:t>
            </w:r>
          </w:p>
        </w:tc>
        <w:tc>
          <w:tcPr>
            <w:tcW w:w="561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Risks and contingencies are identified and risk control measures incorporated into field services plan according to organisational requirem</w:t>
            </w:r>
            <w:r w:rsidRPr="00EB1D1C">
              <w:t>ents.</w:t>
            </w:r>
          </w:p>
        </w:tc>
      </w:tr>
      <w:tr w:rsidTr="00EB1D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1.5.</w:t>
            </w:r>
          </w:p>
        </w:tc>
        <w:tc>
          <w:tcPr>
            <w:tcW w:w="561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Tools, equipment and supplies are selected and prepared to meet job requirements.</w:t>
            </w:r>
          </w:p>
        </w:tc>
      </w:tr>
      <w:tr w:rsidTr="00EB1D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1.6.</w:t>
            </w:r>
          </w:p>
        </w:tc>
        <w:tc>
          <w:tcPr>
            <w:tcW w:w="561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Work is allocated to appropriate persons, and checks and measures are implemented to ensure work is completed within time available.</w:t>
            </w:r>
          </w:p>
        </w:tc>
      </w:tr>
      <w:tr w:rsidTr="00EB1D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p>
        </w:tc>
      </w:tr>
      <w:tr w:rsidTr="00EB1D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2.</w:t>
            </w:r>
          </w:p>
        </w:tc>
        <w:tc>
          <w:tcPr>
            <w:tcW w:w="1962" w:type="dxa"/>
            <w:vMerge w:val="restart"/>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Conduct field service tasks.</w:t>
            </w:r>
          </w:p>
        </w:tc>
        <w:tc>
          <w:tcPr>
            <w:tcW w:w="77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2.1.</w:t>
            </w:r>
          </w:p>
        </w:tc>
        <w:tc>
          <w:tcPr>
            <w:tcW w:w="561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Field service tasks are carried out according to job specifications.</w:t>
            </w:r>
          </w:p>
        </w:tc>
      </w:tr>
      <w:tr w:rsidTr="00EB1D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2.2.</w:t>
            </w:r>
          </w:p>
        </w:tc>
        <w:tc>
          <w:tcPr>
            <w:tcW w:w="561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Surface positions are determined and marked according to site drawings and organisational requirements.</w:t>
            </w:r>
          </w:p>
        </w:tc>
      </w:tr>
      <w:tr w:rsidTr="00EB1D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p>
        </w:tc>
      </w:tr>
      <w:tr w:rsidTr="00EB1D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3.</w:t>
            </w:r>
          </w:p>
        </w:tc>
        <w:tc>
          <w:tcPr>
            <w:tcW w:w="1962" w:type="dxa"/>
            <w:vMerge w:val="restart"/>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Complete field service tasks.</w:t>
            </w:r>
          </w:p>
        </w:tc>
        <w:tc>
          <w:tcPr>
            <w:tcW w:w="77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3.1.</w:t>
            </w:r>
          </w:p>
        </w:tc>
        <w:tc>
          <w:tcPr>
            <w:tcW w:w="561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Site is restored as near as practicable to original condition, and waste is disposed of according to organisational requirements.</w:t>
            </w:r>
          </w:p>
        </w:tc>
      </w:tr>
      <w:tr w:rsidTr="00EB1D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3.2.</w:t>
            </w:r>
          </w:p>
        </w:tc>
        <w:tc>
          <w:tcPr>
            <w:tcW w:w="561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Tools and equipment are cleaned and stored in a secure location according to organisational requirements.</w:t>
            </w:r>
          </w:p>
        </w:tc>
      </w:tr>
      <w:tr w:rsidTr="00EB1D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3.3.</w:t>
            </w:r>
          </w:p>
        </w:tc>
        <w:tc>
          <w:tcPr>
            <w:tcW w:w="561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Documentation is completed accurately and promptly and checked against job specifications.</w:t>
            </w:r>
          </w:p>
        </w:tc>
      </w:tr>
      <w:tr w:rsidTr="00EB1D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3.4.</w:t>
            </w:r>
          </w:p>
        </w:tc>
        <w:tc>
          <w:tcPr>
            <w:tcW w:w="5610" w:type="dxa"/>
            <w:tcBorders>
              <w:top w:val="nil"/>
              <w:left w:val="nil"/>
              <w:bottom w:val="nil"/>
              <w:right w:val="nil"/>
            </w:tcBorders>
            <w:tcMar>
              <w:top w:w="0" w:type="dxa"/>
              <w:left w:w="62" w:type="dxa"/>
              <w:bottom w:w="0" w:type="dxa"/>
              <w:right w:w="62" w:type="dxa"/>
            </w:tcMar>
          </w:tcPr>
          <w:p w:rsidR="00000000" w:rsidRPr="00EB1D1C" w:rsidP="00EB1D1C">
            <w:pPr>
              <w:pStyle w:val="BodyText"/>
            </w:pPr>
            <w:r w:rsidRPr="00EB1D1C">
              <w:t>Job completion is reported to appropriate persons according to organisational requirements.</w:t>
            </w:r>
          </w:p>
        </w:tc>
      </w:tr>
    </w:tbl>
    <w:p w:rsidR="00000000" w:rsidRPr="00EB1D1C" w:rsidP="00EB1D1C">
      <w:pPr>
        <w:pStyle w:val="BodyText"/>
      </w:pPr>
    </w:p>
    <w:p w:rsidR="00000000" w:rsidRPr="00EB1D1C" w:rsidP="00EB1D1C">
      <w:pPr>
        <w:pStyle w:val="AllowPageBreak"/>
      </w:pPr>
    </w:p>
    <w:p w:rsidR="00000000" w:rsidRPr="00EB1D1C" w:rsidP="00EB1D1C">
      <w:pPr>
        <w:pStyle w:val="Heading1"/>
      </w:pPr>
      <w:bookmarkStart w:id="6" w:name="O_836923"/>
      <w:bookmarkEnd w:id="6"/>
      <w:r w:rsidRPr="00EB1D1C">
        <w:t>Foundation Skills</w:t>
      </w:r>
    </w:p>
    <w:tbl>
      <w:tblPr>
        <w:tblW w:w="0" w:type="auto"/>
        <w:tblLayout w:type="fixed"/>
        <w:tblCellMar>
          <w:left w:w="62" w:type="dxa"/>
          <w:right w:w="62" w:type="dxa"/>
        </w:tblCellMar>
        <w:tblLook w:val="0000"/>
      </w:tblPr>
      <w:tblGrid>
        <w:gridCol w:w="2195"/>
        <w:gridCol w:w="6877"/>
      </w:tblGrid>
      <w:tr w:rsidTr="00EB1D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This section describes the language, literacy, numeracy and employment skills essential to performance in this unit but not explicit in the performance criteria.</w:t>
            </w:r>
          </w:p>
        </w:tc>
      </w:tr>
      <w:tr w:rsidTr="00EB1D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EB1D1C" w:rsidP="00EB1D1C">
            <w:pPr>
              <w:pStyle w:val="BodyText"/>
            </w:pPr>
            <w:r w:rsidRPr="00EB1D1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rPr>
                <w:rStyle w:val="SpecialBold"/>
              </w:rPr>
              <w:t>Performance feature</w:t>
            </w:r>
          </w:p>
        </w:tc>
      </w:tr>
      <w:tr w:rsidTr="00EB1D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EB1D1C">
            <w:pPr>
              <w:pStyle w:val="ListBullet"/>
              <w:rPr>
                <w:lang w:val="en-NZ"/>
              </w:rPr>
            </w:pPr>
            <w:r w:rsidRPr="00EB1D1C">
              <w:t>prioritise activities to meet work requirements and immediate field needs.</w:t>
            </w:r>
          </w:p>
        </w:tc>
      </w:tr>
      <w:tr w:rsidTr="00EB1D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p>
        </w:tc>
      </w:tr>
      <w:tr w:rsidTr="00EB1D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Numeracy skills to:</w:t>
            </w:r>
          </w:p>
        </w:tc>
        <w:tc>
          <w:tcPr>
            <w:tcW w:w="6877" w:type="dxa"/>
            <w:tcBorders>
              <w:top w:val="nil"/>
              <w:left w:val="nil"/>
              <w:bottom w:val="nil"/>
              <w:right w:val="nil"/>
            </w:tcBorders>
            <w:tcMar>
              <w:top w:w="0" w:type="dxa"/>
              <w:left w:w="62" w:type="dxa"/>
              <w:bottom w:w="0" w:type="dxa"/>
              <w:right w:w="62" w:type="dxa"/>
            </w:tcMar>
          </w:tcPr>
          <w:p w:rsidR="00000000" w:rsidP="00EB1D1C">
            <w:pPr>
              <w:pStyle w:val="ListBullet"/>
              <w:rPr>
                <w:lang w:val="en-NZ"/>
              </w:rPr>
            </w:pPr>
            <w:r w:rsidRPr="00EB1D1C">
              <w:t>calculate time and resources to allocate to field services.</w:t>
            </w:r>
          </w:p>
        </w:tc>
      </w:tr>
      <w:tr w:rsidTr="00EB1D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p>
        </w:tc>
      </w:tr>
      <w:tr w:rsidTr="00EB1D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EB1D1C" w:rsidP="00EB1D1C">
            <w:pPr>
              <w:pStyle w:val="ListBullet"/>
            </w:pPr>
            <w:r w:rsidRPr="00EB1D1C">
              <w:t>ask questions to identify and clarify client requirements</w:t>
            </w:r>
          </w:p>
          <w:p w:rsidR="00000000" w:rsidP="00EB1D1C">
            <w:pPr>
              <w:pStyle w:val="ListBullet"/>
              <w:rPr>
                <w:lang w:val="en-NZ"/>
              </w:rPr>
            </w:pPr>
            <w:r w:rsidRPr="00EB1D1C">
              <w:t>impart knowledge and ideas to meet client needs.</w:t>
            </w:r>
          </w:p>
        </w:tc>
      </w:tr>
      <w:tr w:rsidTr="00EB1D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p>
        </w:tc>
      </w:tr>
      <w:tr w:rsidTr="00EB1D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Reading skills to:</w:t>
            </w:r>
          </w:p>
        </w:tc>
        <w:tc>
          <w:tcPr>
            <w:tcW w:w="6877" w:type="dxa"/>
            <w:tcBorders>
              <w:top w:val="nil"/>
              <w:left w:val="nil"/>
              <w:bottom w:val="nil"/>
              <w:right w:val="nil"/>
            </w:tcBorders>
            <w:tcMar>
              <w:top w:w="0" w:type="dxa"/>
              <w:left w:w="62" w:type="dxa"/>
              <w:bottom w:w="0" w:type="dxa"/>
              <w:right w:w="62" w:type="dxa"/>
            </w:tcMar>
          </w:tcPr>
          <w:p w:rsidR="00000000" w:rsidP="00EB1D1C">
            <w:pPr>
              <w:pStyle w:val="ListBullet"/>
              <w:rPr>
                <w:lang w:val="en-NZ"/>
              </w:rPr>
            </w:pPr>
            <w:r w:rsidRPr="00EB1D1C">
              <w:t>interpret technical information in manufacturer specifications.</w:t>
            </w:r>
          </w:p>
        </w:tc>
      </w:tr>
      <w:tr w:rsidTr="00EB1D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p>
        </w:tc>
      </w:tr>
      <w:tr w:rsidTr="00EB1D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Writing skills to:</w:t>
            </w:r>
          </w:p>
        </w:tc>
        <w:tc>
          <w:tcPr>
            <w:tcW w:w="6877" w:type="dxa"/>
            <w:tcBorders>
              <w:top w:val="nil"/>
              <w:left w:val="nil"/>
              <w:bottom w:val="nil"/>
              <w:right w:val="nil"/>
            </w:tcBorders>
            <w:tcMar>
              <w:top w:w="0" w:type="dxa"/>
              <w:left w:w="62" w:type="dxa"/>
              <w:bottom w:w="0" w:type="dxa"/>
              <w:right w:w="62" w:type="dxa"/>
            </w:tcMar>
          </w:tcPr>
          <w:p w:rsidR="00000000" w:rsidRPr="00EB1D1C" w:rsidP="00EB1D1C">
            <w:pPr>
              <w:pStyle w:val="ListBullet"/>
            </w:pPr>
            <w:r w:rsidRPr="00EB1D1C">
              <w:t>complete field records</w:t>
            </w:r>
          </w:p>
          <w:p w:rsidR="00000000" w:rsidP="00EB1D1C">
            <w:pPr>
              <w:pStyle w:val="ListBullet"/>
              <w:rPr>
                <w:lang w:val="en-NZ"/>
              </w:rPr>
            </w:pPr>
            <w:r w:rsidRPr="00EB1D1C">
              <w:t xml:space="preserve">prepare clear and accurate technical reports that can be interpreted by </w:t>
            </w:r>
            <w:r w:rsidRPr="00EB1D1C">
              <w:t>a third party.</w:t>
            </w:r>
          </w:p>
        </w:tc>
      </w:tr>
      <w:tr w:rsidTr="00EB1D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p>
        </w:tc>
      </w:tr>
      <w:tr w:rsidTr="00EB1D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Technology skills to:</w:t>
            </w:r>
          </w:p>
        </w:tc>
        <w:tc>
          <w:tcPr>
            <w:tcW w:w="6877" w:type="dxa"/>
            <w:tcBorders>
              <w:top w:val="nil"/>
              <w:left w:val="nil"/>
              <w:bottom w:val="nil"/>
              <w:right w:val="nil"/>
            </w:tcBorders>
            <w:tcMar>
              <w:top w:w="0" w:type="dxa"/>
              <w:left w:w="62" w:type="dxa"/>
              <w:bottom w:w="0" w:type="dxa"/>
              <w:right w:w="62" w:type="dxa"/>
            </w:tcMar>
          </w:tcPr>
          <w:p w:rsidR="00000000" w:rsidRPr="00EB1D1C" w:rsidP="00EB1D1C">
            <w:pPr>
              <w:pStyle w:val="ListBullet"/>
            </w:pPr>
            <w:r w:rsidRPr="00EB1D1C">
              <w:t>use a computer and software to prepare reports.</w:t>
            </w:r>
          </w:p>
        </w:tc>
      </w:tr>
    </w:tbl>
    <w:p w:rsidR="00000000" w:rsidRPr="00EB1D1C" w:rsidP="00EB1D1C">
      <w:pPr>
        <w:pStyle w:val="BodyText"/>
      </w:pPr>
    </w:p>
    <w:p w:rsidR="00000000" w:rsidRPr="00EB1D1C" w:rsidP="00EB1D1C">
      <w:pPr>
        <w:pStyle w:val="AllowPageBreak"/>
      </w:pPr>
    </w:p>
    <w:p w:rsidR="00000000" w:rsidRPr="00EB1D1C" w:rsidP="00EB1D1C">
      <w:pPr>
        <w:pStyle w:val="Heading1"/>
      </w:pPr>
      <w:bookmarkStart w:id="7" w:name="O_836922"/>
      <w:bookmarkEnd w:id="7"/>
      <w:r w:rsidRPr="00EB1D1C">
        <w:t>Range of Conditions</w:t>
      </w:r>
    </w:p>
    <w:tbl>
      <w:tblPr>
        <w:tblW w:w="0" w:type="auto"/>
        <w:tblLayout w:type="fixed"/>
        <w:tblCellMar>
          <w:left w:w="62" w:type="dxa"/>
          <w:right w:w="62" w:type="dxa"/>
        </w:tblCellMar>
        <w:tblLook w:val="0000"/>
      </w:tblPr>
      <w:tblGrid>
        <w:gridCol w:w="2364"/>
        <w:gridCol w:w="6708"/>
      </w:tblGrid>
      <w:tr w:rsidTr="00EB1D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t>This section specifies work environments and conditions that may affect performance. Essential operating conditions that may be present (depending on the work situation, needs of the candidate, accessibility of the item, and local industry and regional con</w:t>
            </w:r>
            <w:r w:rsidRPr="00EB1D1C">
              <w:t>texts) are included. Bold italicised wording, if used in the performance criteria, is detailed below.</w:t>
            </w:r>
          </w:p>
        </w:tc>
      </w:tr>
      <w:tr w:rsidTr="00EB1D1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B1D1C">
            <w:pPr>
              <w:pStyle w:val="BodyText"/>
              <w:rPr>
                <w:lang w:val="en-NZ"/>
              </w:rPr>
            </w:pPr>
            <w:r w:rsidRPr="00EB1D1C">
              <w:rPr>
                <w:rStyle w:val="BoldandItalics"/>
              </w:rPr>
              <w:t xml:space="preserve">Appropriate persons </w:t>
            </w:r>
            <w:r w:rsidRPr="00EB1D1C">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EB1D1C" w:rsidP="00EB1D1C">
            <w:pPr>
              <w:pStyle w:val="ListBullet"/>
            </w:pPr>
            <w:r w:rsidRPr="00EB1D1C">
              <w:t>client</w:t>
            </w:r>
          </w:p>
          <w:p w:rsidR="00000000" w:rsidRPr="00EB1D1C" w:rsidP="00EB1D1C">
            <w:pPr>
              <w:pStyle w:val="ListBullet"/>
            </w:pPr>
            <w:r w:rsidRPr="00EB1D1C">
              <w:t>experienced colleague</w:t>
            </w:r>
          </w:p>
          <w:p w:rsidR="00000000" w:rsidRPr="00EB1D1C" w:rsidP="00EB1D1C">
            <w:pPr>
              <w:pStyle w:val="ListBullet"/>
            </w:pPr>
            <w:r w:rsidRPr="00EB1D1C">
              <w:t>supervisor or line manager</w:t>
            </w:r>
          </w:p>
          <w:p w:rsidR="00000000" w:rsidRPr="00EB1D1C" w:rsidP="00EB1D1C">
            <w:pPr>
              <w:pStyle w:val="ListBullet"/>
            </w:pPr>
            <w:r w:rsidRPr="00EB1D1C">
              <w:t>supplier.</w:t>
            </w:r>
          </w:p>
        </w:tc>
      </w:tr>
    </w:tbl>
    <w:p w:rsidR="00000000" w:rsidRPr="00EB1D1C" w:rsidP="00EB1D1C">
      <w:pPr>
        <w:pStyle w:val="BodyText"/>
      </w:pPr>
    </w:p>
    <w:p w:rsidR="00000000" w:rsidRPr="00EB1D1C" w:rsidP="00EB1D1C">
      <w:pPr>
        <w:pStyle w:val="AllowPageBreak"/>
      </w:pPr>
    </w:p>
    <w:p w:rsidR="00000000" w:rsidRPr="00EB1D1C" w:rsidP="00EB1D1C">
      <w:pPr>
        <w:pStyle w:val="Heading1"/>
      </w:pPr>
      <w:bookmarkStart w:id="8" w:name="O_836921"/>
      <w:bookmarkEnd w:id="8"/>
      <w:r w:rsidRPr="00EB1D1C">
        <w:t>Unit Mapping Information</w:t>
      </w:r>
    </w:p>
    <w:p w:rsidR="00000000" w:rsidRPr="00EB1D1C" w:rsidP="00520A28">
      <w:pPr>
        <w:pStyle w:val="BodyText"/>
      </w:pPr>
      <w:r w:rsidRPr="00EB1D1C">
        <w:t>CPPSIS4027A Organise field services</w:t>
      </w:r>
    </w:p>
    <w:p w:rsidR="00000000" w:rsidRPr="00EB1D1C" w:rsidP="00EB1D1C">
      <w:pPr>
        <w:pStyle w:val="Heading1"/>
      </w:pPr>
      <w:bookmarkStart w:id="9" w:name="O_836914"/>
      <w:bookmarkEnd w:id="9"/>
      <w:r w:rsidRPr="00EB1D1C">
        <w:t>Links</w:t>
      </w:r>
    </w:p>
    <w:p w:rsidR="00000000" w:rsidRPr="00EB1D1C" w:rsidP="00520A28">
      <w:pPr>
        <w:pStyle w:val="BodyText"/>
      </w:pPr>
      <w:r w:rsidRPr="00EB1D1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E1589">
        <w:rPr>
          <w:rStyle w:val="Hyperlink"/>
        </w:rPr>
        <w:t>https://vetnet.gov.au/Pages/TrainingDocs.aspx?q=6f3f9672-30e8-4835-b348-205dfcf13d9b</w:t>
      </w:r>
      <w:r>
        <w:fldChar w:fldCharType="end"/>
      </w:r>
    </w:p>
    <w:p w:rsidR="00000000" w:rsidRPr="00EB1D1C" w:rsidP="00520A28">
      <w:pPr>
        <w:pStyle w:val="BodyText"/>
        <w:sectPr w:rsidSect="00EB1D1C">
          <w:headerReference w:type="default" r:id="rId10"/>
          <w:footerReference w:type="default" r:id="rId11"/>
          <w:pgSz w:w="11908" w:h="16833"/>
          <w:pgMar w:top="1702" w:right="1418" w:bottom="1702" w:left="1418" w:header="992" w:footer="992" w:gutter="0"/>
          <w:cols w:space="720"/>
          <w:noEndnote/>
          <w:docGrid w:linePitch="299"/>
        </w:sectPr>
      </w:pPr>
    </w:p>
    <w:p w:rsidR="00000000" w:rsidRPr="00EB1D1C" w:rsidP="00EB1D1C">
      <w:pPr>
        <w:pStyle w:val="SuperHeading"/>
      </w:pPr>
      <w:r w:rsidRPr="00EB1D1C">
        <w:t>Assessment Requirements for CPPSIS4027 Organise surveying field services</w:t>
      </w:r>
    </w:p>
    <w:p w:rsidR="00000000" w:rsidRPr="00EB1D1C" w:rsidP="00EB1D1C">
      <w:pPr>
        <w:pStyle w:val="Heading1"/>
      </w:pPr>
      <w:bookmarkStart w:id="10" w:name="O_836916"/>
      <w:bookmarkEnd w:id="10"/>
      <w:r w:rsidRPr="00EB1D1C">
        <w:t>Modification History</w:t>
      </w:r>
    </w:p>
    <w:p w:rsidR="00000000" w:rsidRPr="00EB1D1C" w:rsidP="00520A28">
      <w:pPr>
        <w:pStyle w:val="BodyText"/>
      </w:pPr>
      <w:r w:rsidRPr="00EB1D1C">
        <w:t>Release 1.</w:t>
      </w:r>
    </w:p>
    <w:p w:rsidR="00000000" w:rsidRPr="00EB1D1C" w:rsidP="00520A28">
      <w:pPr>
        <w:pStyle w:val="BodyText"/>
      </w:pPr>
      <w:r w:rsidRPr="00EB1D1C">
        <w:t>Replaces superseded equivalent CPPSIS4027A Organise field services.</w:t>
      </w:r>
    </w:p>
    <w:p w:rsidR="00000000" w:rsidRPr="00EB1D1C" w:rsidP="00520A28">
      <w:pPr>
        <w:pStyle w:val="BodyText"/>
      </w:pPr>
      <w:r w:rsidRPr="00EB1D1C">
        <w:t>This version first released with CPP Propert</w:t>
      </w:r>
      <w:r w:rsidRPr="00EB1D1C">
        <w:t>y Services Training Package Version 3.</w:t>
      </w:r>
    </w:p>
    <w:p w:rsidR="00000000" w:rsidRPr="00EB1D1C" w:rsidP="00EB1D1C">
      <w:pPr>
        <w:pStyle w:val="Heading1"/>
      </w:pPr>
      <w:bookmarkStart w:id="11" w:name="O_836919"/>
      <w:bookmarkEnd w:id="11"/>
      <w:r w:rsidRPr="00EB1D1C">
        <w:t>Performance Evidence</w:t>
      </w:r>
    </w:p>
    <w:p w:rsidR="00000000" w:rsidRPr="00EB1D1C" w:rsidP="00520A28">
      <w:pPr>
        <w:pStyle w:val="BodyText"/>
      </w:pPr>
      <w:r w:rsidRPr="00EB1D1C">
        <w:t>A person demonstrating competency in this unit must satisfy the requirements of the elements, performance criteria, foundation skills and range of conditions of this unit. The per</w:t>
      </w:r>
      <w:r w:rsidRPr="00EB1D1C">
        <w:t xml:space="preserve">son must also organise surveying field services for two different projects in consultation with colleagues. </w:t>
      </w:r>
    </w:p>
    <w:p w:rsidR="00000000" w:rsidRPr="00EB1D1C" w:rsidP="00520A28">
      <w:pPr>
        <w:pStyle w:val="BodyText"/>
      </w:pPr>
      <w:r w:rsidRPr="00EB1D1C">
        <w:t xml:space="preserve">While organising the above field services, the person must: </w:t>
      </w:r>
    </w:p>
    <w:p w:rsidR="00000000" w:rsidRPr="00EB1D1C" w:rsidP="00EB1D1C">
      <w:pPr>
        <w:pStyle w:val="ListBullet"/>
      </w:pPr>
      <w:r w:rsidRPr="00EB1D1C">
        <w:t>review job specifications and objectives to determine resource allocations in consul</w:t>
      </w:r>
      <w:r w:rsidRPr="00EB1D1C">
        <w:t>tation with others</w:t>
      </w:r>
    </w:p>
    <w:p w:rsidR="00000000" w:rsidRPr="00EB1D1C" w:rsidP="00EB1D1C">
      <w:pPr>
        <w:pStyle w:val="ListBullet"/>
      </w:pPr>
      <w:r w:rsidRPr="00EB1D1C">
        <w:t>plan field services to allow for contingencies, such as inclement weather</w:t>
      </w:r>
    </w:p>
    <w:p w:rsidR="00000000" w:rsidRPr="00EB1D1C" w:rsidP="00EB1D1C">
      <w:pPr>
        <w:pStyle w:val="ListBullet"/>
      </w:pPr>
      <w:r w:rsidRPr="00EB1D1C">
        <w:t>organise a small work team to provide field services</w:t>
      </w:r>
    </w:p>
    <w:p w:rsidR="00000000" w:rsidRPr="00EB1D1C" w:rsidP="00EB1D1C">
      <w:pPr>
        <w:pStyle w:val="ListBullet"/>
      </w:pPr>
      <w:r w:rsidRPr="00EB1D1C">
        <w:t>conduct a range of field service tasks and assist in restoring the work site on completion</w:t>
      </w:r>
    </w:p>
    <w:p w:rsidR="00000000" w:rsidRPr="00EB1D1C" w:rsidP="00EB1D1C">
      <w:pPr>
        <w:pStyle w:val="ListBullet"/>
      </w:pPr>
      <w:r w:rsidRPr="00EB1D1C">
        <w:t>determine and mark surface positions based on information in site drawings and references</w:t>
      </w:r>
    </w:p>
    <w:p w:rsidR="00000000" w:rsidRPr="00EB1D1C" w:rsidP="00EB1D1C">
      <w:pPr>
        <w:pStyle w:val="ListBullet"/>
      </w:pPr>
      <w:r w:rsidRPr="00EB1D1C">
        <w:t>communicate clearly with others to clarify and report project information</w:t>
      </w:r>
    </w:p>
    <w:p w:rsidR="00000000" w:rsidRPr="00EB1D1C" w:rsidP="00EB1D1C">
      <w:pPr>
        <w:pStyle w:val="ListBullet"/>
      </w:pPr>
      <w:r w:rsidRPr="00EB1D1C">
        <w:t>comply with organisational requirements when using and storing the equipment specified in th</w:t>
      </w:r>
      <w:r w:rsidRPr="00EB1D1C">
        <w:t xml:space="preserve">e assessment conditions, and completing records and documentation </w:t>
      </w:r>
    </w:p>
    <w:p w:rsidR="00000000" w:rsidRPr="00EB1D1C" w:rsidP="00EB1D1C">
      <w:pPr>
        <w:pStyle w:val="ListBullet"/>
      </w:pPr>
      <w:r w:rsidRPr="00EB1D1C">
        <w:t>comply with health and safety requirements to:</w:t>
      </w:r>
    </w:p>
    <w:p w:rsidR="00000000" w:rsidRPr="00EB1D1C" w:rsidP="00EB1D1C">
      <w:pPr>
        <w:pStyle w:val="ListBullet2"/>
      </w:pPr>
      <w:r w:rsidRPr="00EB1D1C">
        <w:t>identify potential hazards and apply risk control measures</w:t>
      </w:r>
    </w:p>
    <w:p w:rsidR="00000000" w:rsidRPr="00EB1D1C" w:rsidP="00EB1D1C">
      <w:pPr>
        <w:pStyle w:val="ListBullet2"/>
      </w:pPr>
      <w:r w:rsidRPr="00EB1D1C">
        <w:t>inspect equipment to ensure it is in safe working order.</w:t>
      </w:r>
    </w:p>
    <w:p w:rsidR="00000000" w:rsidRPr="00EB1D1C" w:rsidP="00EB1D1C">
      <w:pPr>
        <w:pStyle w:val="AllowPageBreak"/>
      </w:pPr>
    </w:p>
    <w:p w:rsidR="00000000" w:rsidRPr="00EB1D1C" w:rsidP="00EB1D1C">
      <w:pPr>
        <w:pStyle w:val="Heading1"/>
      </w:pPr>
      <w:bookmarkStart w:id="12" w:name="O_836918"/>
      <w:bookmarkEnd w:id="12"/>
      <w:r w:rsidRPr="00EB1D1C">
        <w:t>Knowledge Evidence</w:t>
      </w:r>
    </w:p>
    <w:p w:rsidR="00000000" w:rsidRPr="00EB1D1C" w:rsidP="00520A28">
      <w:pPr>
        <w:pStyle w:val="BodyText"/>
      </w:pPr>
      <w:r w:rsidRPr="00EB1D1C">
        <w:t>A person demonstrating competency in this unit must demonstrate knowledge of:</w:t>
      </w:r>
    </w:p>
    <w:p w:rsidR="00000000" w:rsidRPr="00EB1D1C" w:rsidP="00EB1D1C">
      <w:pPr>
        <w:pStyle w:val="ListBullet"/>
      </w:pPr>
      <w:r w:rsidRPr="00EB1D1C">
        <w:t>basic techniques for planning field services and organising a small work team</w:t>
      </w:r>
    </w:p>
    <w:p w:rsidR="00000000" w:rsidRPr="00EB1D1C" w:rsidP="00EB1D1C">
      <w:pPr>
        <w:pStyle w:val="ListBullet"/>
      </w:pPr>
      <w:r w:rsidRPr="00EB1D1C">
        <w:t>industry requirements and standards for determining and marking surface positions</w:t>
      </w:r>
    </w:p>
    <w:p w:rsidR="00000000" w:rsidRPr="00EB1D1C" w:rsidP="00EB1D1C">
      <w:pPr>
        <w:pStyle w:val="ListBullet"/>
      </w:pPr>
      <w:r w:rsidRPr="00EB1D1C">
        <w:t>organisational requirements relating to resource allocation, equipment use, and health and safety when working in the field</w:t>
      </w:r>
    </w:p>
    <w:p w:rsidR="00000000" w:rsidRPr="00EB1D1C" w:rsidP="00EB1D1C">
      <w:pPr>
        <w:pStyle w:val="ListBullet"/>
      </w:pPr>
      <w:r w:rsidRPr="00EB1D1C">
        <w:t>types and uses of spatial data obtained from:</w:t>
      </w:r>
    </w:p>
    <w:p w:rsidR="00000000" w:rsidRPr="00EB1D1C" w:rsidP="00EB1D1C">
      <w:pPr>
        <w:pStyle w:val="ListBullet2"/>
      </w:pPr>
      <w:r w:rsidRPr="00EB1D1C">
        <w:t>glo</w:t>
      </w:r>
      <w:r w:rsidRPr="00EB1D1C">
        <w:t>bal navigation satellite system (GNSS)</w:t>
      </w:r>
    </w:p>
    <w:p w:rsidR="00000000" w:rsidRPr="00EB1D1C" w:rsidP="00EB1D1C">
      <w:pPr>
        <w:pStyle w:val="ListBullet2"/>
      </w:pPr>
      <w:r w:rsidRPr="00EB1D1C">
        <w:t>level</w:t>
      </w:r>
    </w:p>
    <w:p w:rsidR="00000000" w:rsidRPr="00EB1D1C" w:rsidP="00EB1D1C">
      <w:pPr>
        <w:pStyle w:val="ListBullet2"/>
      </w:pPr>
      <w:r w:rsidRPr="00EB1D1C">
        <w:t>total station</w:t>
      </w:r>
    </w:p>
    <w:p w:rsidR="00000000" w:rsidRPr="00EB1D1C" w:rsidP="00EB1D1C">
      <w:pPr>
        <w:pStyle w:val="ListBullet"/>
      </w:pPr>
      <w:r w:rsidRPr="00EB1D1C">
        <w:t>ways to minimise environmental impact from field activities.</w:t>
      </w:r>
    </w:p>
    <w:p w:rsidR="00000000" w:rsidRPr="00EB1D1C" w:rsidP="00EB1D1C">
      <w:pPr>
        <w:pStyle w:val="AllowPageBreak"/>
      </w:pPr>
    </w:p>
    <w:p w:rsidR="00000000" w:rsidRPr="00EB1D1C" w:rsidP="00EB1D1C">
      <w:pPr>
        <w:pStyle w:val="Heading1"/>
      </w:pPr>
      <w:bookmarkStart w:id="13" w:name="O_836917"/>
      <w:bookmarkEnd w:id="13"/>
      <w:r w:rsidRPr="00EB1D1C">
        <w:t>Assessment Conditions</w:t>
      </w:r>
    </w:p>
    <w:p w:rsidR="00000000" w:rsidRPr="00EB1D1C" w:rsidP="00520A28">
      <w:pPr>
        <w:pStyle w:val="BodyText"/>
      </w:pPr>
      <w:r w:rsidRPr="00EB1D1C">
        <w:t>The following must be present and available to learners during assessment activities:</w:t>
      </w:r>
    </w:p>
    <w:p w:rsidR="00000000" w:rsidRPr="00EB1D1C" w:rsidP="00EB1D1C">
      <w:pPr>
        <w:pStyle w:val="ListBullet"/>
      </w:pPr>
      <w:r w:rsidRPr="00EB1D1C">
        <w:t>equipment</w:t>
      </w:r>
      <w:r w:rsidRPr="00EB1D1C">
        <w:t>:</w:t>
      </w:r>
    </w:p>
    <w:p w:rsidR="00000000" w:rsidRPr="00EB1D1C" w:rsidP="00EB1D1C">
      <w:pPr>
        <w:pStyle w:val="ListBullet2"/>
      </w:pPr>
      <w:r w:rsidRPr="00EB1D1C">
        <w:t>data measuring and recording equipment</w:t>
      </w:r>
    </w:p>
    <w:p w:rsidR="00000000" w:rsidRPr="00EB1D1C" w:rsidP="00EB1D1C">
      <w:pPr>
        <w:pStyle w:val="ListBullet2"/>
      </w:pPr>
      <w:r w:rsidRPr="00EB1D1C">
        <w:t>communications equipment</w:t>
      </w:r>
    </w:p>
    <w:p w:rsidR="00000000" w:rsidRPr="00EB1D1C" w:rsidP="00EB1D1C">
      <w:pPr>
        <w:pStyle w:val="ListBullet2"/>
      </w:pPr>
      <w:r w:rsidRPr="00EB1D1C">
        <w:t>computer and relevant software</w:t>
      </w:r>
    </w:p>
    <w:p w:rsidR="00000000" w:rsidRPr="00EB1D1C" w:rsidP="00EB1D1C">
      <w:pPr>
        <w:pStyle w:val="ListBullet2"/>
      </w:pPr>
      <w:r w:rsidRPr="00EB1D1C">
        <w:t>safety equipment, including personal protective equipment (PPE) for field work</w:t>
      </w:r>
    </w:p>
    <w:p w:rsidR="00000000" w:rsidRPr="00EB1D1C" w:rsidP="00EB1D1C">
      <w:pPr>
        <w:pStyle w:val="ListBullet2"/>
      </w:pPr>
      <w:r w:rsidRPr="00EB1D1C">
        <w:t>vehicle as required</w:t>
      </w:r>
    </w:p>
    <w:p w:rsidR="00000000" w:rsidRPr="00EB1D1C" w:rsidP="00EB1D1C">
      <w:pPr>
        <w:pStyle w:val="ListBullet"/>
      </w:pPr>
      <w:r w:rsidRPr="00EB1D1C">
        <w:t>specifications:</w:t>
      </w:r>
    </w:p>
    <w:p w:rsidR="00000000" w:rsidRPr="00EB1D1C" w:rsidP="00EB1D1C">
      <w:pPr>
        <w:pStyle w:val="ListBullet2"/>
      </w:pPr>
      <w:r w:rsidRPr="00EB1D1C">
        <w:t>organisational policies, procedures and documentation relating to work health and safety</w:t>
      </w:r>
    </w:p>
    <w:p w:rsidR="00000000" w:rsidRPr="00EB1D1C" w:rsidP="00EB1D1C">
      <w:pPr>
        <w:pStyle w:val="ListBullet2"/>
      </w:pPr>
      <w:r w:rsidRPr="00EB1D1C">
        <w:t>maps and site drawings</w:t>
      </w:r>
    </w:p>
    <w:p w:rsidR="00000000" w:rsidRPr="00EB1D1C" w:rsidP="00EB1D1C">
      <w:pPr>
        <w:pStyle w:val="ListBullet"/>
      </w:pPr>
      <w:r w:rsidRPr="00EB1D1C">
        <w:t>relationships with team members and supervisor:</w:t>
      </w:r>
    </w:p>
    <w:p w:rsidR="00000000" w:rsidRPr="00EB1D1C" w:rsidP="00EB1D1C">
      <w:pPr>
        <w:pStyle w:val="ListBullet2"/>
      </w:pPr>
      <w:r w:rsidRPr="00EB1D1C">
        <w:t>work in a team</w:t>
      </w:r>
    </w:p>
    <w:p w:rsidR="00000000" w:rsidRPr="00EB1D1C" w:rsidP="00EB1D1C">
      <w:pPr>
        <w:pStyle w:val="ListBullet"/>
      </w:pPr>
      <w:r w:rsidRPr="00EB1D1C">
        <w:t>relationships with client:</w:t>
      </w:r>
    </w:p>
    <w:p w:rsidR="00000000" w:rsidRPr="00EB1D1C" w:rsidP="00EB1D1C">
      <w:pPr>
        <w:pStyle w:val="ListBullet2"/>
      </w:pPr>
      <w:r w:rsidRPr="00EB1D1C">
        <w:t>client consultation required.</w:t>
      </w:r>
    </w:p>
    <w:p w:rsidR="00000000" w:rsidRPr="00EB1D1C" w:rsidP="00520A28">
      <w:pPr>
        <w:pStyle w:val="BodyText"/>
      </w:pPr>
      <w:r w:rsidRPr="00EB1D1C">
        <w:t>Timeframe:</w:t>
      </w:r>
    </w:p>
    <w:p w:rsidR="00000000" w:rsidRPr="00EB1D1C" w:rsidP="00EB1D1C">
      <w:pPr>
        <w:pStyle w:val="ListBullet"/>
      </w:pPr>
      <w:r w:rsidRPr="00EB1D1C">
        <w:t>as specified by project requirements.</w:t>
      </w:r>
    </w:p>
    <w:p w:rsidR="00000000" w:rsidRPr="00EB1D1C" w:rsidP="00EB1D1C">
      <w:pPr>
        <w:pStyle w:val="BodyText"/>
      </w:pPr>
    </w:p>
    <w:p w:rsidR="00000000" w:rsidRPr="00EB1D1C" w:rsidP="00520A28">
      <w:pPr>
        <w:pStyle w:val="Heading3"/>
      </w:pPr>
      <w:r w:rsidRPr="00EB1D1C">
        <w:rPr>
          <w:rStyle w:val="SpecialBold"/>
        </w:rPr>
        <w:t>Assessor requirements</w:t>
      </w:r>
    </w:p>
    <w:p w:rsidR="00000000" w:rsidRPr="00EB1D1C" w:rsidP="00520A28">
      <w:pPr>
        <w:pStyle w:val="BodyText"/>
      </w:pPr>
      <w:r w:rsidRPr="00EB1D1C">
        <w:t>As a minimum, assessors must satisfy the assessor requirements in the Standards for Registered Training Organisations (RTOs) current at the time of assessment.</w:t>
      </w:r>
    </w:p>
    <w:p w:rsidR="00000000" w:rsidRPr="00EB1D1C" w:rsidP="00EB1D1C">
      <w:pPr>
        <w:pStyle w:val="Heading1"/>
      </w:pPr>
      <w:bookmarkStart w:id="14" w:name="O_836915"/>
      <w:bookmarkEnd w:id="14"/>
      <w:r w:rsidRPr="00EB1D1C">
        <w:t>Links</w:t>
      </w:r>
    </w:p>
    <w:p w:rsidR="00000000" w:rsidRPr="00EB1D1C" w:rsidP="00520A28">
      <w:pPr>
        <w:pStyle w:val="BodyText"/>
      </w:pPr>
      <w:r w:rsidRPr="00EB1D1C">
        <w:t>Companion Vo</w:t>
      </w:r>
      <w:r w:rsidRPr="00EB1D1C">
        <w:t xml:space="preserve">lume implementation guides are found in VETNet - </w:t>
      </w:r>
      <w:r>
        <w:fldChar w:fldCharType="begin"/>
      </w:r>
      <w:r>
        <w:instrText xml:space="preserve"> HYPERLINK "https://vetnet.gov.au/Pages/TrainingDocs.aspx?q=6f3f9672-30e8-4835-b348-205dfcf13d9b" </w:instrText>
      </w:r>
      <w:r>
        <w:fldChar w:fldCharType="separate"/>
      </w:r>
      <w:r w:rsidRPr="00BE1589">
        <w:rPr>
          <w:rStyle w:val="Hyperlink"/>
        </w:rPr>
        <w:t>https://vetnet.gov.au/Pages/TrainingDocs.aspx?q=6f3f9672-30e8-4835-b348-205dfcf13d9b</w:t>
      </w:r>
      <w:r>
        <w:fldChar w:fldCharType="end"/>
      </w:r>
    </w:p>
    <w:p w:rsidR="00000000" w:rsidRPr="00EB1D1C" w:rsidP="00EB1D1C"/>
    <w:sectPr w:rsidSect="00EB1D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1C" w:rsidRPr="00520A28" w:rsidP="00520A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A28" w:rsidP="00EB1D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20A28" w:rsidP="00EB1D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20A28" w:rsidP="00EB1D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1C" w:rsidP="00EB1D1C">
    <w:pPr>
      <w:pStyle w:val="Footer"/>
      <w:framePr w:wrap="around"/>
    </w:pPr>
    <w:r>
      <w:fldChar w:fldCharType="begin"/>
    </w:r>
    <w:r>
      <w:instrText xml:space="preserve"> DOCPROPERTY  Subject  \* MERGEFORMAT </w:instrText>
    </w:r>
    <w:r>
      <w:fldChar w:fldCharType="separate"/>
    </w:r>
    <w:r w:rsidR="00520A28">
      <w:t>Approved</w:t>
    </w:r>
    <w:r w:rsidR="00520A28">
      <w:fldChar w:fldCharType="end"/>
    </w:r>
    <w:r>
      <w:tab/>
      <w:t xml:space="preserve">Page </w:t>
    </w:r>
    <w:r>
      <w:fldChar w:fldCharType="begin"/>
    </w:r>
    <w:r>
      <w:instrText xml:space="preserve"> PAGE  \* Arabic  \* MERGEFORMAT </w:instrText>
    </w:r>
    <w:r>
      <w:fldChar w:fldCharType="separate"/>
    </w:r>
    <w:r w:rsidR="00520A2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0A28">
      <w:rPr>
        <w:noProof/>
      </w:rPr>
      <w:t>5</w:t>
    </w:r>
    <w:r>
      <w:rPr>
        <w:noProof/>
      </w:rPr>
      <w:fldChar w:fldCharType="end"/>
    </w:r>
  </w:p>
  <w:p w:rsidR="00EB1D1C" w:rsidP="00EB1D1C">
    <w:pPr>
      <w:pStyle w:val="Footer"/>
      <w:framePr w:wrap="around"/>
    </w:pPr>
    <w:r>
      <w:t xml:space="preserve">© Commonwealth of Australia, </w:t>
    </w:r>
    <w:r>
      <w:fldChar w:fldCharType="begin"/>
    </w:r>
    <w:r>
      <w:instrText xml:space="preserve"> DATE  \@ "yyyy"  \* MERGEFORMAT </w:instrText>
    </w:r>
    <w:r>
      <w:fldChar w:fldCharType="separate"/>
    </w:r>
    <w:r w:rsidR="00520A28">
      <w:rPr>
        <w:noProof/>
      </w:rPr>
      <w:t>2025</w:t>
    </w:r>
    <w:r>
      <w:fldChar w:fldCharType="end"/>
    </w:r>
    <w:r>
      <w:tab/>
    </w:r>
    <w:r>
      <w:fldChar w:fldCharType="begin"/>
    </w:r>
    <w:r>
      <w:instrText xml:space="preserve"> DOCPROPERTY  Author  \* MERGEFORMAT </w:instrText>
    </w:r>
    <w:r>
      <w:fldChar w:fldCharType="separate"/>
    </w:r>
    <w:r w:rsidR="00520A28">
      <w:t>BuildSkills Australia</w:t>
    </w:r>
    <w:r w:rsidR="00520A28">
      <w:fldChar w:fldCharType="end"/>
    </w:r>
  </w:p>
  <w:p w:rsidR="00EB1D1C" w:rsidP="00EB1D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A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1D1C" w:rsidRPr="00520A28" w:rsidP="00520A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A28" w:rsidRPr="002D2AF8" w:rsidP="00EB1D1C">
    <w:pPr>
      <w:pStyle w:val="Header"/>
      <w:framePr w:wrap="around"/>
    </w:pPr>
    <w:r>
      <w:fldChar w:fldCharType="begin"/>
    </w:r>
    <w:r>
      <w:instrText xml:space="preserve"> TITLE   \* MERGEFORMAT </w:instrText>
    </w:r>
    <w:r>
      <w:fldChar w:fldCharType="separate"/>
    </w:r>
    <w:r>
      <w:t>CPPSIS4027 Organise surveying field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0A28" w:rsidP="00EB1D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1C" w:rsidRPr="002D2AF8" w:rsidP="00EB1D1C">
    <w:pPr>
      <w:pStyle w:val="Header"/>
      <w:framePr w:wrap="around"/>
    </w:pPr>
    <w:r>
      <w:fldChar w:fldCharType="begin"/>
    </w:r>
    <w:r>
      <w:instrText xml:space="preserve"> TITLE   \* MERGEFORMAT </w:instrText>
    </w:r>
    <w:r>
      <w:fldChar w:fldCharType="separate"/>
    </w:r>
    <w:r w:rsidR="00520A28">
      <w:t>CPPSIS4027 Organise surveying field services</w:t>
    </w:r>
    <w:r w:rsidR="00520A28">
      <w:fldChar w:fldCharType="end"/>
    </w:r>
    <w:r>
      <w:tab/>
      <w:t xml:space="preserve">Date this document was generated: </w:t>
    </w:r>
    <w:r>
      <w:fldChar w:fldCharType="begin"/>
    </w:r>
    <w:r>
      <w:instrText xml:space="preserve"> CREATEDATE  \@ "d MMMM yyyy"  \* MERGEFORMAT </w:instrText>
    </w:r>
    <w:r>
      <w:fldChar w:fldCharType="separate"/>
    </w:r>
    <w:r w:rsidR="00520A28">
      <w:rPr>
        <w:noProof/>
      </w:rPr>
      <w:t>2 March 2025</w:t>
    </w:r>
    <w:r>
      <w:fldChar w:fldCharType="end"/>
    </w:r>
  </w:p>
  <w:p w:rsidR="00EB1D1C" w:rsidP="00EB1D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8EF9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E4D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28B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D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D1C"/>
    <w:pPr>
      <w:spacing w:before="360" w:after="60"/>
      <w:outlineLvl w:val="0"/>
    </w:pPr>
    <w:rPr>
      <w:sz w:val="32"/>
    </w:rPr>
  </w:style>
  <w:style w:type="paragraph" w:styleId="Heading2">
    <w:name w:val="heading 2"/>
    <w:basedOn w:val="HeadingBase"/>
    <w:next w:val="BodyText"/>
    <w:link w:val="Heading2Char"/>
    <w:qFormat/>
    <w:rsid w:val="00EB1D1C"/>
    <w:pPr>
      <w:keepLines/>
      <w:spacing w:before="240" w:after="120"/>
      <w:outlineLvl w:val="1"/>
    </w:pPr>
    <w:rPr>
      <w:sz w:val="28"/>
      <w:szCs w:val="40"/>
    </w:rPr>
  </w:style>
  <w:style w:type="paragraph" w:styleId="Heading3">
    <w:name w:val="heading 3"/>
    <w:basedOn w:val="HeadingBase"/>
    <w:next w:val="BodyText"/>
    <w:link w:val="Heading3Char"/>
    <w:qFormat/>
    <w:rsid w:val="00EB1D1C"/>
    <w:pPr>
      <w:spacing w:before="180" w:after="120"/>
      <w:outlineLvl w:val="2"/>
    </w:pPr>
    <w:rPr>
      <w:spacing w:val="-10"/>
      <w:kern w:val="32"/>
    </w:rPr>
  </w:style>
  <w:style w:type="paragraph" w:styleId="Heading4">
    <w:name w:val="heading 4"/>
    <w:basedOn w:val="HeadingBase"/>
    <w:next w:val="BodyText"/>
    <w:link w:val="Heading4Char"/>
    <w:qFormat/>
    <w:rsid w:val="00EB1D1C"/>
    <w:pPr>
      <w:spacing w:before="160" w:after="120"/>
      <w:outlineLvl w:val="3"/>
    </w:pPr>
    <w:rPr>
      <w:sz w:val="22"/>
    </w:rPr>
  </w:style>
  <w:style w:type="paragraph" w:styleId="Heading5">
    <w:name w:val="heading 5"/>
    <w:basedOn w:val="HeadingBase"/>
    <w:next w:val="Normal"/>
    <w:link w:val="Heading5Char"/>
    <w:qFormat/>
    <w:rsid w:val="00EB1D1C"/>
    <w:pPr>
      <w:spacing w:before="80"/>
      <w:outlineLvl w:val="4"/>
    </w:pPr>
    <w:rPr>
      <w:color w:val="918585"/>
      <w:sz w:val="20"/>
    </w:rPr>
  </w:style>
  <w:style w:type="paragraph" w:styleId="Heading6">
    <w:name w:val="heading 6"/>
    <w:basedOn w:val="HeadingBase"/>
    <w:next w:val="Normal"/>
    <w:link w:val="Heading6Char"/>
    <w:qFormat/>
    <w:rsid w:val="00EB1D1C"/>
    <w:pPr>
      <w:spacing w:before="60"/>
      <w:outlineLvl w:val="5"/>
    </w:pPr>
    <w:rPr>
      <w:color w:val="918585"/>
      <w:sz w:val="20"/>
    </w:rPr>
  </w:style>
  <w:style w:type="paragraph" w:styleId="Heading7">
    <w:name w:val="heading 7"/>
    <w:basedOn w:val="Normal"/>
    <w:next w:val="Normal"/>
    <w:link w:val="Heading7Char"/>
    <w:qFormat/>
    <w:rsid w:val="00EB1D1C"/>
    <w:pPr>
      <w:ind w:left="720"/>
      <w:outlineLvl w:val="6"/>
    </w:pPr>
    <w:rPr>
      <w:i/>
    </w:rPr>
  </w:style>
  <w:style w:type="paragraph" w:styleId="Heading8">
    <w:name w:val="heading 8"/>
    <w:basedOn w:val="Normal"/>
    <w:next w:val="Normal"/>
    <w:link w:val="Heading8Char"/>
    <w:qFormat/>
    <w:rsid w:val="00EB1D1C"/>
    <w:pPr>
      <w:ind w:left="720"/>
      <w:outlineLvl w:val="7"/>
    </w:pPr>
    <w:rPr>
      <w:i/>
    </w:rPr>
  </w:style>
  <w:style w:type="paragraph" w:styleId="Heading9">
    <w:name w:val="heading 9"/>
    <w:basedOn w:val="Normal"/>
    <w:next w:val="Normal"/>
    <w:link w:val="Heading9Char"/>
    <w:qFormat/>
    <w:rsid w:val="00EB1D1C"/>
    <w:pPr>
      <w:ind w:left="720"/>
      <w:outlineLvl w:val="8"/>
    </w:pPr>
    <w:rPr>
      <w:i/>
    </w:rPr>
  </w:style>
  <w:style w:type="character" w:default="1" w:styleId="DefaultParagraphFont">
    <w:name w:val="Default Paragraph Font"/>
    <w:uiPriority w:val="1"/>
    <w:unhideWhenUsed/>
    <w:rsid w:val="00EB1D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D1C"/>
  </w:style>
  <w:style w:type="character" w:customStyle="1" w:styleId="Heading1Char">
    <w:name w:val="Heading 1 Char"/>
    <w:basedOn w:val="DefaultParagraphFont"/>
    <w:link w:val="Heading1"/>
    <w:rsid w:val="00EB1D1C"/>
    <w:rPr>
      <w:rFonts w:ascii="Times New Roman" w:eastAsia="Times New Roman" w:hAnsi="Times New Roman" w:cs="Times New Roman"/>
      <w:b/>
      <w:sz w:val="32"/>
      <w:szCs w:val="20"/>
      <w:lang w:eastAsia="en-US"/>
    </w:rPr>
  </w:style>
  <w:style w:type="paragraph" w:styleId="BodyText">
    <w:name w:val="Body Text"/>
    <w:basedOn w:val="Normal"/>
    <w:link w:val="BodyTextChar"/>
    <w:rsid w:val="00EB1D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1D1C"/>
    <w:rPr>
      <w:rFonts w:ascii="Times New Roman" w:eastAsia="Times New Roman" w:hAnsi="Times New Roman" w:cs="Times New Roman"/>
      <w:sz w:val="24"/>
      <w:lang w:eastAsia="en-US"/>
    </w:rPr>
  </w:style>
  <w:style w:type="paragraph" w:styleId="ListBullet">
    <w:name w:val="List Bullet"/>
    <w:basedOn w:val="List"/>
    <w:rsid w:val="00EB1D1C"/>
    <w:pPr>
      <w:numPr>
        <w:numId w:val="12"/>
      </w:numPr>
      <w:tabs>
        <w:tab w:val="clear" w:pos="340"/>
      </w:tabs>
      <w:spacing w:before="40" w:after="40"/>
    </w:pPr>
  </w:style>
  <w:style w:type="character" w:customStyle="1" w:styleId="SpecialBold">
    <w:name w:val="Special Bold"/>
    <w:basedOn w:val="DefaultParagraphFont"/>
    <w:rsid w:val="00EB1D1C"/>
    <w:rPr>
      <w:b/>
      <w:spacing w:val="0"/>
    </w:rPr>
  </w:style>
  <w:style w:type="paragraph" w:styleId="ListBullet2">
    <w:name w:val="List Bullet 2"/>
    <w:basedOn w:val="List2"/>
    <w:rsid w:val="00EB1D1C"/>
    <w:pPr>
      <w:numPr>
        <w:numId w:val="13"/>
      </w:numPr>
      <w:tabs>
        <w:tab w:val="clear" w:pos="680"/>
      </w:tabs>
    </w:pPr>
  </w:style>
  <w:style w:type="paragraph" w:customStyle="1" w:styleId="SuperHeading">
    <w:name w:val="SuperHeading"/>
    <w:basedOn w:val="Normal"/>
    <w:rsid w:val="00EB1D1C"/>
    <w:pPr>
      <w:spacing w:before="240" w:after="120"/>
      <w:outlineLvl w:val="0"/>
    </w:pPr>
    <w:rPr>
      <w:rFonts w:ascii="Times New Roman" w:hAnsi="Times New Roman"/>
      <w:b/>
      <w:sz w:val="32"/>
    </w:rPr>
  </w:style>
  <w:style w:type="paragraph" w:customStyle="1" w:styleId="AllowPageBreak">
    <w:name w:val="AllowPageBreak"/>
    <w:rsid w:val="00EB1D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1D1C"/>
    <w:rPr>
      <w:b/>
      <w:i/>
      <w:u w:val="none"/>
    </w:rPr>
  </w:style>
  <w:style w:type="character" w:customStyle="1" w:styleId="Heading2Char">
    <w:name w:val="Heading 2 Char"/>
    <w:basedOn w:val="DefaultParagraphFont"/>
    <w:link w:val="Heading2"/>
    <w:rsid w:val="00EB1D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D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D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D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D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D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D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D1C"/>
    <w:rPr>
      <w:rFonts w:ascii="Courier New" w:eastAsia="Times New Roman" w:hAnsi="Courier New" w:cs="Times New Roman"/>
      <w:i/>
      <w:szCs w:val="20"/>
      <w:lang w:eastAsia="en-US"/>
    </w:rPr>
  </w:style>
  <w:style w:type="paragraph" w:customStyle="1" w:styleId="HeadingBase">
    <w:name w:val="Heading Base"/>
    <w:rsid w:val="00EB1D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D1C"/>
    <w:pPr>
      <w:tabs>
        <w:tab w:val="right" w:leader="dot" w:pos="9072"/>
      </w:tabs>
      <w:ind w:left="567"/>
    </w:pPr>
    <w:rPr>
      <w:szCs w:val="22"/>
    </w:rPr>
  </w:style>
  <w:style w:type="paragraph" w:customStyle="1" w:styleId="TOCBase">
    <w:name w:val="TOC Base"/>
    <w:rsid w:val="00EB1D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D1C"/>
    <w:pPr>
      <w:tabs>
        <w:tab w:val="right" w:leader="dot" w:pos="9072"/>
      </w:tabs>
      <w:spacing w:before="40" w:after="40"/>
      <w:ind w:left="284"/>
    </w:pPr>
    <w:rPr>
      <w:rFonts w:ascii="Times New Roman" w:hAnsi="Times New Roman"/>
    </w:rPr>
  </w:style>
  <w:style w:type="paragraph" w:styleId="TOC1">
    <w:name w:val="toc 1"/>
    <w:basedOn w:val="TOCBase"/>
    <w:next w:val="Normal"/>
    <w:rsid w:val="00EB1D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1D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D1C"/>
    <w:rPr>
      <w:rFonts w:ascii="Times New Roman" w:eastAsia="Times New Roman" w:hAnsi="Times New Roman" w:cs="Times New Roman"/>
      <w:sz w:val="16"/>
      <w:lang w:eastAsia="en-US"/>
    </w:rPr>
  </w:style>
  <w:style w:type="paragraph" w:styleId="Title">
    <w:name w:val="Title"/>
    <w:basedOn w:val="HeadingBase"/>
    <w:link w:val="TitleChar"/>
    <w:qFormat/>
    <w:rsid w:val="00EB1D1C"/>
    <w:pPr>
      <w:spacing w:before="5040"/>
      <w:jc w:val="center"/>
    </w:pPr>
    <w:rPr>
      <w:sz w:val="48"/>
      <w:szCs w:val="72"/>
      <w:lang w:val="en-US"/>
    </w:rPr>
  </w:style>
  <w:style w:type="character" w:customStyle="1" w:styleId="TitleChar">
    <w:name w:val="Title Char"/>
    <w:basedOn w:val="DefaultParagraphFont"/>
    <w:link w:val="Title"/>
    <w:rsid w:val="00EB1D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D1C"/>
    <w:pPr>
      <w:tabs>
        <w:tab w:val="left" w:pos="3600"/>
        <w:tab w:val="left" w:pos="3958"/>
      </w:tabs>
    </w:pPr>
  </w:style>
  <w:style w:type="paragraph" w:styleId="List">
    <w:name w:val="List"/>
    <w:basedOn w:val="BodyText"/>
    <w:next w:val="BodyText"/>
    <w:rsid w:val="00EB1D1C"/>
    <w:pPr>
      <w:tabs>
        <w:tab w:val="left" w:pos="340"/>
      </w:tabs>
      <w:spacing w:before="60" w:after="60"/>
      <w:ind w:left="340" w:hanging="340"/>
    </w:pPr>
  </w:style>
  <w:style w:type="paragraph" w:customStyle="1" w:styleId="Note">
    <w:name w:val="Note"/>
    <w:basedOn w:val="BodyText"/>
    <w:rsid w:val="00EB1D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D1C"/>
    <w:pPr>
      <w:framePr w:wrap="auto" w:hAnchor="text" w:y="6049"/>
    </w:pPr>
    <w:rPr>
      <w:color w:val="000000"/>
      <w:sz w:val="40"/>
    </w:rPr>
  </w:style>
  <w:style w:type="paragraph" w:customStyle="1" w:styleId="TOCTitle">
    <w:name w:val="TOCTitle"/>
    <w:basedOn w:val="Heading1"/>
    <w:rsid w:val="00EB1D1C"/>
    <w:pPr>
      <w:spacing w:after="240"/>
      <w:jc w:val="center"/>
      <w:outlineLvl w:val="9"/>
    </w:pPr>
    <w:rPr>
      <w:caps/>
    </w:rPr>
  </w:style>
  <w:style w:type="paragraph" w:customStyle="1" w:styleId="Version">
    <w:name w:val="Version"/>
    <w:rsid w:val="00EB1D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1D1C"/>
    <w:pPr>
      <w:keepNext w:val="0"/>
      <w:tabs>
        <w:tab w:val="right" w:pos="4176"/>
      </w:tabs>
      <w:ind w:left="198" w:hanging="198"/>
    </w:pPr>
    <w:rPr>
      <w:rFonts w:ascii="Garamond" w:hAnsi="Garamond"/>
    </w:rPr>
  </w:style>
  <w:style w:type="paragraph" w:styleId="IndexHeading">
    <w:name w:val="index heading"/>
    <w:basedOn w:val="Normal"/>
    <w:next w:val="Index1"/>
    <w:semiHidden/>
    <w:rsid w:val="00EB1D1C"/>
    <w:pPr>
      <w:spacing w:before="120" w:after="120"/>
    </w:pPr>
    <w:rPr>
      <w:rFonts w:ascii="Arial" w:hAnsi="Arial"/>
      <w:b/>
      <w:color w:val="918585"/>
      <w:sz w:val="24"/>
    </w:rPr>
  </w:style>
  <w:style w:type="paragraph" w:styleId="Header">
    <w:name w:val="header"/>
    <w:basedOn w:val="Normal"/>
    <w:link w:val="HeaderChar"/>
    <w:rsid w:val="00EB1D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D1C"/>
    <w:rPr>
      <w:rFonts w:ascii="Times New Roman" w:eastAsia="Times New Roman" w:hAnsi="Times New Roman" w:cs="Times New Roman"/>
      <w:sz w:val="16"/>
      <w:szCs w:val="20"/>
      <w:lang w:val="en-GB" w:eastAsia="en-US"/>
    </w:rPr>
  </w:style>
  <w:style w:type="paragraph" w:customStyle="1" w:styleId="Chapter">
    <w:name w:val="Chapter"/>
    <w:basedOn w:val="Normal"/>
    <w:rsid w:val="00EB1D1C"/>
    <w:pPr>
      <w:spacing w:before="240"/>
    </w:pPr>
    <w:rPr>
      <w:rFonts w:ascii="Times New Roman" w:hAnsi="Times New Roman"/>
      <w:smallCaps/>
      <w:spacing w:val="80"/>
      <w:sz w:val="28"/>
    </w:rPr>
  </w:style>
  <w:style w:type="paragraph" w:customStyle="1" w:styleId="InChapter">
    <w:name w:val="InChapter"/>
    <w:basedOn w:val="Heading3"/>
    <w:rsid w:val="00EB1D1C"/>
    <w:pPr>
      <w:spacing w:after="240"/>
      <w:outlineLvl w:val="9"/>
    </w:pPr>
    <w:rPr>
      <w:noProof/>
    </w:rPr>
  </w:style>
  <w:style w:type="paragraph" w:styleId="Index2">
    <w:name w:val="index 2"/>
    <w:basedOn w:val="Normal"/>
    <w:next w:val="Normal"/>
    <w:semiHidden/>
    <w:rsid w:val="00EB1D1C"/>
    <w:pPr>
      <w:tabs>
        <w:tab w:val="right" w:pos="4176"/>
      </w:tabs>
      <w:ind w:left="568" w:hanging="284"/>
    </w:pPr>
    <w:rPr>
      <w:rFonts w:ascii="Garamond" w:hAnsi="Garamond"/>
    </w:rPr>
  </w:style>
  <w:style w:type="paragraph" w:customStyle="1" w:styleId="Byline">
    <w:name w:val="Byline"/>
    <w:rsid w:val="00EB1D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D1C"/>
    <w:pPr>
      <w:tabs>
        <w:tab w:val="clear" w:pos="3600"/>
        <w:tab w:val="clear" w:pos="3958"/>
      </w:tabs>
      <w:jc w:val="right"/>
    </w:pPr>
  </w:style>
  <w:style w:type="character" w:styleId="Emphasis">
    <w:name w:val="Emphasis"/>
    <w:basedOn w:val="DefaultParagraphFont"/>
    <w:qFormat/>
    <w:rsid w:val="00EB1D1C"/>
    <w:rPr>
      <w:i/>
    </w:rPr>
  </w:style>
  <w:style w:type="paragraph" w:styleId="Caption">
    <w:name w:val="caption"/>
    <w:basedOn w:val="BodyText"/>
    <w:next w:val="Normal"/>
    <w:qFormat/>
    <w:rsid w:val="00EB1D1C"/>
    <w:pPr>
      <w:framePr w:w="2268" w:hSpace="181" w:vSpace="181" w:wrap="around" w:vAnchor="text" w:hAnchor="page" w:x="1135" w:y="285" w:anchorLock="1"/>
    </w:pPr>
    <w:rPr>
      <w:i/>
    </w:rPr>
  </w:style>
  <w:style w:type="paragraph" w:customStyle="1" w:styleId="MiniTOCTitle">
    <w:name w:val="MiniTOCTitle"/>
    <w:basedOn w:val="Heading4"/>
    <w:rsid w:val="00EB1D1C"/>
    <w:pPr>
      <w:spacing w:before="240"/>
      <w:outlineLvl w:val="9"/>
    </w:pPr>
    <w:rPr>
      <w:noProof/>
      <w:sz w:val="24"/>
    </w:rPr>
  </w:style>
  <w:style w:type="paragraph" w:customStyle="1" w:styleId="MiniTOCItem">
    <w:name w:val="MiniTOCItem"/>
    <w:basedOn w:val="ListBullet"/>
    <w:rsid w:val="00EB1D1C"/>
    <w:pPr>
      <w:numPr>
        <w:numId w:val="0"/>
      </w:numPr>
      <w:tabs>
        <w:tab w:val="right" w:leader="dot" w:pos="6521"/>
      </w:tabs>
      <w:spacing w:before="0" w:after="0"/>
    </w:pPr>
  </w:style>
  <w:style w:type="paragraph" w:customStyle="1" w:styleId="TOFTitle">
    <w:name w:val="TOFTitle"/>
    <w:basedOn w:val="TOCTitle"/>
    <w:rsid w:val="00EB1D1C"/>
  </w:style>
  <w:style w:type="paragraph" w:styleId="TableofFigures">
    <w:name w:val="table of figures"/>
    <w:basedOn w:val="Normal"/>
    <w:next w:val="Normal"/>
    <w:semiHidden/>
    <w:rsid w:val="00EB1D1C"/>
    <w:pPr>
      <w:tabs>
        <w:tab w:val="right" w:leader="dot" w:pos="9072"/>
      </w:tabs>
      <w:ind w:left="970" w:hanging="403"/>
    </w:pPr>
    <w:rPr>
      <w:rFonts w:ascii="Times New Roman" w:hAnsi="Times New Roman"/>
      <w:b/>
    </w:rPr>
  </w:style>
  <w:style w:type="paragraph" w:styleId="ListNumber">
    <w:name w:val="List Number"/>
    <w:basedOn w:val="List"/>
    <w:rsid w:val="00EB1D1C"/>
    <w:pPr>
      <w:numPr>
        <w:numId w:val="15"/>
      </w:numPr>
      <w:tabs>
        <w:tab w:val="clear" w:pos="340"/>
      </w:tabs>
    </w:pPr>
  </w:style>
  <w:style w:type="character" w:customStyle="1" w:styleId="WingdingSymbols">
    <w:name w:val="Wingding Symbols"/>
    <w:rsid w:val="00EB1D1C"/>
    <w:rPr>
      <w:rFonts w:ascii="Wingdings" w:hAnsi="Wingdings"/>
    </w:rPr>
  </w:style>
  <w:style w:type="paragraph" w:customStyle="1" w:styleId="TableHeading">
    <w:name w:val="Table Heading"/>
    <w:basedOn w:val="HeadingBase"/>
    <w:rsid w:val="00EB1D1C"/>
    <w:pPr>
      <w:keepLines/>
      <w:pBdr>
        <w:bottom w:val="single" w:sz="6" w:space="1" w:color="918585"/>
      </w:pBdr>
      <w:spacing w:before="240"/>
    </w:pPr>
  </w:style>
  <w:style w:type="character" w:customStyle="1" w:styleId="HotSpot">
    <w:name w:val="HotSpot"/>
    <w:rsid w:val="00EB1D1C"/>
    <w:rPr>
      <w:color w:val="0033CC"/>
      <w:u w:val="none"/>
    </w:rPr>
  </w:style>
  <w:style w:type="paragraph" w:customStyle="1" w:styleId="BodyTextRight">
    <w:name w:val="Body Text Right"/>
    <w:basedOn w:val="BodyText"/>
    <w:rsid w:val="00EB1D1C"/>
    <w:pPr>
      <w:spacing w:before="0" w:after="0"/>
      <w:jc w:val="right"/>
    </w:pPr>
  </w:style>
  <w:style w:type="paragraph" w:styleId="Index3">
    <w:name w:val="index 3"/>
    <w:basedOn w:val="ListNumber2"/>
    <w:next w:val="Normal"/>
    <w:semiHidden/>
    <w:rsid w:val="00EB1D1C"/>
    <w:pPr>
      <w:numPr>
        <w:numId w:val="0"/>
      </w:numPr>
      <w:tabs>
        <w:tab w:val="right" w:leader="dot" w:pos="4176"/>
      </w:tabs>
    </w:pPr>
  </w:style>
  <w:style w:type="paragraph" w:styleId="ListNumber2">
    <w:name w:val="List Number 2"/>
    <w:basedOn w:val="List2"/>
    <w:rsid w:val="00EB1D1C"/>
    <w:pPr>
      <w:numPr>
        <w:numId w:val="10"/>
      </w:numPr>
      <w:tabs>
        <w:tab w:val="clear" w:pos="1060"/>
      </w:tabs>
    </w:pPr>
  </w:style>
  <w:style w:type="paragraph" w:customStyle="1" w:styleId="MarginNote">
    <w:name w:val="Margin Note"/>
    <w:basedOn w:val="BodyText"/>
    <w:rsid w:val="00EB1D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D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D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D1C"/>
    <w:rPr>
      <w:sz w:val="32"/>
    </w:rPr>
  </w:style>
  <w:style w:type="paragraph" w:customStyle="1" w:styleId="HeadingProcedure">
    <w:name w:val="Heading Procedure"/>
    <w:basedOn w:val="HeadingBase"/>
    <w:next w:val="Normal"/>
    <w:rsid w:val="00EB1D1C"/>
    <w:pPr>
      <w:tabs>
        <w:tab w:val="left" w:pos="0"/>
      </w:tabs>
      <w:spacing w:before="120" w:after="60"/>
    </w:pPr>
    <w:rPr>
      <w:i/>
      <w:color w:val="918585"/>
      <w:sz w:val="22"/>
    </w:rPr>
  </w:style>
  <w:style w:type="paragraph" w:customStyle="1" w:styleId="TableBodyText">
    <w:name w:val="Table Body Text"/>
    <w:basedOn w:val="BodyText"/>
    <w:rsid w:val="00EB1D1C"/>
    <w:pPr>
      <w:spacing w:before="60" w:after="60"/>
    </w:pPr>
  </w:style>
  <w:style w:type="paragraph" w:styleId="ListContinue">
    <w:name w:val="List Continue"/>
    <w:basedOn w:val="List"/>
    <w:rsid w:val="00EB1D1C"/>
    <w:pPr>
      <w:ind w:firstLine="0"/>
    </w:pPr>
  </w:style>
  <w:style w:type="paragraph" w:customStyle="1" w:styleId="ListNote">
    <w:name w:val="List Note"/>
    <w:basedOn w:val="List"/>
    <w:rsid w:val="00EB1D1C"/>
    <w:pPr>
      <w:pBdr>
        <w:top w:val="single" w:sz="6" w:space="2" w:color="918585"/>
        <w:bottom w:val="single" w:sz="6" w:space="2" w:color="918585"/>
      </w:pBdr>
      <w:tabs>
        <w:tab w:val="left" w:pos="1021"/>
      </w:tabs>
      <w:ind w:firstLine="0"/>
    </w:pPr>
  </w:style>
  <w:style w:type="paragraph" w:customStyle="1" w:styleId="Warning">
    <w:name w:val="Warning"/>
    <w:basedOn w:val="BodyText"/>
    <w:rsid w:val="00EB1D1C"/>
    <w:pPr>
      <w:shd w:val="clear" w:color="auto" w:fill="D9D9D9"/>
      <w:tabs>
        <w:tab w:val="left" w:pos="992"/>
      </w:tabs>
      <w:ind w:left="119" w:right="119"/>
    </w:pPr>
    <w:rPr>
      <w:sz w:val="20"/>
    </w:rPr>
  </w:style>
  <w:style w:type="paragraph" w:customStyle="1" w:styleId="MarginIcons">
    <w:name w:val="Margin Icons"/>
    <w:basedOn w:val="BodyText"/>
    <w:rsid w:val="00EB1D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D1C"/>
    <w:rPr>
      <w:rFonts w:ascii="Courier New" w:hAnsi="Courier New"/>
    </w:rPr>
  </w:style>
  <w:style w:type="paragraph" w:customStyle="1" w:styleId="NoteBullet">
    <w:name w:val="Note Bullet"/>
    <w:basedOn w:val="Note"/>
    <w:rsid w:val="00EB1D1C"/>
    <w:pPr>
      <w:tabs>
        <w:tab w:val="clear" w:pos="680"/>
      </w:tabs>
      <w:spacing w:before="60" w:after="60"/>
    </w:pPr>
  </w:style>
  <w:style w:type="paragraph" w:customStyle="1" w:styleId="SubHeading2">
    <w:name w:val="SubHeading2"/>
    <w:basedOn w:val="HeadingBase"/>
    <w:rsid w:val="00EB1D1C"/>
    <w:pPr>
      <w:spacing w:before="240" w:after="60"/>
    </w:pPr>
    <w:rPr>
      <w:sz w:val="20"/>
    </w:rPr>
  </w:style>
  <w:style w:type="paragraph" w:customStyle="1" w:styleId="SubHeading1">
    <w:name w:val="SubHeading1"/>
    <w:basedOn w:val="HeadingBase"/>
    <w:rsid w:val="00EB1D1C"/>
    <w:pPr>
      <w:spacing w:before="240" w:after="60"/>
    </w:pPr>
    <w:rPr>
      <w:color w:val="918585"/>
      <w:sz w:val="22"/>
    </w:rPr>
  </w:style>
  <w:style w:type="paragraph" w:customStyle="1" w:styleId="SideHeading">
    <w:name w:val="Side Heading"/>
    <w:basedOn w:val="HeadingBase"/>
    <w:rsid w:val="00EB1D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D1C"/>
    <w:pPr>
      <w:tabs>
        <w:tab w:val="num" w:pos="360"/>
      </w:tabs>
    </w:pPr>
  </w:style>
  <w:style w:type="paragraph" w:styleId="PlainText">
    <w:name w:val="Plain Text"/>
    <w:basedOn w:val="Normal"/>
    <w:link w:val="PlainTextChar"/>
    <w:rsid w:val="00EB1D1C"/>
    <w:rPr>
      <w:sz w:val="20"/>
    </w:rPr>
  </w:style>
  <w:style w:type="character" w:customStyle="1" w:styleId="PlainTextChar">
    <w:name w:val="Plain Text Char"/>
    <w:basedOn w:val="DefaultParagraphFont"/>
    <w:link w:val="PlainText"/>
    <w:rsid w:val="00EB1D1C"/>
    <w:rPr>
      <w:rFonts w:ascii="Courier New" w:eastAsia="Times New Roman" w:hAnsi="Courier New" w:cs="Times New Roman"/>
      <w:sz w:val="20"/>
      <w:szCs w:val="20"/>
      <w:lang w:eastAsia="en-US"/>
    </w:rPr>
  </w:style>
  <w:style w:type="character" w:customStyle="1" w:styleId="MenuOption">
    <w:name w:val="Menu Option"/>
    <w:basedOn w:val="DefaultParagraphFont"/>
    <w:rsid w:val="00EB1D1C"/>
    <w:rPr>
      <w:b/>
      <w:smallCaps/>
    </w:rPr>
  </w:style>
  <w:style w:type="paragraph" w:customStyle="1" w:styleId="TableListNumber">
    <w:name w:val="Table List Number"/>
    <w:basedOn w:val="ListNumber"/>
    <w:rsid w:val="00EB1D1C"/>
    <w:pPr>
      <w:numPr>
        <w:numId w:val="0"/>
      </w:numPr>
    </w:pPr>
  </w:style>
  <w:style w:type="paragraph" w:styleId="TOC4">
    <w:name w:val="toc 4"/>
    <w:basedOn w:val="TOCBase"/>
    <w:next w:val="Normal"/>
    <w:semiHidden/>
    <w:rsid w:val="00EB1D1C"/>
    <w:pPr>
      <w:tabs>
        <w:tab w:val="right" w:leader="dot" w:pos="9071"/>
      </w:tabs>
      <w:ind w:left="1701"/>
    </w:pPr>
  </w:style>
  <w:style w:type="paragraph" w:customStyle="1" w:styleId="ListAlpha">
    <w:name w:val="List Alpha"/>
    <w:basedOn w:val="List"/>
    <w:rsid w:val="00EB1D1C"/>
    <w:pPr>
      <w:numPr>
        <w:numId w:val="9"/>
      </w:numPr>
    </w:pPr>
  </w:style>
  <w:style w:type="paragraph" w:customStyle="1" w:styleId="ListAlpha2">
    <w:name w:val="List Alpha 2"/>
    <w:basedOn w:val="List2"/>
    <w:rsid w:val="00EB1D1C"/>
    <w:pPr>
      <w:numPr>
        <w:numId w:val="8"/>
      </w:numPr>
    </w:pPr>
  </w:style>
  <w:style w:type="paragraph" w:styleId="List2">
    <w:name w:val="List 2"/>
    <w:basedOn w:val="BodyText"/>
    <w:rsid w:val="00EB1D1C"/>
    <w:pPr>
      <w:tabs>
        <w:tab w:val="left" w:pos="680"/>
      </w:tabs>
      <w:spacing w:before="60" w:after="60"/>
      <w:ind w:left="680" w:hanging="340"/>
    </w:pPr>
  </w:style>
  <w:style w:type="paragraph" w:styleId="List3">
    <w:name w:val="List 3"/>
    <w:basedOn w:val="BodyText"/>
    <w:rsid w:val="00EB1D1C"/>
    <w:pPr>
      <w:tabs>
        <w:tab w:val="left" w:pos="1021"/>
      </w:tabs>
      <w:spacing w:before="60" w:after="60"/>
      <w:ind w:left="1020" w:hanging="340"/>
    </w:pPr>
  </w:style>
  <w:style w:type="paragraph" w:styleId="List4">
    <w:name w:val="List 4"/>
    <w:basedOn w:val="BodyText"/>
    <w:rsid w:val="00EB1D1C"/>
    <w:pPr>
      <w:tabs>
        <w:tab w:val="left" w:pos="1361"/>
      </w:tabs>
      <w:spacing w:before="60" w:after="60"/>
      <w:ind w:left="1361" w:hanging="340"/>
    </w:pPr>
  </w:style>
  <w:style w:type="paragraph" w:styleId="List5">
    <w:name w:val="List 5"/>
    <w:basedOn w:val="BodyText"/>
    <w:rsid w:val="00EB1D1C"/>
    <w:pPr>
      <w:tabs>
        <w:tab w:val="left" w:pos="1701"/>
      </w:tabs>
      <w:spacing w:before="60" w:after="60"/>
      <w:ind w:left="1701" w:hanging="340"/>
    </w:pPr>
  </w:style>
  <w:style w:type="paragraph" w:styleId="ListBullet3">
    <w:name w:val="List Bullet 3"/>
    <w:basedOn w:val="List3"/>
    <w:rsid w:val="00EB1D1C"/>
    <w:pPr>
      <w:numPr>
        <w:numId w:val="14"/>
      </w:numPr>
      <w:tabs>
        <w:tab w:val="clear" w:pos="1021"/>
      </w:tabs>
      <w:ind w:left="1037" w:hanging="357"/>
    </w:pPr>
  </w:style>
  <w:style w:type="paragraph" w:styleId="ListBullet4">
    <w:name w:val="List Bullet 4"/>
    <w:basedOn w:val="List4"/>
    <w:rsid w:val="00EB1D1C"/>
    <w:pPr>
      <w:numPr>
        <w:numId w:val="3"/>
      </w:numPr>
      <w:tabs>
        <w:tab w:val="clear" w:pos="1361"/>
      </w:tabs>
    </w:pPr>
  </w:style>
  <w:style w:type="paragraph" w:styleId="ListBullet5">
    <w:name w:val="List Bullet 5"/>
    <w:basedOn w:val="List5"/>
    <w:rsid w:val="00EB1D1C"/>
    <w:pPr>
      <w:numPr>
        <w:numId w:val="4"/>
      </w:numPr>
    </w:pPr>
  </w:style>
  <w:style w:type="paragraph" w:styleId="ListContinue2">
    <w:name w:val="List Continue 2"/>
    <w:basedOn w:val="List2"/>
    <w:rsid w:val="00EB1D1C"/>
    <w:pPr>
      <w:ind w:firstLine="0"/>
    </w:pPr>
  </w:style>
  <w:style w:type="paragraph" w:styleId="ListContinue3">
    <w:name w:val="List Continue 3"/>
    <w:basedOn w:val="List3"/>
    <w:rsid w:val="00EB1D1C"/>
    <w:pPr>
      <w:ind w:left="1021" w:firstLine="0"/>
    </w:pPr>
  </w:style>
  <w:style w:type="paragraph" w:styleId="ListContinue4">
    <w:name w:val="List Continue 4"/>
    <w:basedOn w:val="List4"/>
    <w:rsid w:val="00EB1D1C"/>
    <w:pPr>
      <w:ind w:firstLine="0"/>
    </w:pPr>
  </w:style>
  <w:style w:type="paragraph" w:styleId="ListContinue5">
    <w:name w:val="List Continue 5"/>
    <w:basedOn w:val="List5"/>
    <w:rsid w:val="00EB1D1C"/>
    <w:pPr>
      <w:ind w:firstLine="0"/>
    </w:pPr>
  </w:style>
  <w:style w:type="paragraph" w:styleId="ListNumber3">
    <w:name w:val="List Number 3"/>
    <w:basedOn w:val="List3"/>
    <w:rsid w:val="00EB1D1C"/>
    <w:pPr>
      <w:numPr>
        <w:numId w:val="5"/>
      </w:numPr>
    </w:pPr>
  </w:style>
  <w:style w:type="paragraph" w:styleId="ListNumber4">
    <w:name w:val="List Number 4"/>
    <w:basedOn w:val="List4"/>
    <w:rsid w:val="00EB1D1C"/>
    <w:pPr>
      <w:numPr>
        <w:numId w:val="6"/>
      </w:numPr>
    </w:pPr>
  </w:style>
  <w:style w:type="paragraph" w:styleId="ListNumber5">
    <w:name w:val="List Number 5"/>
    <w:basedOn w:val="List5"/>
    <w:rsid w:val="00EB1D1C"/>
    <w:pPr>
      <w:numPr>
        <w:numId w:val="7"/>
      </w:numPr>
    </w:pPr>
  </w:style>
  <w:style w:type="paragraph" w:styleId="BlockText">
    <w:name w:val="Block Text"/>
    <w:basedOn w:val="Normal"/>
    <w:rsid w:val="00EB1D1C"/>
    <w:pPr>
      <w:spacing w:after="120"/>
      <w:ind w:left="1440" w:right="1440"/>
    </w:pPr>
  </w:style>
  <w:style w:type="character" w:customStyle="1" w:styleId="Subscript">
    <w:name w:val="Subscript"/>
    <w:basedOn w:val="DefaultParagraphFont"/>
    <w:rsid w:val="00EB1D1C"/>
    <w:rPr>
      <w:sz w:val="16"/>
      <w:vertAlign w:val="subscript"/>
    </w:rPr>
  </w:style>
  <w:style w:type="character" w:customStyle="1" w:styleId="Superscript">
    <w:name w:val="Superscript"/>
    <w:basedOn w:val="DefaultParagraphFont"/>
    <w:rsid w:val="00EB1D1C"/>
    <w:rPr>
      <w:sz w:val="16"/>
      <w:vertAlign w:val="superscript"/>
    </w:rPr>
  </w:style>
  <w:style w:type="character" w:customStyle="1" w:styleId="Symbols">
    <w:name w:val="Symbols"/>
    <w:basedOn w:val="DefaultParagraphFont"/>
    <w:rsid w:val="00EB1D1C"/>
    <w:rPr>
      <w:rFonts w:ascii="Symbol" w:hAnsi="Symbol"/>
    </w:rPr>
  </w:style>
  <w:style w:type="character" w:customStyle="1" w:styleId="MenuOptions">
    <w:name w:val="Menu Options"/>
    <w:basedOn w:val="DefaultParagraphFont"/>
    <w:rsid w:val="00EB1D1C"/>
    <w:rPr>
      <w:rFonts w:ascii="Arial Narrow" w:hAnsi="Arial Narrow"/>
      <w:smallCaps/>
    </w:rPr>
  </w:style>
  <w:style w:type="character" w:customStyle="1" w:styleId="Buttons">
    <w:name w:val="Buttons"/>
    <w:basedOn w:val="DefaultParagraphFont"/>
    <w:rsid w:val="00EB1D1C"/>
    <w:rPr>
      <w:b/>
    </w:rPr>
  </w:style>
  <w:style w:type="character" w:customStyle="1" w:styleId="Underlined">
    <w:name w:val="Underlined"/>
    <w:basedOn w:val="DefaultParagraphFont"/>
    <w:rsid w:val="00EB1D1C"/>
    <w:rPr>
      <w:u w:val="single"/>
    </w:rPr>
  </w:style>
  <w:style w:type="paragraph" w:customStyle="1" w:styleId="TableBodyTextRight">
    <w:name w:val="Table Body Text Right"/>
    <w:basedOn w:val="TableBodyText"/>
    <w:rsid w:val="00EB1D1C"/>
    <w:pPr>
      <w:widowControl w:val="0"/>
      <w:autoSpaceDE w:val="0"/>
      <w:autoSpaceDN w:val="0"/>
      <w:adjustRightInd w:val="0"/>
      <w:jc w:val="right"/>
    </w:pPr>
    <w:rPr>
      <w:rFonts w:cs="Arial"/>
      <w:szCs w:val="18"/>
    </w:rPr>
  </w:style>
  <w:style w:type="paragraph" w:customStyle="1" w:styleId="CopyrightText">
    <w:name w:val="Copyright Text"/>
    <w:basedOn w:val="BodyText"/>
    <w:rsid w:val="00EB1D1C"/>
    <w:rPr>
      <w:sz w:val="18"/>
    </w:rPr>
  </w:style>
  <w:style w:type="paragraph" w:customStyle="1" w:styleId="BodySmallRight">
    <w:name w:val="Body Small Right"/>
    <w:basedOn w:val="BodyTextRight"/>
    <w:rsid w:val="00EB1D1C"/>
    <w:rPr>
      <w:sz w:val="18"/>
      <w:szCs w:val="18"/>
    </w:rPr>
  </w:style>
  <w:style w:type="paragraph" w:customStyle="1" w:styleId="MarginEdition">
    <w:name w:val="Margin Edition"/>
    <w:basedOn w:val="MarginNote"/>
    <w:rsid w:val="00EB1D1C"/>
    <w:pPr>
      <w:spacing w:before="0" w:after="0"/>
    </w:pPr>
    <w:rPr>
      <w:rFonts w:ascii="Times New Roman" w:hAnsi="Times New Roman"/>
      <w:color w:val="999999"/>
    </w:rPr>
  </w:style>
  <w:style w:type="paragraph" w:customStyle="1" w:styleId="Spacer">
    <w:name w:val="Spacer"/>
    <w:basedOn w:val="Normal"/>
    <w:rsid w:val="00EB1D1C"/>
    <w:rPr>
      <w:sz w:val="2"/>
      <w:szCs w:val="2"/>
    </w:rPr>
  </w:style>
  <w:style w:type="character" w:customStyle="1" w:styleId="Small">
    <w:name w:val="Small"/>
    <w:basedOn w:val="DefaultParagraphFont"/>
    <w:rsid w:val="00EB1D1C"/>
    <w:rPr>
      <w:sz w:val="16"/>
    </w:rPr>
  </w:style>
  <w:style w:type="paragraph" w:customStyle="1" w:styleId="WideTable">
    <w:name w:val="Wide Table"/>
    <w:basedOn w:val="Normal"/>
    <w:rsid w:val="00EB1D1C"/>
    <w:pPr>
      <w:ind w:left="-1418"/>
    </w:pPr>
    <w:rPr>
      <w:sz w:val="2"/>
      <w:szCs w:val="2"/>
    </w:rPr>
  </w:style>
  <w:style w:type="character" w:styleId="PageNumber">
    <w:name w:val="page number"/>
    <w:basedOn w:val="DefaultParagraphFont"/>
    <w:rsid w:val="00EB1D1C"/>
  </w:style>
  <w:style w:type="paragraph" w:styleId="Quote">
    <w:name w:val="Quote"/>
    <w:basedOn w:val="Heading1"/>
    <w:link w:val="QuoteChar"/>
    <w:qFormat/>
    <w:rsid w:val="00EB1D1C"/>
    <w:rPr>
      <w:b w:val="0"/>
      <w:sz w:val="72"/>
      <w:szCs w:val="72"/>
      <w:lang w:val="en-NZ"/>
    </w:rPr>
  </w:style>
  <w:style w:type="character" w:customStyle="1" w:styleId="QuoteChar">
    <w:name w:val="Quote Char"/>
    <w:basedOn w:val="DefaultParagraphFont"/>
    <w:link w:val="Quote"/>
    <w:rsid w:val="00EB1D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D1C"/>
    <w:pPr>
      <w:pageBreakBefore/>
    </w:pPr>
  </w:style>
  <w:style w:type="paragraph" w:customStyle="1" w:styleId="Border">
    <w:name w:val="Border"/>
    <w:basedOn w:val="Normal"/>
    <w:qFormat/>
    <w:rsid w:val="00EB1D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D1C"/>
    <w:rPr>
      <w:b/>
      <w:bCs/>
      <w:i/>
      <w:iCs/>
      <w:color w:val="auto"/>
    </w:rPr>
  </w:style>
  <w:style w:type="paragraph" w:styleId="IntenseQuote">
    <w:name w:val="Intense Quote"/>
    <w:basedOn w:val="Normal"/>
    <w:next w:val="Normal"/>
    <w:link w:val="IntenseQuoteChar"/>
    <w:uiPriority w:val="30"/>
    <w:qFormat/>
    <w:rsid w:val="00EB1D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D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D1C"/>
    <w:rPr>
      <w:smallCaps/>
      <w:color w:val="auto"/>
      <w:u w:val="single"/>
    </w:rPr>
  </w:style>
  <w:style w:type="character" w:styleId="IntenseReference">
    <w:name w:val="Intense Reference"/>
    <w:basedOn w:val="DefaultParagraphFont"/>
    <w:uiPriority w:val="32"/>
    <w:qFormat/>
    <w:rsid w:val="00EB1D1C"/>
    <w:rPr>
      <w:b/>
      <w:bCs/>
      <w:smallCaps/>
      <w:color w:val="auto"/>
      <w:spacing w:val="5"/>
      <w:u w:val="single"/>
    </w:rPr>
  </w:style>
  <w:style w:type="paragraph" w:customStyle="1" w:styleId="2ColumnHeading">
    <w:name w:val="2Column Heading"/>
    <w:basedOn w:val="BodyText"/>
    <w:qFormat/>
    <w:rsid w:val="00EB1D1C"/>
    <w:pPr>
      <w:spacing w:after="60"/>
      <w:ind w:left="-2268"/>
    </w:pPr>
    <w:rPr>
      <w:b/>
    </w:rPr>
  </w:style>
  <w:style w:type="paragraph" w:customStyle="1" w:styleId="Heading1TOC">
    <w:name w:val="Heading1 TOC"/>
    <w:basedOn w:val="Normal"/>
    <w:qFormat/>
    <w:rsid w:val="00EB1D1C"/>
    <w:pPr>
      <w:spacing w:before="240" w:after="120"/>
    </w:pPr>
    <w:rPr>
      <w:rFonts w:ascii="Times New Roman" w:hAnsi="Times New Roman"/>
      <w:b/>
      <w:sz w:val="32"/>
    </w:rPr>
  </w:style>
  <w:style w:type="paragraph" w:customStyle="1" w:styleId="Heading2TOC">
    <w:name w:val="Heading2 TOC"/>
    <w:basedOn w:val="Normal"/>
    <w:qFormat/>
    <w:rsid w:val="00EB1D1C"/>
    <w:pPr>
      <w:spacing w:before="240" w:after="60"/>
    </w:pPr>
    <w:rPr>
      <w:rFonts w:ascii="Times New Roman" w:hAnsi="Times New Roman"/>
      <w:b/>
      <w:sz w:val="28"/>
    </w:rPr>
  </w:style>
  <w:style w:type="character" w:customStyle="1" w:styleId="Underline">
    <w:name w:val="Underline"/>
    <w:basedOn w:val="DefaultParagraphFont"/>
    <w:qFormat/>
    <w:rsid w:val="00EB1D1C"/>
    <w:rPr>
      <w:u w:val="single"/>
    </w:rPr>
  </w:style>
  <w:style w:type="paragraph" w:styleId="BalloonText">
    <w:name w:val="Balloon Text"/>
    <w:basedOn w:val="Normal"/>
    <w:link w:val="BalloonTextChar"/>
    <w:rsid w:val="00EB1D1C"/>
    <w:rPr>
      <w:rFonts w:ascii="Tahoma" w:hAnsi="Tahoma" w:cs="Tahoma"/>
      <w:sz w:val="16"/>
      <w:szCs w:val="16"/>
    </w:rPr>
  </w:style>
  <w:style w:type="character" w:customStyle="1" w:styleId="BalloonTextChar">
    <w:name w:val="Balloon Text Char"/>
    <w:basedOn w:val="DefaultParagraphFont"/>
    <w:link w:val="BalloonText"/>
    <w:rsid w:val="00EB1D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D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1D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D1C"/>
    <w:rPr>
      <w:b/>
      <w:color w:val="660033"/>
      <w:spacing w:val="0"/>
    </w:rPr>
  </w:style>
  <w:style w:type="paragraph" w:customStyle="1" w:styleId="Nameditemlist">
    <w:name w:val="Named item list"/>
    <w:basedOn w:val="BodyText"/>
    <w:qFormat/>
    <w:rsid w:val="00EB1D1C"/>
    <w:pPr>
      <w:tabs>
        <w:tab w:val="left" w:pos="2835"/>
      </w:tabs>
      <w:ind w:left="2835" w:hanging="2835"/>
    </w:pPr>
  </w:style>
  <w:style w:type="paragraph" w:customStyle="1" w:styleId="BodyTextnopadding">
    <w:name w:val="Body Text no padding"/>
    <w:basedOn w:val="BodyText"/>
    <w:qFormat/>
    <w:rsid w:val="00EB1D1C"/>
    <w:pPr>
      <w:spacing w:before="0" w:after="0"/>
    </w:pPr>
  </w:style>
  <w:style w:type="paragraph" w:customStyle="1" w:styleId="BodyTextBold">
    <w:name w:val="Body Text Bold"/>
    <w:basedOn w:val="BodyText"/>
    <w:qFormat/>
    <w:rsid w:val="00EB1D1C"/>
    <w:rPr>
      <w:b/>
    </w:rPr>
  </w:style>
  <w:style w:type="character" w:styleId="Hyperlink">
    <w:name w:val="Hyperlink"/>
    <w:basedOn w:val="DefaultParagraphFont"/>
    <w:uiPriority w:val="99"/>
    <w:unhideWhenUsed/>
    <w:rsid w:val="00520A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1024</Words>
  <Characters>6667</Characters>
  <Application>Microsoft Office Word</Application>
  <DocSecurity>0</DocSecurity>
  <Lines>256</Lines>
  <Paragraphs>150</Paragraphs>
  <ScaleCrop>false</ScaleCrop>
  <Company>Author-it Software Corporation Ltd.</Company>
  <LinksUpToDate>false</LinksUpToDate>
  <CharactersWithSpaces>7541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CPPSIS4027 Organise surveying field services</dc:title>
  <dc:subject>Approved</dc:subject>
  <dc:creator>BuildSkills Australia</dc:creator>
  <cp:keywords>Release: 1</cp:keywords>
  <dc:description>Review Date: 12 April 2008</dc:description>
  <cp:lastModifiedBy>HSD_TPCMSd.prod</cp:lastModifiedBy>
  <cp:revision>3</cp:revision>
  <dcterms:created xsi:type="dcterms:W3CDTF">2025-03-02T01:47:00Z</dcterms:created>
  <dcterms:modified xsi:type="dcterms:W3CDTF">2025-03-02T01:47:00Z</dcterms:modified>
</cp:coreProperties>
</file>